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3" w:lineRule="auto"/>
        <w:rPr>
          <w:rFonts w:ascii="Arial"/>
          <w:sz w:val="21"/>
        </w:rPr>
      </w:pPr>
    </w:p>
    <w:p>
      <w:pPr>
        <w:spacing w:before="100" w:line="224" w:lineRule="auto"/>
        <w:ind w:left="105"/>
        <w:rPr>
          <w:rFonts w:ascii="黑体" w:hAnsi="黑体" w:eastAsia="黑体" w:cs="黑体"/>
          <w:sz w:val="31"/>
          <w:szCs w:val="31"/>
        </w:rPr>
      </w:pPr>
      <w:r>
        <w:rPr>
          <w:rFonts w:ascii="黑体" w:hAnsi="黑体" w:eastAsia="黑体" w:cs="黑体"/>
          <w:spacing w:val="22"/>
          <w:sz w:val="31"/>
          <w:szCs w:val="31"/>
        </w:rPr>
        <w:t>附件1</w:t>
      </w:r>
    </w:p>
    <w:p>
      <w:pPr>
        <w:spacing w:before="277" w:line="219" w:lineRule="auto"/>
        <w:jc w:val="center"/>
        <w:rPr>
          <w:rFonts w:ascii="宋体" w:hAnsi="宋体" w:eastAsia="宋体" w:cs="宋体"/>
          <w:sz w:val="32"/>
          <w:szCs w:val="32"/>
        </w:rPr>
      </w:pPr>
      <w:r>
        <w:rPr>
          <w:rFonts w:hint="eastAsia" w:ascii="宋体" w:hAnsi="宋体" w:eastAsia="宋体" w:cs="宋体"/>
          <w:b/>
          <w:bCs/>
          <w:spacing w:val="10"/>
          <w:sz w:val="32"/>
          <w:szCs w:val="32"/>
          <w:lang w:eastAsia="zh-CN"/>
        </w:rPr>
        <w:t>郑州航空港经济综合实验区</w:t>
      </w:r>
      <w:r>
        <w:rPr>
          <w:rFonts w:ascii="宋体" w:hAnsi="宋体" w:eastAsia="宋体" w:cs="宋体"/>
          <w:b/>
          <w:bCs/>
          <w:spacing w:val="10"/>
          <w:sz w:val="32"/>
          <w:szCs w:val="32"/>
        </w:rPr>
        <w:t>房屋市政工程招投标专项整治事项表</w:t>
      </w:r>
    </w:p>
    <w:p>
      <w:pPr>
        <w:spacing w:before="277" w:line="219" w:lineRule="auto"/>
        <w:jc w:val="center"/>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一、招标人整治事项</w:t>
      </w:r>
    </w:p>
    <w:p>
      <w:pPr>
        <w:spacing w:line="166" w:lineRule="exact"/>
      </w:pPr>
    </w:p>
    <w:tbl>
      <w:tblPr>
        <w:tblStyle w:val="6"/>
        <w:tblW w:w="97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5505"/>
        <w:gridCol w:w="3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02" w:type="dxa"/>
            <w:vAlign w:val="top"/>
          </w:tcPr>
          <w:p>
            <w:pPr>
              <w:pStyle w:val="7"/>
              <w:spacing w:before="153" w:line="221" w:lineRule="auto"/>
              <w:ind w:left="165"/>
            </w:pPr>
            <w:r>
              <w:rPr>
                <w:spacing w:val="-2"/>
              </w:rPr>
              <w:t>序号</w:t>
            </w:r>
          </w:p>
        </w:tc>
        <w:tc>
          <w:tcPr>
            <w:tcW w:w="5505" w:type="dxa"/>
            <w:vAlign w:val="top"/>
          </w:tcPr>
          <w:p>
            <w:pPr>
              <w:pStyle w:val="7"/>
              <w:spacing w:before="150" w:line="219" w:lineRule="auto"/>
              <w:ind w:left="2093"/>
            </w:pPr>
            <w:r>
              <w:rPr>
                <w:b/>
                <w:bCs/>
                <w:spacing w:val="-5"/>
              </w:rPr>
              <w:t>具体内容</w:t>
            </w:r>
          </w:p>
        </w:tc>
        <w:tc>
          <w:tcPr>
            <w:tcW w:w="3451" w:type="dxa"/>
            <w:vAlign w:val="top"/>
          </w:tcPr>
          <w:p>
            <w:pPr>
              <w:pStyle w:val="7"/>
              <w:spacing w:before="152" w:line="219" w:lineRule="auto"/>
              <w:ind w:left="1156"/>
            </w:pPr>
            <w:r>
              <w:rPr>
                <w:spacing w:val="-2"/>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2" w:hRule="atLeast"/>
        </w:trPr>
        <w:tc>
          <w:tcPr>
            <w:tcW w:w="802" w:type="dxa"/>
            <w:vAlign w:val="center"/>
          </w:tcPr>
          <w:p>
            <w:pPr>
              <w:pStyle w:val="7"/>
              <w:spacing w:before="61" w:line="184" w:lineRule="auto"/>
              <w:jc w:val="center"/>
            </w:pPr>
            <w:r>
              <w:t>1</w:t>
            </w:r>
          </w:p>
        </w:tc>
        <w:tc>
          <w:tcPr>
            <w:tcW w:w="5505" w:type="dxa"/>
            <w:vAlign w:val="top"/>
          </w:tcPr>
          <w:p>
            <w:pPr>
              <w:pStyle w:val="7"/>
              <w:spacing w:before="96" w:line="322" w:lineRule="auto"/>
              <w:ind w:left="101" w:right="8"/>
            </w:pPr>
            <w:r>
              <w:rPr>
                <w:spacing w:val="3"/>
              </w:rPr>
              <w:t>在选择招标代理机构、编制招标文件、组建评标委员会、</w:t>
            </w:r>
            <w:r>
              <w:rPr>
                <w:spacing w:val="18"/>
              </w:rPr>
              <w:t xml:space="preserve"> </w:t>
            </w:r>
            <w:r>
              <w:rPr>
                <w:spacing w:val="3"/>
              </w:rPr>
              <w:t>委派代表参加评标、确定中标人等方面是否享有自主权；</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5" w:hRule="atLeast"/>
        </w:trPr>
        <w:tc>
          <w:tcPr>
            <w:tcW w:w="802" w:type="dxa"/>
            <w:vAlign w:val="center"/>
          </w:tcPr>
          <w:p>
            <w:pPr>
              <w:pStyle w:val="7"/>
              <w:spacing w:before="61" w:line="183" w:lineRule="auto"/>
              <w:jc w:val="center"/>
            </w:pPr>
            <w:r>
              <w:t>2</w:t>
            </w:r>
          </w:p>
        </w:tc>
        <w:tc>
          <w:tcPr>
            <w:tcW w:w="5505" w:type="dxa"/>
            <w:vAlign w:val="top"/>
          </w:tcPr>
          <w:p>
            <w:pPr>
              <w:pStyle w:val="7"/>
              <w:spacing w:before="99" w:line="347" w:lineRule="auto"/>
              <w:ind w:left="91" w:right="91" w:firstLine="9"/>
              <w:jc w:val="both"/>
            </w:pPr>
            <w:r>
              <w:rPr>
                <w:spacing w:val="-1"/>
              </w:rPr>
              <w:t>是否存在随意变更依法经项目审批、核准部门确定的招标</w:t>
            </w:r>
            <w:r>
              <w:rPr>
                <w:spacing w:val="1"/>
              </w:rPr>
              <w:t>范围、招标方式、招标组织形式。依法应当公</w:t>
            </w:r>
            <w:r>
              <w:t>开招标的项目采用邀请招标的，是否符合法律法规规定情形并履行规</w:t>
            </w:r>
            <w:r>
              <w:rPr>
                <w:spacing w:val="22"/>
              </w:rPr>
              <w:t>定程序；</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5" w:hRule="atLeast"/>
        </w:trPr>
        <w:tc>
          <w:tcPr>
            <w:tcW w:w="802" w:type="dxa"/>
            <w:vAlign w:val="center"/>
          </w:tcPr>
          <w:p>
            <w:pPr>
              <w:pStyle w:val="7"/>
              <w:spacing w:before="62" w:line="183" w:lineRule="auto"/>
              <w:jc w:val="center"/>
            </w:pPr>
            <w:r>
              <w:t>3</w:t>
            </w:r>
          </w:p>
        </w:tc>
        <w:tc>
          <w:tcPr>
            <w:tcW w:w="5505" w:type="dxa"/>
            <w:vAlign w:val="center"/>
          </w:tcPr>
          <w:p>
            <w:pPr>
              <w:pStyle w:val="7"/>
              <w:spacing w:before="110" w:line="360" w:lineRule="auto"/>
              <w:ind w:left="101"/>
              <w:jc w:val="both"/>
            </w:pPr>
            <w:r>
              <w:rPr>
                <w:spacing w:val="-1"/>
              </w:rPr>
              <w:t>是否存在以支解发包、化整为零、招小送大、设定不合理的暂估价或者通过虚构涉密项目、应急项目等形式规避招标；是否存在以战略合作、招商引资等理由搞“明招暗定”“先建后招”的虚假招标；</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4" w:hRule="atLeast"/>
        </w:trPr>
        <w:tc>
          <w:tcPr>
            <w:tcW w:w="802" w:type="dxa"/>
            <w:vAlign w:val="center"/>
          </w:tcPr>
          <w:p>
            <w:pPr>
              <w:pStyle w:val="7"/>
              <w:spacing w:before="62" w:line="183" w:lineRule="auto"/>
              <w:jc w:val="center"/>
            </w:pPr>
            <w:r>
              <w:t>4</w:t>
            </w:r>
          </w:p>
        </w:tc>
        <w:tc>
          <w:tcPr>
            <w:tcW w:w="5505" w:type="dxa"/>
            <w:vAlign w:val="center"/>
          </w:tcPr>
          <w:p>
            <w:pPr>
              <w:pStyle w:val="7"/>
              <w:spacing w:before="102" w:line="365" w:lineRule="auto"/>
              <w:ind w:left="71" w:right="111" w:firstLine="29"/>
              <w:jc w:val="both"/>
            </w:pPr>
            <w:r>
              <w:rPr>
                <w:spacing w:val="-1"/>
              </w:rPr>
              <w:t>是否存在采用抽签、摇号、抓</w:t>
            </w:r>
            <w:r>
              <w:rPr>
                <w:rFonts w:hint="eastAsia"/>
                <w:spacing w:val="-1"/>
                <w:lang w:val="en-US" w:eastAsia="zh-CN"/>
              </w:rPr>
              <w:t>阄</w:t>
            </w:r>
            <w:r>
              <w:rPr>
                <w:spacing w:val="-1"/>
              </w:rPr>
              <w:t>等违规方式直接选择投标</w:t>
            </w:r>
            <w:r>
              <w:rPr>
                <w:spacing w:val="1"/>
              </w:rPr>
              <w:t>人、中标候选人或中标人。除特殊情形外，依</w:t>
            </w:r>
            <w:r>
              <w:t>法必须招标</w:t>
            </w:r>
            <w:r>
              <w:rPr>
                <w:spacing w:val="6"/>
              </w:rPr>
              <w:t>项目是否实行全流程电子化交易；</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4" w:hRule="atLeast"/>
        </w:trPr>
        <w:tc>
          <w:tcPr>
            <w:tcW w:w="802" w:type="dxa"/>
            <w:vAlign w:val="center"/>
          </w:tcPr>
          <w:p>
            <w:pPr>
              <w:pStyle w:val="7"/>
              <w:spacing w:before="61" w:line="360" w:lineRule="auto"/>
              <w:jc w:val="center"/>
            </w:pPr>
            <w:r>
              <w:t>5</w:t>
            </w:r>
          </w:p>
        </w:tc>
        <w:tc>
          <w:tcPr>
            <w:tcW w:w="5505" w:type="dxa"/>
            <w:vAlign w:val="center"/>
          </w:tcPr>
          <w:p>
            <w:pPr>
              <w:pStyle w:val="7"/>
              <w:spacing w:before="102" w:line="360" w:lineRule="auto"/>
              <w:ind w:left="61" w:right="113" w:firstLine="39"/>
              <w:jc w:val="both"/>
            </w:pPr>
            <w:r>
              <w:rPr>
                <w:spacing w:val="-1"/>
              </w:rPr>
              <w:t>是否存在通过集体决策、会议纪要、函复意见、备忘录等</w:t>
            </w:r>
            <w:r>
              <w:rPr>
                <w:spacing w:val="4"/>
              </w:rPr>
              <w:t>方式将依法必须招标项目转为非招标方式；</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802" w:type="dxa"/>
            <w:vAlign w:val="center"/>
          </w:tcPr>
          <w:p>
            <w:pPr>
              <w:pStyle w:val="7"/>
              <w:spacing w:before="223" w:line="360" w:lineRule="auto"/>
              <w:jc w:val="center"/>
            </w:pPr>
            <w:r>
              <w:t>6</w:t>
            </w:r>
          </w:p>
        </w:tc>
        <w:tc>
          <w:tcPr>
            <w:tcW w:w="5505" w:type="dxa"/>
            <w:vAlign w:val="center"/>
          </w:tcPr>
          <w:p>
            <w:pPr>
              <w:pStyle w:val="7"/>
              <w:spacing w:before="174" w:line="360" w:lineRule="auto"/>
              <w:ind w:left="71"/>
              <w:jc w:val="both"/>
            </w:pPr>
            <w:r>
              <w:rPr>
                <w:spacing w:val="6"/>
              </w:rPr>
              <w:t>是否存在随意改变法定招标程序；</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2" w:hRule="atLeast"/>
        </w:trPr>
        <w:tc>
          <w:tcPr>
            <w:tcW w:w="802" w:type="dxa"/>
            <w:vAlign w:val="center"/>
          </w:tcPr>
          <w:p>
            <w:pPr>
              <w:pStyle w:val="7"/>
              <w:spacing w:before="62" w:line="360" w:lineRule="auto"/>
              <w:jc w:val="center"/>
            </w:pPr>
            <w:r>
              <w:t>7</w:t>
            </w:r>
          </w:p>
        </w:tc>
        <w:tc>
          <w:tcPr>
            <w:tcW w:w="5505" w:type="dxa"/>
            <w:vAlign w:val="center"/>
          </w:tcPr>
          <w:p>
            <w:pPr>
              <w:pStyle w:val="7"/>
              <w:spacing w:before="105" w:line="360" w:lineRule="auto"/>
              <w:ind w:left="61"/>
              <w:jc w:val="center"/>
            </w:pPr>
            <w:r>
              <w:rPr>
                <w:spacing w:val="-1"/>
              </w:rPr>
              <w:t>招标文件是否存在通过设置不合理条件排斥或者限制潜</w:t>
            </w:r>
            <w:r>
              <w:t>在投标人；是否存在提出注册地址、所有制性质、市场占有率、特定区域或者特定行业业绩、取得非强制资质认证、</w:t>
            </w:r>
            <w:r>
              <w:rPr>
                <w:spacing w:val="-1"/>
              </w:rPr>
              <w:t>本地缴纳税收社保等要求情况；是否存在套用特定生产供</w:t>
            </w:r>
            <w:r>
              <w:t>应者的条件设定投标人资格、技术、商务条件情况；是否</w:t>
            </w:r>
            <w:r>
              <w:rPr>
                <w:spacing w:val="3"/>
              </w:rPr>
              <w:t>存在设置投标报名等没有法律法规依据的前置环节情形；</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atLeast"/>
        </w:trPr>
        <w:tc>
          <w:tcPr>
            <w:tcW w:w="802" w:type="dxa"/>
            <w:vAlign w:val="center"/>
          </w:tcPr>
          <w:p>
            <w:pPr>
              <w:pStyle w:val="7"/>
              <w:spacing w:before="62" w:line="183" w:lineRule="auto"/>
              <w:ind w:left="304"/>
              <w:jc w:val="both"/>
            </w:pPr>
            <w:r>
              <w:t>8</w:t>
            </w:r>
          </w:p>
        </w:tc>
        <w:tc>
          <w:tcPr>
            <w:tcW w:w="5505" w:type="dxa"/>
            <w:vAlign w:val="top"/>
          </w:tcPr>
          <w:p>
            <w:pPr>
              <w:pStyle w:val="7"/>
              <w:spacing w:before="121" w:line="312" w:lineRule="auto"/>
              <w:ind w:left="100" w:right="63" w:hanging="50"/>
            </w:pPr>
            <w:r>
              <w:rPr>
                <w:spacing w:val="-1"/>
              </w:rPr>
              <w:t>是否存在招标人代表私下接触投标人、潜在投标人、评标</w:t>
            </w:r>
            <w:r>
              <w:rPr>
                <w:spacing w:val="8"/>
              </w:rPr>
              <w:t>专家或相关利害关系人；</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4" w:hRule="atLeast"/>
        </w:trPr>
        <w:tc>
          <w:tcPr>
            <w:tcW w:w="802" w:type="dxa"/>
            <w:vAlign w:val="center"/>
          </w:tcPr>
          <w:p>
            <w:pPr>
              <w:pStyle w:val="7"/>
              <w:spacing w:before="62" w:line="183" w:lineRule="auto"/>
              <w:ind w:left="304"/>
              <w:jc w:val="both"/>
            </w:pPr>
            <w:r>
              <w:t>9</w:t>
            </w:r>
          </w:p>
        </w:tc>
        <w:tc>
          <w:tcPr>
            <w:tcW w:w="5505" w:type="dxa"/>
            <w:vAlign w:val="top"/>
          </w:tcPr>
          <w:p>
            <w:pPr>
              <w:pStyle w:val="7"/>
              <w:spacing w:before="138" w:line="360" w:lineRule="auto"/>
              <w:ind w:left="50" w:right="44"/>
              <w:jc w:val="both"/>
            </w:pPr>
            <w:r>
              <w:rPr>
                <w:spacing w:val="-1"/>
              </w:rPr>
              <w:t>是否遵守利益冲突回避原则；是否存在在评标过程中发表</w:t>
            </w:r>
            <w:r>
              <w:rPr>
                <w:spacing w:val="13"/>
              </w:rPr>
              <w:t xml:space="preserve"> </w:t>
            </w:r>
            <w:r>
              <w:t>带有倾向性、误导性的言论或者暗示性的意见建议，干扰</w:t>
            </w:r>
            <w:r>
              <w:rPr>
                <w:spacing w:val="7"/>
              </w:rPr>
              <w:t xml:space="preserve"> </w:t>
            </w:r>
            <w:r>
              <w:rPr>
                <w:spacing w:val="6"/>
              </w:rPr>
              <w:t>或影响其他评标委员会成员公正独立评标；</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4" w:hRule="atLeast"/>
        </w:trPr>
        <w:tc>
          <w:tcPr>
            <w:tcW w:w="802" w:type="dxa"/>
            <w:vAlign w:val="center"/>
          </w:tcPr>
          <w:p>
            <w:pPr>
              <w:pStyle w:val="7"/>
              <w:spacing w:before="62" w:line="184" w:lineRule="auto"/>
              <w:ind w:left="255"/>
              <w:jc w:val="both"/>
              <w:rPr>
                <w:spacing w:val="-6"/>
              </w:rPr>
            </w:pPr>
            <w:r>
              <w:rPr>
                <w:spacing w:val="-6"/>
              </w:rPr>
              <w:t>10</w:t>
            </w:r>
          </w:p>
        </w:tc>
        <w:tc>
          <w:tcPr>
            <w:tcW w:w="5505" w:type="dxa"/>
            <w:vAlign w:val="top"/>
          </w:tcPr>
          <w:p>
            <w:pPr>
              <w:pStyle w:val="7"/>
              <w:spacing w:before="117" w:line="360" w:lineRule="auto"/>
              <w:ind w:right="43"/>
            </w:pPr>
            <w:r>
              <w:rPr>
                <w:spacing w:val="-1"/>
              </w:rPr>
              <w:t>招标人代表发现其他评标委员会成员不按照招标文件规</w:t>
            </w:r>
            <w:r>
              <w:t>定的评标标准和方法评标的，是否及时提醒、劝阻并向有</w:t>
            </w:r>
            <w:r>
              <w:rPr>
                <w:spacing w:val="10"/>
              </w:rPr>
              <w:t>关招标投标行政监督部门报告；</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802" w:type="dxa"/>
            <w:vAlign w:val="center"/>
          </w:tcPr>
          <w:p>
            <w:pPr>
              <w:pStyle w:val="7"/>
              <w:spacing w:before="62" w:line="184" w:lineRule="auto"/>
              <w:ind w:left="255"/>
              <w:jc w:val="both"/>
              <w:rPr>
                <w:spacing w:val="-6"/>
              </w:rPr>
            </w:pPr>
            <w:r>
              <w:rPr>
                <w:spacing w:val="-6"/>
              </w:rPr>
              <w:t>11</w:t>
            </w:r>
          </w:p>
        </w:tc>
        <w:tc>
          <w:tcPr>
            <w:tcW w:w="5505" w:type="dxa"/>
            <w:vAlign w:val="top"/>
          </w:tcPr>
          <w:p>
            <w:pPr>
              <w:pStyle w:val="7"/>
              <w:spacing w:before="141" w:line="349" w:lineRule="auto"/>
              <w:ind w:right="61"/>
              <w:jc w:val="both"/>
            </w:pPr>
            <w:r>
              <w:t>是否在中标候选人公示前认真审查评标委员会提交的书</w:t>
            </w:r>
            <w:r>
              <w:rPr>
                <w:spacing w:val="-1"/>
              </w:rPr>
              <w:t>面评标报告；发现异常情形的，是否依照法定程序进行复</w:t>
            </w:r>
            <w:r>
              <w:rPr>
                <w:spacing w:val="5"/>
              </w:rPr>
              <w:t>核，确认存在问题的，是否依照法定程序予以纠正；</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4" w:hRule="atLeast"/>
        </w:trPr>
        <w:tc>
          <w:tcPr>
            <w:tcW w:w="802" w:type="dxa"/>
            <w:vAlign w:val="center"/>
          </w:tcPr>
          <w:p>
            <w:pPr>
              <w:pStyle w:val="7"/>
              <w:spacing w:before="62" w:line="184" w:lineRule="auto"/>
              <w:ind w:left="255"/>
              <w:jc w:val="both"/>
              <w:rPr>
                <w:spacing w:val="-6"/>
              </w:rPr>
            </w:pPr>
            <w:r>
              <w:rPr>
                <w:spacing w:val="-6"/>
              </w:rPr>
              <w:t>12</w:t>
            </w:r>
          </w:p>
        </w:tc>
        <w:tc>
          <w:tcPr>
            <w:tcW w:w="5505" w:type="dxa"/>
            <w:vAlign w:val="top"/>
          </w:tcPr>
          <w:p>
            <w:pPr>
              <w:pStyle w:val="7"/>
              <w:spacing w:before="138" w:line="324" w:lineRule="auto"/>
              <w:ind w:right="40"/>
            </w:pPr>
            <w:r>
              <w:t>是否在招标公告和公示信息中公布受理异议的联系人和联系方式，是否在法定时限内答复和处理异议，或者在作</w:t>
            </w:r>
            <w:r>
              <w:rPr>
                <w:spacing w:val="9"/>
              </w:rPr>
              <w:t>出答复前继续进行招标投标活动；</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802" w:type="dxa"/>
            <w:vAlign w:val="center"/>
          </w:tcPr>
          <w:p>
            <w:pPr>
              <w:pStyle w:val="7"/>
              <w:spacing w:before="62" w:line="184" w:lineRule="auto"/>
              <w:ind w:left="255"/>
              <w:jc w:val="both"/>
              <w:rPr>
                <w:spacing w:val="-6"/>
              </w:rPr>
            </w:pPr>
            <w:r>
              <w:rPr>
                <w:spacing w:val="-6"/>
              </w:rPr>
              <w:t>13</w:t>
            </w:r>
          </w:p>
        </w:tc>
        <w:tc>
          <w:tcPr>
            <w:tcW w:w="5505" w:type="dxa"/>
            <w:vAlign w:val="top"/>
          </w:tcPr>
          <w:p>
            <w:pPr>
              <w:pStyle w:val="7"/>
              <w:spacing w:before="123" w:line="304" w:lineRule="auto"/>
              <w:ind w:left="90" w:right="43" w:hanging="40"/>
            </w:pPr>
            <w:r>
              <w:t>实行电子招标投标的，是否支持系统在线提出异议、跟踪</w:t>
            </w:r>
            <w:r>
              <w:rPr>
                <w:spacing w:val="7"/>
              </w:rPr>
              <w:t>处理进程、接收异议答复；</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4" w:hRule="atLeast"/>
        </w:trPr>
        <w:tc>
          <w:tcPr>
            <w:tcW w:w="802" w:type="dxa"/>
            <w:vAlign w:val="center"/>
          </w:tcPr>
          <w:p>
            <w:pPr>
              <w:pStyle w:val="7"/>
              <w:spacing w:before="62" w:line="184" w:lineRule="auto"/>
              <w:ind w:left="255"/>
              <w:jc w:val="both"/>
              <w:rPr>
                <w:spacing w:val="-6"/>
              </w:rPr>
            </w:pPr>
            <w:r>
              <w:rPr>
                <w:spacing w:val="-6"/>
              </w:rPr>
              <w:t>14</w:t>
            </w:r>
          </w:p>
        </w:tc>
        <w:tc>
          <w:tcPr>
            <w:tcW w:w="5505" w:type="dxa"/>
            <w:vAlign w:val="top"/>
          </w:tcPr>
          <w:p>
            <w:pPr>
              <w:pStyle w:val="7"/>
              <w:spacing w:before="142" w:line="326" w:lineRule="auto"/>
              <w:ind w:left="50" w:right="59"/>
              <w:jc w:val="both"/>
            </w:pPr>
            <w:r>
              <w:rPr>
                <w:spacing w:val="-1"/>
              </w:rPr>
              <w:t>是否依法对中标候选人进行公示；是否按规定确定中标候选人，是否在规定的时间内发出中标通知书；是否按规定</w:t>
            </w:r>
            <w:r>
              <w:rPr>
                <w:spacing w:val="7"/>
              </w:rPr>
              <w:t>公开合同订立信息、合同履行及变更信息；</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trPr>
        <w:tc>
          <w:tcPr>
            <w:tcW w:w="802" w:type="dxa"/>
            <w:vAlign w:val="center"/>
          </w:tcPr>
          <w:p>
            <w:pPr>
              <w:pStyle w:val="7"/>
              <w:spacing w:before="62" w:line="184" w:lineRule="auto"/>
              <w:ind w:left="255"/>
              <w:jc w:val="both"/>
              <w:rPr>
                <w:spacing w:val="-6"/>
              </w:rPr>
            </w:pPr>
            <w:r>
              <w:rPr>
                <w:spacing w:val="-6"/>
              </w:rPr>
              <w:t>15</w:t>
            </w:r>
          </w:p>
        </w:tc>
        <w:tc>
          <w:tcPr>
            <w:tcW w:w="5505" w:type="dxa"/>
            <w:vAlign w:val="top"/>
          </w:tcPr>
          <w:p>
            <w:pPr>
              <w:pStyle w:val="7"/>
              <w:spacing w:before="135" w:line="308" w:lineRule="auto"/>
              <w:ind w:left="110" w:right="63" w:hanging="60"/>
            </w:pPr>
            <w:r>
              <w:rPr>
                <w:spacing w:val="-1"/>
              </w:rPr>
              <w:t>是否存在无正当理由改变评标结果或中标结果，无正当理</w:t>
            </w:r>
            <w:r>
              <w:rPr>
                <w:spacing w:val="8"/>
              </w:rPr>
              <w:t>由不与中标人订立合同；</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4" w:hRule="atLeast"/>
        </w:trPr>
        <w:tc>
          <w:tcPr>
            <w:tcW w:w="802" w:type="dxa"/>
            <w:vAlign w:val="center"/>
          </w:tcPr>
          <w:p>
            <w:pPr>
              <w:pStyle w:val="7"/>
              <w:spacing w:before="62" w:line="184" w:lineRule="auto"/>
              <w:ind w:left="255"/>
              <w:jc w:val="both"/>
              <w:rPr>
                <w:spacing w:val="-6"/>
              </w:rPr>
            </w:pPr>
            <w:r>
              <w:rPr>
                <w:spacing w:val="-6"/>
              </w:rPr>
              <w:t>16</w:t>
            </w:r>
          </w:p>
        </w:tc>
        <w:tc>
          <w:tcPr>
            <w:tcW w:w="5505" w:type="dxa"/>
            <w:vAlign w:val="top"/>
          </w:tcPr>
          <w:p>
            <w:pPr>
              <w:pStyle w:val="7"/>
              <w:spacing w:before="105" w:line="336" w:lineRule="auto"/>
              <w:ind w:right="44"/>
            </w:pPr>
            <w:r>
              <w:rPr>
                <w:spacing w:val="-1"/>
              </w:rPr>
              <w:t>是否对招标投标交易和合同履行过程中产生的各种文件</w:t>
            </w:r>
            <w:r>
              <w:t>资料和信息数据完整保存，是否存在篡改、损毁、伪造或</w:t>
            </w:r>
            <w:r>
              <w:rPr>
                <w:spacing w:val="15"/>
              </w:rPr>
              <w:t>者擅自销毁招标档案；</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3" w:hRule="atLeast"/>
        </w:trPr>
        <w:tc>
          <w:tcPr>
            <w:tcW w:w="802" w:type="dxa"/>
            <w:vAlign w:val="center"/>
          </w:tcPr>
          <w:p>
            <w:pPr>
              <w:pStyle w:val="7"/>
              <w:spacing w:before="62" w:line="184" w:lineRule="auto"/>
              <w:ind w:left="255"/>
              <w:jc w:val="both"/>
            </w:pPr>
            <w:r>
              <w:rPr>
                <w:spacing w:val="-6"/>
              </w:rPr>
              <w:t>17</w:t>
            </w:r>
          </w:p>
        </w:tc>
        <w:tc>
          <w:tcPr>
            <w:tcW w:w="5505" w:type="dxa"/>
            <w:vAlign w:val="top"/>
          </w:tcPr>
          <w:p>
            <w:pPr>
              <w:pStyle w:val="7"/>
              <w:spacing w:before="125" w:line="299" w:lineRule="auto"/>
              <w:ind w:right="94"/>
            </w:pPr>
            <w:r>
              <w:rPr>
                <w:spacing w:val="-1"/>
              </w:rPr>
              <w:t>2023年12月1日后，采用工程量清单招标评标的，是否</w:t>
            </w:r>
            <w:r>
              <w:t>执行《河南省建设工程工程量清单招标评标办法》(豫建</w:t>
            </w:r>
            <w:r>
              <w:rPr>
                <w:spacing w:val="6"/>
              </w:rPr>
              <w:t>行规(2023)3号)文件；</w:t>
            </w:r>
          </w:p>
        </w:tc>
        <w:tc>
          <w:tcPr>
            <w:tcW w:w="3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802" w:type="dxa"/>
            <w:vAlign w:val="center"/>
          </w:tcPr>
          <w:p>
            <w:pPr>
              <w:pStyle w:val="7"/>
              <w:spacing w:before="62" w:line="184" w:lineRule="auto"/>
              <w:ind w:left="255"/>
              <w:jc w:val="both"/>
            </w:pPr>
            <w:r>
              <w:rPr>
                <w:spacing w:val="-6"/>
              </w:rPr>
              <w:t>18</w:t>
            </w:r>
          </w:p>
        </w:tc>
        <w:tc>
          <w:tcPr>
            <w:tcW w:w="5505" w:type="dxa"/>
            <w:vAlign w:val="top"/>
          </w:tcPr>
          <w:p>
            <w:pPr>
              <w:pStyle w:val="7"/>
              <w:spacing w:before="97" w:line="313" w:lineRule="auto"/>
              <w:ind w:left="50" w:right="59"/>
              <w:jc w:val="both"/>
            </w:pPr>
            <w:r>
              <w:rPr>
                <w:spacing w:val="-1"/>
              </w:rPr>
              <w:t>是否存在评标、定标规则向国有企业、本地企业、大型企业倾斜，排斥民营企业、外资企业、外地企业、中小企业</w:t>
            </w:r>
            <w:r>
              <w:rPr>
                <w:spacing w:val="8"/>
              </w:rPr>
              <w:t>情形。</w:t>
            </w:r>
          </w:p>
        </w:tc>
        <w:tc>
          <w:tcPr>
            <w:tcW w:w="3451" w:type="dxa"/>
            <w:vAlign w:val="top"/>
          </w:tcPr>
          <w:p>
            <w:pPr>
              <w:rPr>
                <w:rFonts w:ascii="Arial"/>
                <w:sz w:val="21"/>
              </w:rPr>
            </w:pPr>
          </w:p>
        </w:tc>
      </w:tr>
    </w:tbl>
    <w:p>
      <w:pPr>
        <w:pStyle w:val="2"/>
        <w:spacing w:line="311" w:lineRule="auto"/>
      </w:pPr>
    </w:p>
    <w:p>
      <w:pPr>
        <w:pStyle w:val="2"/>
        <w:spacing w:line="312" w:lineRule="auto"/>
      </w:pPr>
    </w:p>
    <w:p>
      <w:pPr>
        <w:pStyle w:val="2"/>
        <w:spacing w:line="354" w:lineRule="auto"/>
      </w:pPr>
    </w:p>
    <w:p>
      <w:pPr>
        <w:pStyle w:val="2"/>
        <w:spacing w:line="354" w:lineRule="auto"/>
      </w:pPr>
    </w:p>
    <w:p>
      <w:pPr>
        <w:pStyle w:val="2"/>
        <w:spacing w:line="354" w:lineRule="auto"/>
      </w:pPr>
    </w:p>
    <w:p>
      <w:pPr>
        <w:pStyle w:val="2"/>
        <w:spacing w:line="354" w:lineRule="auto"/>
      </w:pPr>
    </w:p>
    <w:p>
      <w:pPr>
        <w:pStyle w:val="2"/>
        <w:spacing w:line="354" w:lineRule="auto"/>
      </w:pPr>
    </w:p>
    <w:p>
      <w:pPr>
        <w:pStyle w:val="2"/>
        <w:spacing w:line="354" w:lineRule="auto"/>
      </w:pPr>
    </w:p>
    <w:p>
      <w:pPr>
        <w:pStyle w:val="2"/>
        <w:spacing w:line="354" w:lineRule="auto"/>
      </w:pPr>
    </w:p>
    <w:p>
      <w:pPr>
        <w:pStyle w:val="2"/>
        <w:spacing w:line="354" w:lineRule="auto"/>
      </w:pPr>
    </w:p>
    <w:p>
      <w:pPr>
        <w:pStyle w:val="2"/>
        <w:spacing w:line="354" w:lineRule="auto"/>
      </w:pPr>
    </w:p>
    <w:p>
      <w:pPr>
        <w:spacing w:before="277" w:line="360" w:lineRule="auto"/>
        <w:jc w:val="center"/>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二、投标人整治事项</w:t>
      </w:r>
    </w:p>
    <w:tbl>
      <w:tblPr>
        <w:tblStyle w:val="6"/>
        <w:tblW w:w="96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5829"/>
        <w:gridCol w:w="2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852" w:type="dxa"/>
            <w:vAlign w:val="top"/>
          </w:tcPr>
          <w:p>
            <w:pPr>
              <w:pStyle w:val="7"/>
              <w:spacing w:before="103" w:line="221" w:lineRule="auto"/>
              <w:ind w:left="175"/>
            </w:pPr>
            <w:r>
              <w:rPr>
                <w:spacing w:val="-2"/>
              </w:rPr>
              <w:t>序号</w:t>
            </w:r>
          </w:p>
        </w:tc>
        <w:tc>
          <w:tcPr>
            <w:tcW w:w="5829" w:type="dxa"/>
            <w:vAlign w:val="top"/>
          </w:tcPr>
          <w:p>
            <w:pPr>
              <w:pStyle w:val="7"/>
              <w:spacing w:before="102" w:line="219" w:lineRule="auto"/>
              <w:ind w:left="2001"/>
            </w:pPr>
            <w:r>
              <w:rPr>
                <w:spacing w:val="2"/>
              </w:rPr>
              <w:t>具体内容</w:t>
            </w:r>
          </w:p>
        </w:tc>
        <w:tc>
          <w:tcPr>
            <w:tcW w:w="2997" w:type="dxa"/>
            <w:vAlign w:val="top"/>
          </w:tcPr>
          <w:p>
            <w:pPr>
              <w:pStyle w:val="7"/>
              <w:spacing w:before="102" w:line="219" w:lineRule="auto"/>
              <w:ind w:left="1147"/>
            </w:pPr>
            <w:r>
              <w:rPr>
                <w:spacing w:val="-2"/>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852" w:type="dxa"/>
            <w:vAlign w:val="center"/>
          </w:tcPr>
          <w:p>
            <w:pPr>
              <w:pStyle w:val="7"/>
              <w:spacing w:before="62" w:line="183" w:lineRule="auto"/>
              <w:ind w:left="304"/>
              <w:jc w:val="both"/>
            </w:pPr>
            <w:r>
              <w:t>1</w:t>
            </w:r>
          </w:p>
        </w:tc>
        <w:tc>
          <w:tcPr>
            <w:tcW w:w="5829" w:type="dxa"/>
            <w:vAlign w:val="top"/>
          </w:tcPr>
          <w:p>
            <w:pPr>
              <w:pStyle w:val="7"/>
              <w:spacing w:before="106" w:line="322" w:lineRule="auto"/>
              <w:ind w:left="91" w:right="89" w:firstLine="9"/>
            </w:pPr>
            <w:r>
              <w:t>是否严格遵守有关法律法规和行业标准规范，依法诚信</w:t>
            </w:r>
            <w:r>
              <w:rPr>
                <w:spacing w:val="5"/>
              </w:rPr>
              <w:t>参加投标，自觉维护公平竞争秩序；</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852" w:type="dxa"/>
            <w:vAlign w:val="center"/>
          </w:tcPr>
          <w:p>
            <w:pPr>
              <w:pStyle w:val="7"/>
              <w:spacing w:before="62" w:line="183" w:lineRule="auto"/>
              <w:ind w:left="304"/>
              <w:jc w:val="both"/>
            </w:pPr>
            <w:r>
              <w:t>2</w:t>
            </w:r>
          </w:p>
        </w:tc>
        <w:tc>
          <w:tcPr>
            <w:tcW w:w="5829" w:type="dxa"/>
            <w:vAlign w:val="center"/>
          </w:tcPr>
          <w:p>
            <w:pPr>
              <w:pStyle w:val="7"/>
              <w:spacing w:before="98" w:line="321" w:lineRule="auto"/>
              <w:ind w:left="81" w:right="113" w:firstLine="19"/>
              <w:jc w:val="both"/>
            </w:pPr>
            <w:r>
              <w:rPr>
                <w:spacing w:val="-1"/>
              </w:rPr>
              <w:t>是否存在低于成本价中标，中标后违规变更条件，导致</w:t>
            </w:r>
            <w:r>
              <w:rPr>
                <w:spacing w:val="7"/>
              </w:rPr>
              <w:t>结算工程价远远超出中标价；</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3" w:hRule="atLeast"/>
        </w:trPr>
        <w:tc>
          <w:tcPr>
            <w:tcW w:w="852" w:type="dxa"/>
            <w:vAlign w:val="center"/>
          </w:tcPr>
          <w:p>
            <w:pPr>
              <w:pStyle w:val="7"/>
              <w:spacing w:before="62" w:line="183" w:lineRule="auto"/>
              <w:ind w:left="304"/>
              <w:jc w:val="both"/>
            </w:pPr>
            <w:r>
              <w:t>3</w:t>
            </w:r>
          </w:p>
        </w:tc>
        <w:tc>
          <w:tcPr>
            <w:tcW w:w="5829" w:type="dxa"/>
            <w:vAlign w:val="center"/>
          </w:tcPr>
          <w:p>
            <w:pPr>
              <w:pStyle w:val="7"/>
              <w:spacing w:before="118" w:line="345" w:lineRule="auto"/>
              <w:ind w:left="80" w:hanging="29"/>
              <w:jc w:val="both"/>
            </w:pPr>
            <w:r>
              <w:rPr>
                <w:spacing w:val="-2"/>
              </w:rPr>
              <w:t>是否存在伪造、变造资质、资格证书或者其他许可证件，</w:t>
            </w:r>
            <w:r>
              <w:rPr>
                <w:spacing w:val="-1"/>
              </w:rPr>
              <w:t>提供虚假业绩、奖项、项目负责人等材料，或者以其他方式弄虚作假投标；是否存在通过受让、租借或者挂靠</w:t>
            </w:r>
            <w:r>
              <w:rPr>
                <w:spacing w:val="17"/>
              </w:rPr>
              <w:t>资质投标；</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852" w:type="dxa"/>
            <w:vAlign w:val="center"/>
          </w:tcPr>
          <w:p>
            <w:pPr>
              <w:pStyle w:val="7"/>
              <w:spacing w:before="62" w:line="183" w:lineRule="auto"/>
              <w:ind w:left="304"/>
              <w:jc w:val="both"/>
            </w:pPr>
            <w:r>
              <w:t>4</w:t>
            </w:r>
          </w:p>
        </w:tc>
        <w:tc>
          <w:tcPr>
            <w:tcW w:w="5829" w:type="dxa"/>
            <w:vAlign w:val="center"/>
          </w:tcPr>
          <w:p>
            <w:pPr>
              <w:pStyle w:val="7"/>
              <w:spacing w:before="139" w:line="240" w:lineRule="auto"/>
              <w:ind w:left="81" w:right="113" w:firstLine="19"/>
              <w:jc w:val="both"/>
            </w:pPr>
            <w:r>
              <w:rPr>
                <w:spacing w:val="-1"/>
              </w:rPr>
              <w:t>是否存在与招标人、招标代理机构或其他投标人串通投</w:t>
            </w:r>
            <w:r>
              <w:rPr>
                <w:spacing w:val="-5"/>
              </w:rPr>
              <w:t>标；</w:t>
            </w:r>
          </w:p>
        </w:tc>
        <w:tc>
          <w:tcPr>
            <w:tcW w:w="299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7" w:hRule="atLeast"/>
        </w:trPr>
        <w:tc>
          <w:tcPr>
            <w:tcW w:w="852" w:type="dxa"/>
            <w:vAlign w:val="center"/>
          </w:tcPr>
          <w:p>
            <w:pPr>
              <w:pStyle w:val="7"/>
              <w:spacing w:before="62" w:line="183" w:lineRule="auto"/>
              <w:ind w:left="304"/>
              <w:jc w:val="both"/>
            </w:pPr>
            <w:r>
              <w:t>5</w:t>
            </w:r>
          </w:p>
        </w:tc>
        <w:tc>
          <w:tcPr>
            <w:tcW w:w="5829" w:type="dxa"/>
            <w:vAlign w:val="center"/>
          </w:tcPr>
          <w:p>
            <w:pPr>
              <w:pStyle w:val="7"/>
              <w:spacing w:before="130" w:line="333" w:lineRule="auto"/>
              <w:jc w:val="both"/>
            </w:pPr>
            <w:r>
              <w:rPr>
                <w:spacing w:val="-3"/>
              </w:rPr>
              <w:t>是否存在与评标委员会成员私下接触，或向招标人、招</w:t>
            </w:r>
            <w:r>
              <w:t>标代理机构、交易平台运行服务机构、评标委员会成员、</w:t>
            </w:r>
            <w:r>
              <w:rPr>
                <w:spacing w:val="7"/>
              </w:rPr>
              <w:t>行政监督部门人员等行贿谋取中标；</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7" w:hRule="atLeast"/>
        </w:trPr>
        <w:tc>
          <w:tcPr>
            <w:tcW w:w="852" w:type="dxa"/>
            <w:vAlign w:val="center"/>
          </w:tcPr>
          <w:p>
            <w:pPr>
              <w:pStyle w:val="7"/>
              <w:spacing w:before="62" w:line="183" w:lineRule="auto"/>
              <w:ind w:left="304"/>
              <w:jc w:val="both"/>
            </w:pPr>
            <w:r>
              <w:t>6</w:t>
            </w:r>
          </w:p>
        </w:tc>
        <w:tc>
          <w:tcPr>
            <w:tcW w:w="5829" w:type="dxa"/>
            <w:vAlign w:val="center"/>
          </w:tcPr>
          <w:p>
            <w:pPr>
              <w:pStyle w:val="7"/>
              <w:spacing w:before="130" w:line="333" w:lineRule="auto"/>
              <w:ind w:left="1" w:firstLine="98"/>
              <w:jc w:val="both"/>
              <w:rPr>
                <w:spacing w:val="-3"/>
              </w:rPr>
            </w:pPr>
            <w:r>
              <w:rPr>
                <w:spacing w:val="-1"/>
              </w:rPr>
              <w:t>是否存在恶意提出异议、投诉或者举报，干扰正常招标投标活动；</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3" w:hRule="atLeast"/>
        </w:trPr>
        <w:tc>
          <w:tcPr>
            <w:tcW w:w="852" w:type="dxa"/>
            <w:vAlign w:val="center"/>
          </w:tcPr>
          <w:p>
            <w:pPr>
              <w:pStyle w:val="7"/>
              <w:spacing w:before="62" w:line="183" w:lineRule="auto"/>
              <w:ind w:left="304"/>
              <w:jc w:val="both"/>
            </w:pPr>
            <w:r>
              <w:t>7</w:t>
            </w:r>
          </w:p>
        </w:tc>
        <w:tc>
          <w:tcPr>
            <w:tcW w:w="5829" w:type="dxa"/>
            <w:vAlign w:val="center"/>
          </w:tcPr>
          <w:p>
            <w:pPr>
              <w:pStyle w:val="7"/>
              <w:spacing w:before="130" w:line="333" w:lineRule="auto"/>
              <w:jc w:val="both"/>
              <w:rPr>
                <w:spacing w:val="-3"/>
              </w:rPr>
            </w:pPr>
            <w:r>
              <w:rPr>
                <w:spacing w:val="-3"/>
              </w:rPr>
              <w:t>中标人是否存在无正当理由不与招标人订立合同，在签订合同时向招标人提出附加条件，不按照招标文件要求提交履约保证金或履约保函，或者将中标项目转包、违法分包；</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852" w:type="dxa"/>
            <w:vAlign w:val="center"/>
          </w:tcPr>
          <w:p>
            <w:pPr>
              <w:pStyle w:val="7"/>
              <w:spacing w:before="62" w:line="183" w:lineRule="auto"/>
              <w:ind w:left="304"/>
              <w:jc w:val="both"/>
              <w:rPr>
                <w:lang w:val="en-US" w:eastAsia="en-US"/>
              </w:rPr>
            </w:pPr>
            <w:r>
              <w:rPr>
                <w:lang w:val="en-US" w:eastAsia="en-US"/>
              </w:rPr>
              <w:t>8</w:t>
            </w:r>
          </w:p>
        </w:tc>
        <w:tc>
          <w:tcPr>
            <w:tcW w:w="5829" w:type="dxa"/>
            <w:vAlign w:val="center"/>
          </w:tcPr>
          <w:p>
            <w:pPr>
              <w:pStyle w:val="7"/>
              <w:spacing w:before="124" w:line="259" w:lineRule="auto"/>
              <w:ind w:right="113"/>
              <w:jc w:val="both"/>
              <w:rPr>
                <w:rFonts w:hint="eastAsia" w:ascii="宋体" w:hAnsi="宋体" w:eastAsia="宋体" w:cs="宋体"/>
                <w:snapToGrid w:val="0"/>
                <w:color w:val="000000"/>
                <w:spacing w:val="-1"/>
                <w:kern w:val="0"/>
                <w:sz w:val="19"/>
                <w:szCs w:val="19"/>
                <w:lang w:val="en-US" w:eastAsia="zh-CN" w:bidi="ar-SA"/>
              </w:rPr>
            </w:pPr>
            <w:r>
              <w:rPr>
                <w:rFonts w:ascii="宋体" w:hAnsi="宋体" w:eastAsia="宋体" w:cs="宋体"/>
                <w:snapToGrid w:val="0"/>
                <w:color w:val="000000"/>
                <w:spacing w:val="-1"/>
                <w:kern w:val="0"/>
                <w:sz w:val="19"/>
                <w:szCs w:val="19"/>
                <w:lang w:val="en-US" w:eastAsia="en-US" w:bidi="ar-SA"/>
              </w:rPr>
              <w:t>是否存在中标率异常低、不以中标为目的投标的“陪标专业户”</w:t>
            </w:r>
            <w:r>
              <w:rPr>
                <w:rFonts w:hint="eastAsia" w:cs="宋体"/>
                <w:snapToGrid w:val="0"/>
                <w:color w:val="000000"/>
                <w:spacing w:val="-1"/>
                <w:kern w:val="0"/>
                <w:sz w:val="19"/>
                <w:szCs w:val="19"/>
                <w:lang w:val="en-US" w:eastAsia="zh-CN" w:bidi="ar-SA"/>
              </w:rPr>
              <w:t>；</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8" w:hRule="atLeast"/>
        </w:trPr>
        <w:tc>
          <w:tcPr>
            <w:tcW w:w="852" w:type="dxa"/>
            <w:vAlign w:val="center"/>
          </w:tcPr>
          <w:p>
            <w:pPr>
              <w:pStyle w:val="7"/>
              <w:spacing w:before="62" w:line="183" w:lineRule="auto"/>
              <w:ind w:left="304"/>
              <w:jc w:val="both"/>
            </w:pPr>
            <w:r>
              <w:t>9</w:t>
            </w:r>
          </w:p>
        </w:tc>
        <w:tc>
          <w:tcPr>
            <w:tcW w:w="5829" w:type="dxa"/>
            <w:vAlign w:val="center"/>
          </w:tcPr>
          <w:p>
            <w:pPr>
              <w:pStyle w:val="7"/>
              <w:spacing w:before="126" w:line="352" w:lineRule="auto"/>
              <w:ind w:left="101" w:right="84"/>
              <w:jc w:val="both"/>
            </w:pPr>
            <w:r>
              <w:rPr>
                <w:spacing w:val="-1"/>
              </w:rPr>
              <w:t>投标人之间是否存在控股、管理关系且参加同一标段或</w:t>
            </w:r>
            <w:r>
              <w:t>未划分标段的同一招标项目投标，是否存在投标人之间</w:t>
            </w:r>
            <w:r>
              <w:rPr>
                <w:spacing w:val="-1"/>
              </w:rPr>
              <w:t>存在关联关系、不同投标人高级管理人员之间存在交叉任职、人员混用关系、经常性“抱团”投标等围标串标</w:t>
            </w:r>
            <w:r>
              <w:rPr>
                <w:spacing w:val="15"/>
              </w:rPr>
              <w:t>高风险迹象；</w:t>
            </w:r>
          </w:p>
        </w:tc>
        <w:tc>
          <w:tcPr>
            <w:tcW w:w="2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852" w:type="dxa"/>
            <w:vAlign w:val="center"/>
          </w:tcPr>
          <w:p>
            <w:pPr>
              <w:pStyle w:val="7"/>
              <w:spacing w:before="62" w:line="183" w:lineRule="auto"/>
              <w:ind w:left="304"/>
              <w:jc w:val="both"/>
            </w:pPr>
            <w:r>
              <w:t>10</w:t>
            </w:r>
          </w:p>
        </w:tc>
        <w:tc>
          <w:tcPr>
            <w:tcW w:w="5829" w:type="dxa"/>
            <w:vAlign w:val="top"/>
          </w:tcPr>
          <w:p>
            <w:pPr>
              <w:pStyle w:val="7"/>
              <w:spacing w:before="135" w:line="310" w:lineRule="auto"/>
              <w:ind w:left="101" w:right="113"/>
            </w:pPr>
            <w:r>
              <w:rPr>
                <w:spacing w:val="-1"/>
              </w:rPr>
              <w:t>是否存在操纵投标或出借资质等行为导致中标率异常高的“标王”及其背后的违法犯罪团伙。</w:t>
            </w:r>
          </w:p>
        </w:tc>
        <w:tc>
          <w:tcPr>
            <w:tcW w:w="2997" w:type="dxa"/>
            <w:vAlign w:val="top"/>
          </w:tcPr>
          <w:p>
            <w:pPr>
              <w:rPr>
                <w:rFonts w:ascii="Arial"/>
                <w:sz w:val="21"/>
              </w:rPr>
            </w:pPr>
          </w:p>
        </w:tc>
      </w:tr>
    </w:tbl>
    <w:p>
      <w:pPr>
        <w:pStyle w:val="2"/>
        <w:spacing w:line="444" w:lineRule="auto"/>
      </w:pPr>
    </w:p>
    <w:p>
      <w:pPr>
        <w:spacing w:before="101" w:line="220" w:lineRule="auto"/>
        <w:jc w:val="center"/>
        <w:rPr>
          <w:rFonts w:ascii="宋体" w:hAnsi="宋体" w:eastAsia="宋体" w:cs="宋体"/>
          <w:b/>
          <w:bCs/>
          <w:sz w:val="31"/>
          <w:szCs w:val="31"/>
        </w:rPr>
      </w:pPr>
    </w:p>
    <w:p>
      <w:pPr>
        <w:spacing w:before="277" w:line="360" w:lineRule="auto"/>
        <w:jc w:val="center"/>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三、评标专家整治事项</w:t>
      </w:r>
    </w:p>
    <w:p>
      <w:pPr>
        <w:spacing w:line="36" w:lineRule="exact"/>
      </w:pPr>
    </w:p>
    <w:tbl>
      <w:tblPr>
        <w:tblStyle w:val="6"/>
        <w:tblW w:w="937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759"/>
        <w:gridCol w:w="2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783" w:type="dxa"/>
            <w:vAlign w:val="top"/>
          </w:tcPr>
          <w:p>
            <w:pPr>
              <w:pStyle w:val="7"/>
              <w:spacing w:before="93" w:line="221" w:lineRule="auto"/>
              <w:ind w:left="165"/>
            </w:pPr>
            <w:r>
              <w:rPr>
                <w:spacing w:val="-2"/>
              </w:rPr>
              <w:t>序号</w:t>
            </w:r>
          </w:p>
        </w:tc>
        <w:tc>
          <w:tcPr>
            <w:tcW w:w="5759" w:type="dxa"/>
            <w:vAlign w:val="top"/>
          </w:tcPr>
          <w:p>
            <w:pPr>
              <w:pStyle w:val="7"/>
              <w:spacing w:before="92" w:line="219" w:lineRule="auto"/>
              <w:ind w:left="2280"/>
            </w:pPr>
            <w:r>
              <w:rPr>
                <w:spacing w:val="2"/>
              </w:rPr>
              <w:t>具体内容</w:t>
            </w:r>
          </w:p>
        </w:tc>
        <w:tc>
          <w:tcPr>
            <w:tcW w:w="2837" w:type="dxa"/>
            <w:vAlign w:val="top"/>
          </w:tcPr>
          <w:p>
            <w:pPr>
              <w:pStyle w:val="7"/>
              <w:spacing w:before="92" w:line="219" w:lineRule="auto"/>
              <w:ind w:left="917"/>
            </w:pPr>
            <w:r>
              <w:rPr>
                <w:spacing w:val="-2"/>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trPr>
        <w:tc>
          <w:tcPr>
            <w:tcW w:w="783" w:type="dxa"/>
            <w:vAlign w:val="center"/>
          </w:tcPr>
          <w:p>
            <w:pPr>
              <w:pStyle w:val="7"/>
              <w:spacing w:before="62" w:line="184" w:lineRule="auto"/>
              <w:ind w:left="304"/>
              <w:jc w:val="both"/>
            </w:pPr>
            <w:r>
              <w:t>1</w:t>
            </w:r>
          </w:p>
        </w:tc>
        <w:tc>
          <w:tcPr>
            <w:tcW w:w="5759" w:type="dxa"/>
            <w:vAlign w:val="top"/>
          </w:tcPr>
          <w:p>
            <w:pPr>
              <w:pStyle w:val="7"/>
              <w:spacing w:before="127" w:line="292" w:lineRule="auto"/>
              <w:ind w:left="120" w:right="81" w:hanging="29"/>
            </w:pPr>
            <w:r>
              <w:t>是否按照招标文件规定的评标标准和方法进行评标；是否存在对客观评审因素评分不一致，或者评分畸高、</w:t>
            </w:r>
            <w:r>
              <w:rPr>
                <w:spacing w:val="-1"/>
              </w:rPr>
              <w:t>畸低现象：</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trPr>
        <w:tc>
          <w:tcPr>
            <w:tcW w:w="783" w:type="dxa"/>
            <w:vAlign w:val="center"/>
          </w:tcPr>
          <w:p>
            <w:pPr>
              <w:pStyle w:val="7"/>
              <w:spacing w:before="62" w:line="183" w:lineRule="auto"/>
              <w:ind w:left="304"/>
              <w:jc w:val="both"/>
            </w:pPr>
            <w:r>
              <w:t>2</w:t>
            </w:r>
          </w:p>
        </w:tc>
        <w:tc>
          <w:tcPr>
            <w:tcW w:w="5759" w:type="dxa"/>
            <w:vAlign w:val="top"/>
          </w:tcPr>
          <w:p>
            <w:pPr>
              <w:pStyle w:val="7"/>
              <w:spacing w:before="138" w:line="287" w:lineRule="auto"/>
              <w:ind w:left="121"/>
            </w:pPr>
            <w:r>
              <w:rPr>
                <w:spacing w:val="2"/>
              </w:rPr>
              <w:t>是否对影响履约的异常低价投标和严重不平衡报价做出判断；</w:t>
            </w:r>
            <w:r>
              <w:rPr>
                <w:spacing w:val="4"/>
              </w:rPr>
              <w:t>是否依法通知投标人进行澄清、说明；</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trPr>
        <w:tc>
          <w:tcPr>
            <w:tcW w:w="783" w:type="dxa"/>
            <w:vAlign w:val="center"/>
          </w:tcPr>
          <w:p>
            <w:pPr>
              <w:pStyle w:val="7"/>
              <w:spacing w:before="62" w:line="183" w:lineRule="auto"/>
              <w:ind w:left="304"/>
              <w:jc w:val="both"/>
            </w:pPr>
            <w:r>
              <w:t>3</w:t>
            </w:r>
          </w:p>
        </w:tc>
        <w:tc>
          <w:tcPr>
            <w:tcW w:w="5759" w:type="dxa"/>
            <w:vAlign w:val="top"/>
          </w:tcPr>
          <w:p>
            <w:pPr>
              <w:pStyle w:val="7"/>
              <w:spacing w:before="130" w:line="286" w:lineRule="auto"/>
              <w:ind w:left="120" w:right="102" w:hanging="29"/>
            </w:pPr>
            <w:r>
              <w:rPr>
                <w:spacing w:val="-1"/>
              </w:rPr>
              <w:t>是否存在随意否决投标的情况；是否存在将装订、纸张、文字</w:t>
            </w:r>
            <w:r>
              <w:rPr>
                <w:spacing w:val="7"/>
              </w:rPr>
              <w:t>错误等列为否决投标情形；</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783" w:type="dxa"/>
            <w:vAlign w:val="center"/>
          </w:tcPr>
          <w:p>
            <w:pPr>
              <w:pStyle w:val="7"/>
              <w:spacing w:before="62" w:line="183" w:lineRule="auto"/>
              <w:ind w:left="304"/>
              <w:jc w:val="both"/>
            </w:pPr>
            <w:r>
              <w:t>4</w:t>
            </w:r>
          </w:p>
        </w:tc>
        <w:tc>
          <w:tcPr>
            <w:tcW w:w="5759" w:type="dxa"/>
            <w:vAlign w:val="top"/>
          </w:tcPr>
          <w:p>
            <w:pPr>
              <w:pStyle w:val="7"/>
              <w:spacing w:before="130" w:line="317" w:lineRule="auto"/>
              <w:ind w:left="81"/>
            </w:pPr>
            <w:r>
              <w:rPr>
                <w:spacing w:val="-1"/>
              </w:rPr>
              <w:t>评标专家与投标人有利害关系的，是否主动提出回避；是否存</w:t>
            </w:r>
            <w:r>
              <w:rPr>
                <w:spacing w:val="-3"/>
              </w:rPr>
              <w:t>在透露评标委员会成员身份和评标项目；是否在“</w:t>
            </w:r>
            <w:r>
              <w:rPr>
                <w:spacing w:val="-4"/>
              </w:rPr>
              <w:t>微信群”“朋</w:t>
            </w:r>
            <w:r>
              <w:t>友圈”明示或暗示透漏参加招投标评审活动行为</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trPr>
        <w:tc>
          <w:tcPr>
            <w:tcW w:w="783" w:type="dxa"/>
            <w:vAlign w:val="center"/>
          </w:tcPr>
          <w:p>
            <w:pPr>
              <w:pStyle w:val="7"/>
              <w:spacing w:before="62" w:line="183" w:lineRule="auto"/>
              <w:ind w:left="304"/>
              <w:jc w:val="both"/>
            </w:pPr>
            <w:r>
              <w:t>5</w:t>
            </w:r>
          </w:p>
        </w:tc>
        <w:tc>
          <w:tcPr>
            <w:tcW w:w="5759" w:type="dxa"/>
            <w:vAlign w:val="top"/>
          </w:tcPr>
          <w:p>
            <w:pPr>
              <w:pStyle w:val="7"/>
              <w:spacing w:before="132" w:line="290" w:lineRule="auto"/>
              <w:ind w:left="120" w:right="90" w:hanging="39"/>
            </w:pPr>
            <w:r>
              <w:t>是否接受任何单位或者个人明示或者暗示提出的倾向或者排斥</w:t>
            </w:r>
            <w:r>
              <w:rPr>
                <w:spacing w:val="10"/>
              </w:rPr>
              <w:t>特定投标人的要求；</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3" w:hRule="atLeast"/>
        </w:trPr>
        <w:tc>
          <w:tcPr>
            <w:tcW w:w="783" w:type="dxa"/>
            <w:vAlign w:val="center"/>
          </w:tcPr>
          <w:p>
            <w:pPr>
              <w:pStyle w:val="7"/>
              <w:spacing w:before="62" w:line="183" w:lineRule="auto"/>
              <w:ind w:left="304"/>
              <w:jc w:val="both"/>
            </w:pPr>
            <w:r>
              <w:t>6</w:t>
            </w:r>
          </w:p>
        </w:tc>
        <w:tc>
          <w:tcPr>
            <w:tcW w:w="5759" w:type="dxa"/>
            <w:vAlign w:val="top"/>
          </w:tcPr>
          <w:p>
            <w:pPr>
              <w:pStyle w:val="7"/>
              <w:spacing w:before="141" w:line="307" w:lineRule="auto"/>
              <w:ind w:left="81" w:firstLine="39"/>
              <w:jc w:val="both"/>
            </w:pPr>
            <w:r>
              <w:rPr>
                <w:spacing w:val="2"/>
              </w:rPr>
              <w:t>是否透露对投标文件的评审和比较、中标候选人的推荐情况、</w:t>
            </w:r>
            <w:r>
              <w:rPr>
                <w:spacing w:val="-2"/>
              </w:rPr>
              <w:t>在评标过程中知悉的国家秘密和商业秘密以及与评标有关的其</w:t>
            </w:r>
            <w:r>
              <w:rPr>
                <w:spacing w:val="2"/>
              </w:rPr>
              <w:t>他情况；</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83" w:type="dxa"/>
            <w:vAlign w:val="center"/>
          </w:tcPr>
          <w:p>
            <w:pPr>
              <w:pStyle w:val="7"/>
              <w:spacing w:before="62" w:line="183" w:lineRule="auto"/>
              <w:ind w:left="304"/>
              <w:jc w:val="both"/>
            </w:pPr>
            <w:r>
              <w:t>7</w:t>
            </w:r>
          </w:p>
        </w:tc>
        <w:tc>
          <w:tcPr>
            <w:tcW w:w="5759" w:type="dxa"/>
            <w:vAlign w:val="top"/>
          </w:tcPr>
          <w:p>
            <w:pPr>
              <w:pStyle w:val="7"/>
              <w:spacing w:before="143" w:line="210" w:lineRule="auto"/>
              <w:ind w:left="121"/>
            </w:pPr>
            <w:r>
              <w:rPr>
                <w:spacing w:val="4"/>
              </w:rPr>
              <w:t>是否故意拖延评标时间，或者敷衍塞责随意评标；</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trPr>
        <w:tc>
          <w:tcPr>
            <w:tcW w:w="783" w:type="dxa"/>
            <w:vAlign w:val="center"/>
          </w:tcPr>
          <w:p>
            <w:pPr>
              <w:pStyle w:val="7"/>
              <w:spacing w:before="62" w:line="183" w:lineRule="auto"/>
              <w:ind w:left="304"/>
              <w:jc w:val="both"/>
            </w:pPr>
            <w:r>
              <w:t>8</w:t>
            </w:r>
          </w:p>
        </w:tc>
        <w:tc>
          <w:tcPr>
            <w:tcW w:w="5759" w:type="dxa"/>
            <w:vAlign w:val="top"/>
          </w:tcPr>
          <w:p>
            <w:pPr>
              <w:pStyle w:val="7"/>
              <w:spacing w:before="123" w:line="294" w:lineRule="auto"/>
              <w:ind w:left="120" w:right="102" w:hanging="29"/>
            </w:pPr>
            <w:r>
              <w:rPr>
                <w:spacing w:val="-1"/>
              </w:rPr>
              <w:t>是否明示或暗示招标人、代理机构、其他评审委员索要高额报</w:t>
            </w:r>
            <w:r>
              <w:rPr>
                <w:spacing w:val="-10"/>
              </w:rPr>
              <w:t>酬的；</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783" w:type="dxa"/>
            <w:vAlign w:val="center"/>
          </w:tcPr>
          <w:p>
            <w:pPr>
              <w:pStyle w:val="7"/>
              <w:spacing w:before="62" w:line="183" w:lineRule="auto"/>
              <w:ind w:left="304"/>
              <w:jc w:val="both"/>
            </w:pPr>
            <w:r>
              <w:t>9</w:t>
            </w:r>
          </w:p>
        </w:tc>
        <w:tc>
          <w:tcPr>
            <w:tcW w:w="5759" w:type="dxa"/>
            <w:vAlign w:val="top"/>
          </w:tcPr>
          <w:p>
            <w:pPr>
              <w:pStyle w:val="7"/>
              <w:spacing w:before="115" w:line="220" w:lineRule="auto"/>
              <w:ind w:left="121"/>
            </w:pPr>
            <w:r>
              <w:rPr>
                <w:spacing w:val="3"/>
              </w:rPr>
              <w:t>评标过程中发现问题的，是否及时向招标人提出处理建议；</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783" w:type="dxa"/>
            <w:vAlign w:val="center"/>
          </w:tcPr>
          <w:p>
            <w:pPr>
              <w:pStyle w:val="7"/>
              <w:spacing w:before="62" w:line="183" w:lineRule="auto"/>
              <w:ind w:left="304"/>
              <w:jc w:val="both"/>
            </w:pPr>
            <w:r>
              <w:t>10</w:t>
            </w:r>
          </w:p>
        </w:tc>
        <w:tc>
          <w:tcPr>
            <w:tcW w:w="5759" w:type="dxa"/>
            <w:vAlign w:val="top"/>
          </w:tcPr>
          <w:p>
            <w:pPr>
              <w:pStyle w:val="7"/>
              <w:spacing w:before="124" w:line="319" w:lineRule="auto"/>
              <w:ind w:left="61" w:right="131" w:firstLine="19"/>
            </w:pPr>
            <w:r>
              <w:rPr>
                <w:spacing w:val="-1"/>
              </w:rPr>
              <w:t>发现招标文件内容违反有关强制性规定或者招标文件存在歧义、重大缺陷导致评标无法进行时，是否停止评标并向招标人</w:t>
            </w:r>
            <w:r>
              <w:rPr>
                <w:spacing w:val="30"/>
              </w:rPr>
              <w:t>说明情况；</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783" w:type="dxa"/>
            <w:vAlign w:val="center"/>
          </w:tcPr>
          <w:p>
            <w:pPr>
              <w:pStyle w:val="7"/>
              <w:spacing w:before="62" w:line="183" w:lineRule="auto"/>
              <w:ind w:left="304"/>
              <w:jc w:val="both"/>
            </w:pPr>
            <w:r>
              <w:t>11</w:t>
            </w:r>
          </w:p>
        </w:tc>
        <w:tc>
          <w:tcPr>
            <w:tcW w:w="5759" w:type="dxa"/>
            <w:vAlign w:val="top"/>
          </w:tcPr>
          <w:p>
            <w:pPr>
              <w:pStyle w:val="7"/>
              <w:spacing w:before="114" w:line="322" w:lineRule="auto"/>
              <w:ind w:left="71" w:right="89" w:firstLine="9"/>
              <w:jc w:val="both"/>
            </w:pPr>
            <w:r>
              <w:t>发现投标文件中含义不明确、对同类问题表述不一致、有明显</w:t>
            </w:r>
            <w:r>
              <w:rPr>
                <w:spacing w:val="-1"/>
              </w:rPr>
              <w:t>文字和计算错误、投标报价可能低于成本影响履约的，是否先</w:t>
            </w:r>
            <w:r>
              <w:rPr>
                <w:spacing w:val="6"/>
              </w:rPr>
              <w:t>请投标人作必要的澄清、说明，或直接否决投标；</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3" w:hRule="atLeast"/>
        </w:trPr>
        <w:tc>
          <w:tcPr>
            <w:tcW w:w="783" w:type="dxa"/>
            <w:vAlign w:val="center"/>
          </w:tcPr>
          <w:p>
            <w:pPr>
              <w:pStyle w:val="7"/>
              <w:spacing w:before="62" w:line="183" w:lineRule="auto"/>
              <w:ind w:left="304"/>
              <w:jc w:val="both"/>
            </w:pPr>
            <w:r>
              <w:t>12</w:t>
            </w:r>
          </w:p>
        </w:tc>
        <w:tc>
          <w:tcPr>
            <w:tcW w:w="5759" w:type="dxa"/>
            <w:vAlign w:val="top"/>
          </w:tcPr>
          <w:p>
            <w:pPr>
              <w:pStyle w:val="7"/>
              <w:spacing w:before="107" w:line="321" w:lineRule="auto"/>
              <w:ind w:left="81" w:right="87"/>
              <w:jc w:val="both"/>
            </w:pPr>
            <w:r>
              <w:t>有效投标不足三个的，有没有对投标是否明显缺乏竞争和是否需要否决全部投标进行充分论证，并在评标报告中记载论证过</w:t>
            </w:r>
            <w:r>
              <w:rPr>
                <w:spacing w:val="26"/>
              </w:rPr>
              <w:t>程和结果；</w:t>
            </w:r>
          </w:p>
        </w:tc>
        <w:tc>
          <w:tcPr>
            <w:tcW w:w="28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783" w:type="dxa"/>
            <w:vAlign w:val="center"/>
          </w:tcPr>
          <w:p>
            <w:pPr>
              <w:pStyle w:val="7"/>
              <w:spacing w:before="62" w:line="183" w:lineRule="auto"/>
              <w:ind w:left="304"/>
              <w:jc w:val="both"/>
            </w:pPr>
            <w:r>
              <w:t>13</w:t>
            </w:r>
          </w:p>
        </w:tc>
        <w:tc>
          <w:tcPr>
            <w:tcW w:w="5759" w:type="dxa"/>
            <w:vAlign w:val="top"/>
          </w:tcPr>
          <w:p>
            <w:pPr>
              <w:pStyle w:val="7"/>
              <w:spacing w:before="116" w:line="305" w:lineRule="auto"/>
              <w:ind w:left="120" w:right="112" w:hanging="39"/>
            </w:pPr>
            <w:r>
              <w:rPr>
                <w:spacing w:val="-1"/>
              </w:rPr>
              <w:t>发现违法行为的，以及评标过程和结果受到非法影响或者干预的，是否及时向行政监督部门报告。</w:t>
            </w:r>
          </w:p>
        </w:tc>
        <w:tc>
          <w:tcPr>
            <w:tcW w:w="2837" w:type="dxa"/>
            <w:vAlign w:val="top"/>
          </w:tcPr>
          <w:p>
            <w:pPr>
              <w:rPr>
                <w:rFonts w:ascii="Arial"/>
                <w:sz w:val="21"/>
              </w:rPr>
            </w:pPr>
          </w:p>
        </w:tc>
      </w:tr>
    </w:tbl>
    <w:p>
      <w:pPr>
        <w:pStyle w:val="2"/>
        <w:spacing w:line="300" w:lineRule="auto"/>
      </w:pPr>
    </w:p>
    <w:p>
      <w:pPr>
        <w:pStyle w:val="2"/>
        <w:spacing w:line="301" w:lineRule="auto"/>
      </w:pPr>
    </w:p>
    <w:p>
      <w:pPr>
        <w:pStyle w:val="2"/>
        <w:spacing w:line="242" w:lineRule="auto"/>
      </w:pPr>
    </w:p>
    <w:p>
      <w:pPr>
        <w:pStyle w:val="2"/>
        <w:spacing w:line="242" w:lineRule="auto"/>
      </w:pPr>
    </w:p>
    <w:p>
      <w:pPr>
        <w:spacing w:before="277" w:line="360" w:lineRule="auto"/>
        <w:jc w:val="center"/>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四、招标代理机构整治事项</w:t>
      </w:r>
    </w:p>
    <w:p>
      <w:pPr>
        <w:spacing w:line="95" w:lineRule="exact"/>
      </w:pPr>
    </w:p>
    <w:tbl>
      <w:tblPr>
        <w:tblStyle w:val="6"/>
        <w:tblW w:w="99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6172"/>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trPr>
        <w:tc>
          <w:tcPr>
            <w:tcW w:w="871" w:type="dxa"/>
            <w:vAlign w:val="top"/>
          </w:tcPr>
          <w:p>
            <w:pPr>
              <w:pStyle w:val="7"/>
              <w:spacing w:before="54" w:line="212" w:lineRule="auto"/>
              <w:ind w:left="174"/>
              <w:rPr>
                <w:sz w:val="20"/>
                <w:szCs w:val="20"/>
              </w:rPr>
            </w:pPr>
            <w:r>
              <w:rPr>
                <w:spacing w:val="-2"/>
                <w:sz w:val="20"/>
                <w:szCs w:val="20"/>
              </w:rPr>
              <w:t>序号</w:t>
            </w:r>
          </w:p>
        </w:tc>
        <w:tc>
          <w:tcPr>
            <w:tcW w:w="6172" w:type="dxa"/>
            <w:vAlign w:val="top"/>
          </w:tcPr>
          <w:p>
            <w:pPr>
              <w:pStyle w:val="7"/>
              <w:spacing w:before="50" w:line="216" w:lineRule="auto"/>
              <w:ind w:left="2333"/>
              <w:rPr>
                <w:sz w:val="20"/>
                <w:szCs w:val="20"/>
              </w:rPr>
            </w:pPr>
            <w:r>
              <w:rPr>
                <w:b/>
                <w:bCs/>
                <w:spacing w:val="-5"/>
                <w:sz w:val="20"/>
                <w:szCs w:val="20"/>
              </w:rPr>
              <w:t>具体内容</w:t>
            </w:r>
          </w:p>
        </w:tc>
        <w:tc>
          <w:tcPr>
            <w:tcW w:w="2895" w:type="dxa"/>
            <w:vAlign w:val="top"/>
          </w:tcPr>
          <w:p>
            <w:pPr>
              <w:pStyle w:val="7"/>
              <w:spacing w:before="53" w:line="213" w:lineRule="auto"/>
              <w:ind w:left="897"/>
              <w:rPr>
                <w:sz w:val="20"/>
                <w:szCs w:val="20"/>
              </w:rPr>
            </w:pPr>
            <w:r>
              <w:rPr>
                <w:spacing w:val="-2"/>
                <w:sz w:val="20"/>
                <w:szCs w:val="20"/>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71" w:type="dxa"/>
            <w:vAlign w:val="center"/>
          </w:tcPr>
          <w:p>
            <w:pPr>
              <w:jc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w:t>
            </w:r>
          </w:p>
        </w:tc>
        <w:tc>
          <w:tcPr>
            <w:tcW w:w="6172" w:type="dxa"/>
            <w:vAlign w:val="top"/>
          </w:tcPr>
          <w:p>
            <w:pPr>
              <w:pStyle w:val="7"/>
              <w:spacing w:before="9" w:line="258" w:lineRule="auto"/>
              <w:ind w:left="89" w:right="53" w:hanging="59"/>
              <w:rPr>
                <w:sz w:val="20"/>
                <w:szCs w:val="20"/>
              </w:rPr>
            </w:pPr>
            <w:r>
              <w:rPr>
                <w:spacing w:val="-1"/>
                <w:sz w:val="20"/>
                <w:szCs w:val="20"/>
              </w:rPr>
              <w:t>是否存在采取行贿、提供回扣或者输送不正当利益等非法手段</w:t>
            </w:r>
            <w:r>
              <w:rPr>
                <w:spacing w:val="20"/>
                <w:sz w:val="20"/>
                <w:szCs w:val="20"/>
              </w:rPr>
              <w:t>承揽业务；</w:t>
            </w:r>
          </w:p>
        </w:tc>
        <w:tc>
          <w:tcPr>
            <w:tcW w:w="28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71" w:type="dxa"/>
            <w:vAlign w:val="center"/>
          </w:tcPr>
          <w:p>
            <w:pPr>
              <w:pStyle w:val="7"/>
              <w:spacing w:before="9" w:line="258" w:lineRule="auto"/>
              <w:ind w:left="89" w:right="53" w:hanging="59"/>
              <w:jc w:val="center"/>
              <w:rPr>
                <w:rFonts w:ascii="宋体" w:hAnsi="宋体" w:eastAsia="宋体" w:cs="宋体"/>
                <w:snapToGrid w:val="0"/>
                <w:color w:val="000000"/>
                <w:spacing w:val="-1"/>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w:t>
            </w:r>
          </w:p>
        </w:tc>
        <w:tc>
          <w:tcPr>
            <w:tcW w:w="6172" w:type="dxa"/>
            <w:vAlign w:val="center"/>
          </w:tcPr>
          <w:p>
            <w:pPr>
              <w:pStyle w:val="7"/>
              <w:spacing w:before="51" w:line="219" w:lineRule="auto"/>
              <w:jc w:val="both"/>
              <w:rPr>
                <w:sz w:val="20"/>
                <w:szCs w:val="20"/>
              </w:rPr>
            </w:pPr>
            <w:r>
              <w:rPr>
                <w:spacing w:val="1"/>
                <w:sz w:val="20"/>
                <w:szCs w:val="20"/>
              </w:rPr>
              <w:t>是否存在泄露应当保密的与招标投标活动有关的情况和资料；</w:t>
            </w:r>
          </w:p>
        </w:tc>
        <w:tc>
          <w:tcPr>
            <w:tcW w:w="28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871" w:type="dxa"/>
            <w:vAlign w:val="center"/>
          </w:tcPr>
          <w:p>
            <w:pPr>
              <w:pStyle w:val="7"/>
              <w:spacing w:before="9" w:line="258" w:lineRule="auto"/>
              <w:ind w:left="89" w:right="53" w:hanging="59"/>
              <w:jc w:val="center"/>
              <w:rPr>
                <w:rFonts w:ascii="宋体" w:hAnsi="宋体" w:eastAsia="宋体" w:cs="宋体"/>
                <w:snapToGrid w:val="0"/>
                <w:color w:val="000000"/>
                <w:spacing w:val="-1"/>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3</w:t>
            </w:r>
          </w:p>
        </w:tc>
        <w:tc>
          <w:tcPr>
            <w:tcW w:w="6172" w:type="dxa"/>
            <w:vAlign w:val="top"/>
          </w:tcPr>
          <w:p>
            <w:pPr>
              <w:pStyle w:val="7"/>
              <w:spacing w:before="12" w:line="257" w:lineRule="auto"/>
              <w:ind w:left="59" w:hanging="49"/>
              <w:rPr>
                <w:sz w:val="20"/>
                <w:szCs w:val="20"/>
              </w:rPr>
            </w:pPr>
            <w:r>
              <w:rPr>
                <w:spacing w:val="-5"/>
                <w:sz w:val="20"/>
                <w:szCs w:val="20"/>
              </w:rPr>
              <w:t>是否存在以营利为目的收取高额的招标文件等资料费用；明示、</w:t>
            </w:r>
            <w:r>
              <w:rPr>
                <w:spacing w:val="3"/>
                <w:sz w:val="20"/>
                <w:szCs w:val="20"/>
              </w:rPr>
              <w:t>暗示中标单位大额支付好处费的；</w:t>
            </w:r>
          </w:p>
        </w:tc>
        <w:tc>
          <w:tcPr>
            <w:tcW w:w="28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71" w:type="dxa"/>
            <w:vAlign w:val="center"/>
          </w:tcPr>
          <w:p>
            <w:pPr>
              <w:pStyle w:val="7"/>
              <w:spacing w:before="9" w:line="258" w:lineRule="auto"/>
              <w:ind w:left="89" w:right="53" w:hanging="59"/>
              <w:jc w:val="center"/>
              <w:rPr>
                <w:rFonts w:ascii="宋体" w:hAnsi="宋体" w:eastAsia="宋体" w:cs="宋体"/>
                <w:snapToGrid w:val="0"/>
                <w:color w:val="000000"/>
                <w:spacing w:val="-1"/>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4</w:t>
            </w:r>
          </w:p>
        </w:tc>
        <w:tc>
          <w:tcPr>
            <w:tcW w:w="6172" w:type="dxa"/>
            <w:vAlign w:val="top"/>
          </w:tcPr>
          <w:p>
            <w:pPr>
              <w:pStyle w:val="7"/>
              <w:spacing w:before="13" w:line="256" w:lineRule="auto"/>
              <w:ind w:left="69" w:right="27" w:hanging="39"/>
              <w:rPr>
                <w:sz w:val="20"/>
                <w:szCs w:val="20"/>
              </w:rPr>
            </w:pPr>
            <w:r>
              <w:rPr>
                <w:sz w:val="20"/>
                <w:szCs w:val="20"/>
              </w:rPr>
              <w:t>招标代理活动结束后，是否及时向招标人提交全套招标档案资</w:t>
            </w:r>
            <w:r>
              <w:rPr>
                <w:spacing w:val="5"/>
                <w:sz w:val="20"/>
                <w:szCs w:val="20"/>
              </w:rPr>
              <w:t>料，是否篡改、损毁、伪造或擅自销毁；</w:t>
            </w:r>
          </w:p>
        </w:tc>
        <w:tc>
          <w:tcPr>
            <w:tcW w:w="28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5" w:hRule="atLeast"/>
        </w:trPr>
        <w:tc>
          <w:tcPr>
            <w:tcW w:w="871" w:type="dxa"/>
            <w:vAlign w:val="center"/>
          </w:tcPr>
          <w:p>
            <w:pPr>
              <w:pStyle w:val="7"/>
              <w:spacing w:before="65" w:line="182" w:lineRule="auto"/>
              <w:jc w:val="center"/>
              <w:rPr>
                <w:rFonts w:ascii="宋体" w:hAnsi="宋体" w:eastAsia="宋体" w:cs="宋体"/>
                <w:snapToGrid w:val="0"/>
                <w:color w:val="000000"/>
                <w:spacing w:val="-1"/>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5</w:t>
            </w:r>
          </w:p>
        </w:tc>
        <w:tc>
          <w:tcPr>
            <w:tcW w:w="6172" w:type="dxa"/>
            <w:vAlign w:val="top"/>
          </w:tcPr>
          <w:p>
            <w:pPr>
              <w:pStyle w:val="7"/>
              <w:spacing w:before="23" w:line="260" w:lineRule="auto"/>
              <w:ind w:left="30" w:right="52"/>
              <w:jc w:val="both"/>
              <w:rPr>
                <w:sz w:val="20"/>
                <w:szCs w:val="20"/>
              </w:rPr>
            </w:pPr>
            <w:r>
              <w:rPr>
                <w:spacing w:val="-1"/>
                <w:sz w:val="20"/>
                <w:szCs w:val="20"/>
              </w:rPr>
              <w:t>是否存在与招标人、投标人、评标专家、交易平台运行服务机构等串通损害国家利益、社会公共利益和招标投标活动当事人</w:t>
            </w:r>
            <w:r>
              <w:rPr>
                <w:spacing w:val="32"/>
                <w:sz w:val="20"/>
                <w:szCs w:val="20"/>
              </w:rPr>
              <w:t>合法权益；</w:t>
            </w:r>
          </w:p>
        </w:tc>
        <w:tc>
          <w:tcPr>
            <w:tcW w:w="28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trPr>
        <w:tc>
          <w:tcPr>
            <w:tcW w:w="871" w:type="dxa"/>
            <w:vAlign w:val="center"/>
          </w:tcPr>
          <w:p>
            <w:pPr>
              <w:pStyle w:val="7"/>
              <w:spacing w:before="9" w:line="258" w:lineRule="auto"/>
              <w:ind w:left="89" w:right="53" w:hanging="59"/>
              <w:jc w:val="center"/>
              <w:rPr>
                <w:rFonts w:ascii="宋体" w:hAnsi="宋体" w:eastAsia="宋体" w:cs="宋体"/>
                <w:snapToGrid w:val="0"/>
                <w:color w:val="000000"/>
                <w:spacing w:val="-1"/>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6</w:t>
            </w:r>
          </w:p>
        </w:tc>
        <w:tc>
          <w:tcPr>
            <w:tcW w:w="6172" w:type="dxa"/>
            <w:vAlign w:val="top"/>
          </w:tcPr>
          <w:p>
            <w:pPr>
              <w:pStyle w:val="7"/>
              <w:spacing w:before="58" w:line="238" w:lineRule="auto"/>
              <w:ind w:left="79" w:right="53" w:hanging="49"/>
              <w:rPr>
                <w:sz w:val="20"/>
                <w:szCs w:val="20"/>
              </w:rPr>
            </w:pPr>
            <w:r>
              <w:rPr>
                <w:spacing w:val="-1"/>
                <w:sz w:val="20"/>
                <w:szCs w:val="20"/>
              </w:rPr>
              <w:t>是否限定投标人、中标人只能以现金形式提交投标保证金、履</w:t>
            </w:r>
            <w:r>
              <w:rPr>
                <w:sz w:val="20"/>
                <w:szCs w:val="20"/>
              </w:rPr>
              <w:t>约保证金。</w:t>
            </w:r>
          </w:p>
        </w:tc>
        <w:tc>
          <w:tcPr>
            <w:tcW w:w="2895" w:type="dxa"/>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130" w:line="240" w:lineRule="exact"/>
        <w:ind w:left="2931"/>
        <w:jc w:val="distribute"/>
        <w:textAlignment w:val="baseline"/>
        <w:outlineLvl w:val="0"/>
        <w:rPr>
          <w:rFonts w:ascii="黑体" w:hAnsi="黑体" w:eastAsia="黑体" w:cs="黑体"/>
          <w:b/>
          <w:bCs/>
          <w:spacing w:val="-14"/>
          <w:sz w:val="31"/>
          <w:szCs w:val="31"/>
        </w:rPr>
      </w:pPr>
    </w:p>
    <w:p>
      <w:pPr>
        <w:spacing w:before="277" w:line="360" w:lineRule="auto"/>
        <w:jc w:val="center"/>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五、行政监督整治事项</w:t>
      </w:r>
    </w:p>
    <w:p>
      <w:pPr>
        <w:spacing w:line="168" w:lineRule="exact"/>
      </w:pPr>
    </w:p>
    <w:tbl>
      <w:tblPr>
        <w:tblStyle w:val="6"/>
        <w:tblW w:w="9938"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6026"/>
        <w:gridCol w:w="2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916" w:type="dxa"/>
            <w:vAlign w:val="top"/>
          </w:tcPr>
          <w:p>
            <w:pPr>
              <w:pStyle w:val="7"/>
              <w:spacing w:before="52" w:line="214" w:lineRule="auto"/>
              <w:ind w:left="197"/>
              <w:rPr>
                <w:sz w:val="20"/>
                <w:szCs w:val="20"/>
              </w:rPr>
            </w:pPr>
            <w:r>
              <w:rPr>
                <w:b/>
                <w:bCs/>
                <w:spacing w:val="-4"/>
                <w:sz w:val="20"/>
                <w:szCs w:val="20"/>
              </w:rPr>
              <w:t>序号</w:t>
            </w:r>
          </w:p>
        </w:tc>
        <w:tc>
          <w:tcPr>
            <w:tcW w:w="6026" w:type="dxa"/>
            <w:vAlign w:val="top"/>
          </w:tcPr>
          <w:p>
            <w:pPr>
              <w:pStyle w:val="7"/>
              <w:spacing w:before="50" w:line="216" w:lineRule="auto"/>
              <w:ind w:left="2273"/>
              <w:rPr>
                <w:sz w:val="20"/>
                <w:szCs w:val="20"/>
              </w:rPr>
            </w:pPr>
            <w:r>
              <w:rPr>
                <w:b/>
                <w:bCs/>
                <w:spacing w:val="-5"/>
                <w:sz w:val="20"/>
                <w:szCs w:val="20"/>
              </w:rPr>
              <w:t>具体内容</w:t>
            </w:r>
          </w:p>
        </w:tc>
        <w:tc>
          <w:tcPr>
            <w:tcW w:w="2996" w:type="dxa"/>
            <w:vAlign w:val="top"/>
          </w:tcPr>
          <w:p>
            <w:pPr>
              <w:pStyle w:val="7"/>
              <w:spacing w:before="50" w:line="216" w:lineRule="auto"/>
              <w:ind w:left="930"/>
              <w:rPr>
                <w:sz w:val="20"/>
                <w:szCs w:val="20"/>
              </w:rPr>
            </w:pPr>
            <w:r>
              <w:rPr>
                <w:b/>
                <w:bCs/>
                <w:spacing w:val="-4"/>
                <w:sz w:val="20"/>
                <w:szCs w:val="20"/>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916" w:type="dxa"/>
            <w:vAlign w:val="center"/>
          </w:tcPr>
          <w:p>
            <w:pPr>
              <w:pStyle w:val="7"/>
              <w:spacing w:before="65" w:line="184" w:lineRule="auto"/>
              <w:ind w:left="344"/>
              <w:jc w:val="both"/>
              <w:rPr>
                <w:sz w:val="20"/>
                <w:szCs w:val="20"/>
              </w:rPr>
            </w:pPr>
            <w:r>
              <w:rPr>
                <w:sz w:val="20"/>
                <w:szCs w:val="20"/>
              </w:rPr>
              <w:t>1</w:t>
            </w:r>
          </w:p>
        </w:tc>
        <w:tc>
          <w:tcPr>
            <w:tcW w:w="6026" w:type="dxa"/>
            <w:vAlign w:val="top"/>
          </w:tcPr>
          <w:p>
            <w:pPr>
              <w:pStyle w:val="7"/>
              <w:spacing w:before="19"/>
              <w:ind w:left="10"/>
              <w:jc w:val="both"/>
              <w:rPr>
                <w:sz w:val="20"/>
                <w:szCs w:val="20"/>
              </w:rPr>
            </w:pPr>
            <w:r>
              <w:rPr>
                <w:spacing w:val="-3"/>
                <w:sz w:val="20"/>
                <w:szCs w:val="20"/>
              </w:rPr>
              <w:t>是否履行法定监督职责；是否存在监管漏洞；是否存在招标投标过程监督和标后监管乏力；单位主要负责人是否专题研究部</w:t>
            </w:r>
            <w:r>
              <w:rPr>
                <w:spacing w:val="9"/>
                <w:sz w:val="20"/>
                <w:szCs w:val="20"/>
              </w:rPr>
              <w:t>署招投标监管工作，是否开展专项整治；</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trPr>
        <w:tc>
          <w:tcPr>
            <w:tcW w:w="916" w:type="dxa"/>
            <w:vAlign w:val="center"/>
          </w:tcPr>
          <w:p>
            <w:pPr>
              <w:pStyle w:val="7"/>
              <w:spacing w:before="65" w:line="183" w:lineRule="auto"/>
              <w:ind w:left="344"/>
              <w:jc w:val="both"/>
              <w:rPr>
                <w:sz w:val="20"/>
                <w:szCs w:val="20"/>
              </w:rPr>
            </w:pPr>
            <w:r>
              <w:rPr>
                <w:sz w:val="20"/>
                <w:szCs w:val="20"/>
              </w:rPr>
              <w:t>2</w:t>
            </w:r>
          </w:p>
        </w:tc>
        <w:tc>
          <w:tcPr>
            <w:tcW w:w="6026" w:type="dxa"/>
            <w:vAlign w:val="top"/>
          </w:tcPr>
          <w:p>
            <w:pPr>
              <w:pStyle w:val="7"/>
              <w:spacing w:before="29" w:line="254" w:lineRule="auto"/>
              <w:ind w:left="10"/>
              <w:rPr>
                <w:sz w:val="20"/>
                <w:szCs w:val="20"/>
              </w:rPr>
            </w:pPr>
            <w:r>
              <w:rPr>
                <w:spacing w:val="-3"/>
                <w:sz w:val="20"/>
                <w:szCs w:val="20"/>
              </w:rPr>
              <w:t>投诉渠道是否畅通，</w:t>
            </w:r>
            <w:r>
              <w:rPr>
                <w:rFonts w:hint="eastAsia"/>
                <w:spacing w:val="-3"/>
                <w:sz w:val="20"/>
                <w:szCs w:val="20"/>
                <w:lang w:val="en-US" w:eastAsia="zh-CN"/>
              </w:rPr>
              <w:t>是</w:t>
            </w:r>
            <w:r>
              <w:rPr>
                <w:spacing w:val="-3"/>
                <w:sz w:val="20"/>
                <w:szCs w:val="20"/>
              </w:rPr>
              <w:t>否依</w:t>
            </w:r>
            <w:r>
              <w:rPr>
                <w:spacing w:val="-6"/>
                <w:sz w:val="20"/>
                <w:szCs w:val="20"/>
              </w:rPr>
              <w:t>法处理招标投标违法行为投诉，受理</w:t>
            </w:r>
            <w:r>
              <w:rPr>
                <w:spacing w:val="-10"/>
                <w:sz w:val="20"/>
                <w:szCs w:val="20"/>
              </w:rPr>
              <w:t>投诉举报是否建立工作台账；举报、投诉是否存在逾期未处理，</w:t>
            </w:r>
            <w:r>
              <w:rPr>
                <w:spacing w:val="-3"/>
                <w:sz w:val="20"/>
                <w:szCs w:val="20"/>
              </w:rPr>
              <w:t>是否将投诉处理结果反馈当事人的同时按规定向社会公开，接</w:t>
            </w:r>
            <w:r>
              <w:rPr>
                <w:spacing w:val="16"/>
                <w:sz w:val="20"/>
                <w:szCs w:val="20"/>
              </w:rPr>
              <w:t>受社会监督；</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916" w:type="dxa"/>
            <w:vAlign w:val="center"/>
          </w:tcPr>
          <w:p>
            <w:pPr>
              <w:pStyle w:val="7"/>
              <w:spacing w:before="223" w:line="183" w:lineRule="auto"/>
              <w:ind w:left="344"/>
              <w:jc w:val="both"/>
              <w:rPr>
                <w:sz w:val="20"/>
                <w:szCs w:val="20"/>
              </w:rPr>
            </w:pPr>
            <w:r>
              <w:rPr>
                <w:sz w:val="20"/>
                <w:szCs w:val="20"/>
              </w:rPr>
              <w:t>3</w:t>
            </w:r>
          </w:p>
        </w:tc>
        <w:tc>
          <w:tcPr>
            <w:tcW w:w="6026" w:type="dxa"/>
            <w:vAlign w:val="top"/>
          </w:tcPr>
          <w:p>
            <w:pPr>
              <w:pStyle w:val="7"/>
              <w:spacing w:before="41" w:line="225" w:lineRule="auto"/>
              <w:ind w:left="109" w:hanging="99"/>
              <w:rPr>
                <w:sz w:val="20"/>
                <w:szCs w:val="20"/>
              </w:rPr>
            </w:pPr>
            <w:r>
              <w:rPr>
                <w:spacing w:val="-3"/>
                <w:sz w:val="20"/>
                <w:szCs w:val="20"/>
              </w:rPr>
              <w:t>是否对违反招投标相关法律法规的行为进行包庇，不依法查处</w:t>
            </w:r>
            <w:r>
              <w:rPr>
                <w:spacing w:val="5"/>
                <w:sz w:val="20"/>
                <w:szCs w:val="20"/>
              </w:rPr>
              <w:t>或移交、转办；是否存在逾期未处理；</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5" w:hRule="atLeast"/>
        </w:trPr>
        <w:tc>
          <w:tcPr>
            <w:tcW w:w="916" w:type="dxa"/>
            <w:vAlign w:val="center"/>
          </w:tcPr>
          <w:p>
            <w:pPr>
              <w:pStyle w:val="7"/>
              <w:spacing w:before="65" w:line="183" w:lineRule="auto"/>
              <w:ind w:left="344"/>
              <w:jc w:val="both"/>
              <w:rPr>
                <w:sz w:val="20"/>
                <w:szCs w:val="20"/>
              </w:rPr>
            </w:pPr>
            <w:r>
              <w:rPr>
                <w:sz w:val="20"/>
                <w:szCs w:val="20"/>
              </w:rPr>
              <w:t>4</w:t>
            </w:r>
          </w:p>
        </w:tc>
        <w:tc>
          <w:tcPr>
            <w:tcW w:w="6026" w:type="dxa"/>
            <w:vAlign w:val="top"/>
          </w:tcPr>
          <w:p>
            <w:pPr>
              <w:pStyle w:val="7"/>
              <w:spacing w:before="32" w:line="239" w:lineRule="auto"/>
              <w:ind w:left="19" w:hanging="9"/>
              <w:jc w:val="both"/>
              <w:rPr>
                <w:sz w:val="20"/>
                <w:szCs w:val="20"/>
              </w:rPr>
            </w:pPr>
            <w:r>
              <w:rPr>
                <w:spacing w:val="-3"/>
                <w:sz w:val="20"/>
                <w:szCs w:val="20"/>
              </w:rPr>
              <w:t>是否存在对应当处罚或责令改正的违法违规事实执法不到位；</w:t>
            </w:r>
            <w:r>
              <w:rPr>
                <w:spacing w:val="-2"/>
                <w:sz w:val="20"/>
                <w:szCs w:val="20"/>
              </w:rPr>
              <w:t>是否严格执行《河南省住房和城乡建设行政处罚裁量基准》,</w:t>
            </w:r>
            <w:r>
              <w:rPr>
                <w:spacing w:val="3"/>
                <w:sz w:val="20"/>
                <w:szCs w:val="20"/>
              </w:rPr>
              <w:t>处理处罚结果是否录入全省建筑市场信用管理系统；</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916" w:type="dxa"/>
            <w:vAlign w:val="center"/>
          </w:tcPr>
          <w:p>
            <w:pPr>
              <w:pStyle w:val="7"/>
              <w:spacing w:before="65" w:line="182" w:lineRule="auto"/>
              <w:ind w:left="344"/>
              <w:jc w:val="both"/>
              <w:rPr>
                <w:sz w:val="20"/>
                <w:szCs w:val="20"/>
              </w:rPr>
            </w:pPr>
            <w:r>
              <w:rPr>
                <w:sz w:val="20"/>
                <w:szCs w:val="20"/>
              </w:rPr>
              <w:t>5</w:t>
            </w:r>
          </w:p>
        </w:tc>
        <w:tc>
          <w:tcPr>
            <w:tcW w:w="6026" w:type="dxa"/>
            <w:vAlign w:val="top"/>
          </w:tcPr>
          <w:p>
            <w:pPr>
              <w:pStyle w:val="7"/>
              <w:spacing w:before="134" w:line="244" w:lineRule="auto"/>
              <w:ind w:left="109" w:hanging="99"/>
              <w:rPr>
                <w:sz w:val="20"/>
                <w:szCs w:val="20"/>
              </w:rPr>
            </w:pPr>
            <w:r>
              <w:rPr>
                <w:spacing w:val="-3"/>
                <w:sz w:val="20"/>
                <w:szCs w:val="20"/>
              </w:rPr>
              <w:t>是否存在利用职务便利直接或间接、明示或者暗示等任何方式</w:t>
            </w:r>
            <w:r>
              <w:rPr>
                <w:spacing w:val="8"/>
                <w:sz w:val="20"/>
                <w:szCs w:val="20"/>
              </w:rPr>
              <w:t>非法干涉招标投标活动；</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916" w:type="dxa"/>
            <w:vAlign w:val="center"/>
          </w:tcPr>
          <w:p>
            <w:pPr>
              <w:pStyle w:val="7"/>
              <w:spacing w:before="236" w:line="183" w:lineRule="auto"/>
              <w:ind w:left="344"/>
              <w:jc w:val="both"/>
              <w:rPr>
                <w:sz w:val="20"/>
                <w:szCs w:val="20"/>
              </w:rPr>
            </w:pPr>
            <w:r>
              <w:rPr>
                <w:sz w:val="20"/>
                <w:szCs w:val="20"/>
              </w:rPr>
              <w:t>6</w:t>
            </w:r>
          </w:p>
        </w:tc>
        <w:tc>
          <w:tcPr>
            <w:tcW w:w="6026" w:type="dxa"/>
            <w:vAlign w:val="top"/>
          </w:tcPr>
          <w:p>
            <w:pPr>
              <w:pStyle w:val="7"/>
              <w:spacing w:before="53" w:line="224" w:lineRule="auto"/>
              <w:ind w:left="88" w:hanging="78"/>
              <w:rPr>
                <w:sz w:val="20"/>
                <w:szCs w:val="20"/>
              </w:rPr>
            </w:pPr>
            <w:r>
              <w:rPr>
                <w:spacing w:val="-10"/>
                <w:sz w:val="20"/>
                <w:szCs w:val="20"/>
              </w:rPr>
              <w:t>是否建立有效协同监管查办和案件移交机制，发现违纪、违法、</w:t>
            </w:r>
            <w:r>
              <w:rPr>
                <w:spacing w:val="1"/>
                <w:sz w:val="20"/>
                <w:szCs w:val="20"/>
              </w:rPr>
              <w:t>犯罪线索能否及时移送纪检监察机关和公安</w:t>
            </w:r>
            <w:r>
              <w:rPr>
                <w:sz w:val="20"/>
                <w:szCs w:val="20"/>
              </w:rPr>
              <w:t>机关；</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916" w:type="dxa"/>
            <w:vAlign w:val="center"/>
          </w:tcPr>
          <w:p>
            <w:pPr>
              <w:pStyle w:val="7"/>
              <w:spacing w:before="228" w:line="182" w:lineRule="auto"/>
              <w:ind w:left="344"/>
              <w:jc w:val="both"/>
              <w:rPr>
                <w:sz w:val="20"/>
                <w:szCs w:val="20"/>
              </w:rPr>
            </w:pPr>
            <w:r>
              <w:rPr>
                <w:sz w:val="20"/>
                <w:szCs w:val="20"/>
              </w:rPr>
              <w:t>7</w:t>
            </w:r>
          </w:p>
        </w:tc>
        <w:tc>
          <w:tcPr>
            <w:tcW w:w="6026" w:type="dxa"/>
            <w:vAlign w:val="top"/>
          </w:tcPr>
          <w:p>
            <w:pPr>
              <w:pStyle w:val="7"/>
              <w:spacing w:before="45" w:line="223" w:lineRule="auto"/>
              <w:ind w:left="69" w:hanging="59"/>
              <w:rPr>
                <w:sz w:val="20"/>
                <w:szCs w:val="20"/>
              </w:rPr>
            </w:pPr>
            <w:r>
              <w:rPr>
                <w:spacing w:val="-3"/>
                <w:sz w:val="20"/>
                <w:szCs w:val="20"/>
              </w:rPr>
              <w:t>是否存在同案不同罚、是否存在简单以暂停、取消资格等</w:t>
            </w:r>
            <w:r>
              <w:rPr>
                <w:spacing w:val="-4"/>
                <w:sz w:val="20"/>
                <w:szCs w:val="20"/>
              </w:rPr>
              <w:t>代替</w:t>
            </w:r>
            <w:r>
              <w:rPr>
                <w:spacing w:val="3"/>
                <w:sz w:val="20"/>
                <w:szCs w:val="20"/>
              </w:rPr>
              <w:t>行政处罚、以行政处罚规避追究刑事责任或</w:t>
            </w:r>
            <w:r>
              <w:rPr>
                <w:spacing w:val="2"/>
                <w:sz w:val="20"/>
                <w:szCs w:val="20"/>
              </w:rPr>
              <w:t>纪检纪律处分；</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trPr>
        <w:tc>
          <w:tcPr>
            <w:tcW w:w="916" w:type="dxa"/>
            <w:vAlign w:val="center"/>
          </w:tcPr>
          <w:p>
            <w:pPr>
              <w:pStyle w:val="7"/>
              <w:spacing w:before="65" w:line="183" w:lineRule="auto"/>
              <w:ind w:left="344"/>
              <w:jc w:val="both"/>
              <w:rPr>
                <w:sz w:val="20"/>
                <w:szCs w:val="20"/>
              </w:rPr>
            </w:pPr>
            <w:r>
              <w:rPr>
                <w:sz w:val="20"/>
                <w:szCs w:val="20"/>
              </w:rPr>
              <w:t>8</w:t>
            </w:r>
          </w:p>
        </w:tc>
        <w:tc>
          <w:tcPr>
            <w:tcW w:w="6026" w:type="dxa"/>
            <w:vAlign w:val="top"/>
          </w:tcPr>
          <w:p>
            <w:pPr>
              <w:pStyle w:val="7"/>
              <w:spacing w:before="55" w:line="235" w:lineRule="auto"/>
              <w:ind w:left="70" w:hanging="60"/>
              <w:jc w:val="both"/>
              <w:rPr>
                <w:sz w:val="20"/>
                <w:szCs w:val="20"/>
              </w:rPr>
            </w:pPr>
            <w:r>
              <w:rPr>
                <w:spacing w:val="-3"/>
                <w:sz w:val="20"/>
                <w:szCs w:val="20"/>
              </w:rPr>
              <w:t>是否定期会同公共资源单位对招投标全过程监管进行评估、是</w:t>
            </w:r>
            <w:r>
              <w:rPr>
                <w:sz w:val="20"/>
                <w:szCs w:val="20"/>
              </w:rPr>
              <w:t>否对全过程监管人员、各环节参与服务保障人员开展风险防</w:t>
            </w:r>
            <w:r>
              <w:rPr>
                <w:spacing w:val="16"/>
                <w:sz w:val="20"/>
                <w:szCs w:val="20"/>
              </w:rPr>
              <w:t>控、警示教育；</w:t>
            </w:r>
          </w:p>
        </w:tc>
        <w:tc>
          <w:tcPr>
            <w:tcW w:w="29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916" w:type="dxa"/>
            <w:vAlign w:val="center"/>
          </w:tcPr>
          <w:p>
            <w:pPr>
              <w:pStyle w:val="7"/>
              <w:spacing w:before="259" w:line="183" w:lineRule="auto"/>
              <w:ind w:left="344"/>
              <w:jc w:val="both"/>
              <w:rPr>
                <w:sz w:val="20"/>
                <w:szCs w:val="20"/>
              </w:rPr>
            </w:pPr>
            <w:r>
              <w:rPr>
                <w:sz w:val="20"/>
                <w:szCs w:val="20"/>
              </w:rPr>
              <w:t>9</w:t>
            </w:r>
          </w:p>
        </w:tc>
        <w:tc>
          <w:tcPr>
            <w:tcW w:w="6026" w:type="dxa"/>
            <w:vAlign w:val="top"/>
          </w:tcPr>
          <w:p>
            <w:pPr>
              <w:pStyle w:val="7"/>
              <w:spacing w:before="46" w:line="248" w:lineRule="auto"/>
              <w:ind w:left="110" w:right="82" w:hanging="39"/>
              <w:rPr>
                <w:sz w:val="20"/>
                <w:szCs w:val="20"/>
              </w:rPr>
            </w:pPr>
            <w:r>
              <w:rPr>
                <w:spacing w:val="-1"/>
                <w:sz w:val="20"/>
                <w:szCs w:val="20"/>
              </w:rPr>
              <w:t>部门网站是否公布本地区现行有效招标投标地方性法规、规章、规范性文件目录及全文(或网址链接)。</w:t>
            </w:r>
          </w:p>
        </w:tc>
        <w:tc>
          <w:tcPr>
            <w:tcW w:w="2996" w:type="dxa"/>
            <w:vAlign w:val="top"/>
          </w:tcPr>
          <w:p>
            <w:pPr>
              <w:rPr>
                <w:rFonts w:ascii="Arial"/>
                <w:sz w:val="21"/>
              </w:rPr>
            </w:pPr>
          </w:p>
        </w:tc>
      </w:tr>
    </w:tbl>
    <w:p>
      <w:pPr>
        <w:pStyle w:val="2"/>
        <w:spacing w:line="464" w:lineRule="auto"/>
      </w:pPr>
    </w:p>
    <w:p>
      <w:pPr>
        <w:spacing w:before="101" w:line="183" w:lineRule="auto"/>
        <w:ind w:left="7764"/>
        <w:rPr>
          <w:rFonts w:ascii="黑体" w:hAnsi="黑体" w:eastAsia="黑体" w:cs="黑体"/>
          <w:sz w:val="27"/>
          <w:szCs w:val="27"/>
        </w:rPr>
        <w:sectPr>
          <w:footerReference r:id="rId3" w:type="default"/>
          <w:pgSz w:w="11900" w:h="16840"/>
          <w:pgMar w:top="1440" w:right="1080" w:bottom="1440" w:left="1080" w:header="0" w:footer="0" w:gutter="0"/>
          <w:cols w:space="720" w:num="1"/>
        </w:sectPr>
      </w:pPr>
    </w:p>
    <w:p>
      <w:pPr>
        <w:pStyle w:val="2"/>
        <w:spacing w:line="281" w:lineRule="auto"/>
        <w:rPr>
          <w:rFonts w:hint="eastAsia" w:ascii="宋体" w:hAnsi="宋体" w:eastAsia="宋体" w:cs="宋体"/>
          <w:b/>
          <w:bCs/>
          <w:snapToGrid w:val="0"/>
          <w:color w:val="000000"/>
          <w:spacing w:val="10"/>
          <w:kern w:val="0"/>
          <w:sz w:val="32"/>
          <w:szCs w:val="32"/>
          <w:lang w:val="en-US" w:eastAsia="zh-CN" w:bidi="ar-SA"/>
        </w:rPr>
      </w:pPr>
      <w:r>
        <w:rPr>
          <w:rFonts w:hint="eastAsia" w:ascii="宋体" w:hAnsi="宋体" w:eastAsia="宋体" w:cs="宋体"/>
          <w:b/>
          <w:bCs/>
          <w:snapToGrid w:val="0"/>
          <w:color w:val="000000"/>
          <w:spacing w:val="10"/>
          <w:kern w:val="0"/>
          <w:sz w:val="32"/>
          <w:szCs w:val="32"/>
          <w:lang w:val="en-US" w:eastAsia="zh-CN" w:bidi="ar-SA"/>
        </w:rPr>
        <w:t>附件2</w:t>
      </w:r>
    </w:p>
    <w:p>
      <w:pPr>
        <w:pStyle w:val="2"/>
        <w:spacing w:line="282" w:lineRule="auto"/>
      </w:pPr>
    </w:p>
    <w:p>
      <w:pPr>
        <w:spacing w:before="277" w:line="360" w:lineRule="auto"/>
        <w:jc w:val="center"/>
        <w:rPr>
          <w:rFonts w:hint="eastAsia" w:ascii="宋体" w:hAnsi="宋体" w:eastAsia="宋体" w:cs="宋体"/>
          <w:b/>
          <w:bCs/>
          <w:spacing w:val="10"/>
          <w:sz w:val="32"/>
          <w:szCs w:val="32"/>
          <w:lang w:eastAsia="zh-CN"/>
        </w:rPr>
      </w:pPr>
      <w:bookmarkStart w:id="0" w:name="_GoBack"/>
      <w:bookmarkEnd w:id="0"/>
      <w:r>
        <w:rPr>
          <w:rFonts w:hint="eastAsia" w:ascii="宋体" w:hAnsi="宋体" w:eastAsia="宋体" w:cs="宋体"/>
          <w:b/>
          <w:bCs/>
          <w:spacing w:val="10"/>
          <w:sz w:val="32"/>
          <w:szCs w:val="32"/>
          <w:lang w:eastAsia="zh-CN"/>
        </w:rPr>
        <w:t>专项整治自查工作情况统计表</w:t>
      </w:r>
    </w:p>
    <w:p>
      <w:pPr>
        <w:spacing w:before="314" w:line="224" w:lineRule="auto"/>
        <w:ind w:left="445" w:firstLine="238" w:firstLineChars="100"/>
        <w:rPr>
          <w:rFonts w:hint="eastAsia" w:ascii="宋体" w:hAnsi="宋体" w:eastAsia="宋体" w:cs="宋体"/>
          <w:sz w:val="24"/>
          <w:szCs w:val="24"/>
        </w:rPr>
      </w:pPr>
      <w:r>
        <w:rPr>
          <w:rFonts w:hint="eastAsia" w:ascii="宋体" w:hAnsi="宋体" w:eastAsia="宋体" w:cs="宋体"/>
          <w:spacing w:val="-1"/>
          <w:position w:val="1"/>
          <w:sz w:val="24"/>
          <w:szCs w:val="24"/>
        </w:rPr>
        <w:t>填报单位：</w:t>
      </w:r>
      <w:r>
        <w:rPr>
          <w:rFonts w:hint="eastAsia" w:ascii="宋体" w:hAnsi="宋体" w:eastAsia="宋体" w:cs="宋体"/>
          <w:spacing w:val="7"/>
          <w:position w:val="1"/>
          <w:sz w:val="24"/>
          <w:szCs w:val="24"/>
        </w:rPr>
        <w:t xml:space="preserve">                      </w:t>
      </w:r>
      <w:r>
        <w:rPr>
          <w:rFonts w:hint="eastAsia" w:ascii="宋体" w:hAnsi="宋体" w:eastAsia="宋体" w:cs="宋体"/>
          <w:spacing w:val="-1"/>
          <w:sz w:val="24"/>
          <w:szCs w:val="24"/>
        </w:rPr>
        <w:t>填报日期：</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填报人及手机：</w:t>
      </w:r>
    </w:p>
    <w:p>
      <w:pPr>
        <w:spacing w:line="78" w:lineRule="exact"/>
        <w:rPr>
          <w:rFonts w:hint="eastAsia" w:ascii="宋体" w:hAnsi="宋体" w:eastAsia="宋体" w:cs="宋体"/>
          <w:sz w:val="24"/>
          <w:szCs w:val="24"/>
        </w:rPr>
      </w:pPr>
    </w:p>
    <w:tbl>
      <w:tblPr>
        <w:tblStyle w:val="6"/>
        <w:tblW w:w="135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1599"/>
        <w:gridCol w:w="1579"/>
        <w:gridCol w:w="1789"/>
        <w:gridCol w:w="1708"/>
        <w:gridCol w:w="2228"/>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jc w:val="center"/>
        </w:trPr>
        <w:tc>
          <w:tcPr>
            <w:tcW w:w="2922" w:type="dxa"/>
            <w:tcBorders>
              <w:bottom w:val="nil"/>
            </w:tcBorders>
            <w:vAlign w:val="top"/>
          </w:tcPr>
          <w:p>
            <w:pPr>
              <w:spacing w:before="264" w:line="185" w:lineRule="auto"/>
              <w:ind w:left="255"/>
              <w:rPr>
                <w:rFonts w:hint="eastAsia" w:ascii="宋体" w:hAnsi="宋体" w:eastAsia="宋体" w:cs="宋体"/>
                <w:sz w:val="24"/>
                <w:szCs w:val="24"/>
              </w:rPr>
            </w:pPr>
            <w:r>
              <w:rPr>
                <w:rFonts w:hint="eastAsia" w:ascii="宋体" w:hAnsi="宋体" w:eastAsia="宋体" w:cs="宋体"/>
                <w:spacing w:val="-1"/>
                <w:sz w:val="24"/>
                <w:szCs w:val="24"/>
              </w:rPr>
              <w:t>抽查的房屋建筑和市政</w:t>
            </w:r>
          </w:p>
        </w:tc>
        <w:tc>
          <w:tcPr>
            <w:tcW w:w="1599" w:type="dxa"/>
            <w:tcBorders>
              <w:bottom w:val="nil"/>
            </w:tcBorders>
            <w:vAlign w:val="top"/>
          </w:tcPr>
          <w:p>
            <w:pPr>
              <w:spacing w:before="213" w:line="219" w:lineRule="auto"/>
              <w:ind w:left="73"/>
              <w:rPr>
                <w:rFonts w:hint="eastAsia" w:ascii="宋体" w:hAnsi="宋体" w:eastAsia="宋体" w:cs="宋体"/>
                <w:sz w:val="24"/>
                <w:szCs w:val="24"/>
              </w:rPr>
            </w:pPr>
            <w:r>
              <w:rPr>
                <w:rFonts w:hint="eastAsia" w:ascii="宋体" w:hAnsi="宋体" w:eastAsia="宋体" w:cs="宋体"/>
                <w:spacing w:val="2"/>
                <w:sz w:val="24"/>
                <w:szCs w:val="24"/>
              </w:rPr>
              <w:t>投诉举报的案</w:t>
            </w:r>
          </w:p>
        </w:tc>
        <w:tc>
          <w:tcPr>
            <w:tcW w:w="1579" w:type="dxa"/>
            <w:tcBorders>
              <w:bottom w:val="nil"/>
            </w:tcBorders>
            <w:vAlign w:val="top"/>
          </w:tcPr>
          <w:p>
            <w:pPr>
              <w:spacing w:before="235" w:line="207" w:lineRule="auto"/>
              <w:ind w:left="63"/>
              <w:rPr>
                <w:rFonts w:hint="eastAsia" w:ascii="宋体" w:hAnsi="宋体" w:eastAsia="宋体" w:cs="宋体"/>
                <w:sz w:val="24"/>
                <w:szCs w:val="24"/>
              </w:rPr>
            </w:pPr>
            <w:r>
              <w:rPr>
                <w:rFonts w:hint="eastAsia" w:ascii="宋体" w:hAnsi="宋体" w:eastAsia="宋体" w:cs="宋体"/>
                <w:spacing w:val="1"/>
                <w:sz w:val="24"/>
                <w:szCs w:val="24"/>
              </w:rPr>
              <w:t>查处的问题评</w:t>
            </w:r>
          </w:p>
        </w:tc>
        <w:tc>
          <w:tcPr>
            <w:tcW w:w="1789" w:type="dxa"/>
            <w:tcBorders>
              <w:bottom w:val="nil"/>
            </w:tcBorders>
            <w:vAlign w:val="top"/>
          </w:tcPr>
          <w:p>
            <w:pPr>
              <w:spacing w:before="224" w:line="216" w:lineRule="auto"/>
              <w:ind w:left="284"/>
              <w:rPr>
                <w:rFonts w:hint="eastAsia" w:ascii="宋体" w:hAnsi="宋体" w:eastAsia="宋体" w:cs="宋体"/>
                <w:sz w:val="24"/>
                <w:szCs w:val="24"/>
              </w:rPr>
            </w:pPr>
            <w:r>
              <w:rPr>
                <w:rFonts w:hint="eastAsia" w:ascii="宋体" w:hAnsi="宋体" w:eastAsia="宋体" w:cs="宋体"/>
                <w:spacing w:val="3"/>
                <w:sz w:val="24"/>
                <w:szCs w:val="24"/>
              </w:rPr>
              <w:t>责令整改的</w:t>
            </w:r>
          </w:p>
        </w:tc>
        <w:tc>
          <w:tcPr>
            <w:tcW w:w="1708" w:type="dxa"/>
            <w:tcBorders>
              <w:bottom w:val="nil"/>
            </w:tcBorders>
            <w:vAlign w:val="top"/>
          </w:tcPr>
          <w:p>
            <w:pPr>
              <w:spacing w:before="245" w:line="200" w:lineRule="auto"/>
              <w:ind w:left="245"/>
              <w:rPr>
                <w:rFonts w:hint="eastAsia" w:ascii="宋体" w:hAnsi="宋体" w:eastAsia="宋体" w:cs="宋体"/>
                <w:sz w:val="24"/>
                <w:szCs w:val="24"/>
              </w:rPr>
            </w:pPr>
            <w:r>
              <w:rPr>
                <w:rFonts w:hint="eastAsia" w:ascii="宋体" w:hAnsi="宋体" w:eastAsia="宋体" w:cs="宋体"/>
                <w:spacing w:val="3"/>
                <w:sz w:val="24"/>
                <w:szCs w:val="24"/>
              </w:rPr>
              <w:t>实施处罚的</w:t>
            </w:r>
          </w:p>
        </w:tc>
        <w:tc>
          <w:tcPr>
            <w:tcW w:w="2228" w:type="dxa"/>
            <w:tcBorders>
              <w:bottom w:val="nil"/>
            </w:tcBorders>
            <w:vAlign w:val="top"/>
          </w:tcPr>
          <w:p>
            <w:pPr>
              <w:spacing w:before="214" w:line="219" w:lineRule="auto"/>
              <w:ind w:left="267"/>
              <w:rPr>
                <w:rFonts w:hint="eastAsia" w:ascii="宋体" w:hAnsi="宋体" w:eastAsia="宋体" w:cs="宋体"/>
                <w:sz w:val="24"/>
                <w:szCs w:val="24"/>
              </w:rPr>
            </w:pPr>
            <w:r>
              <w:rPr>
                <w:rFonts w:hint="eastAsia" w:ascii="宋体" w:hAnsi="宋体" w:eastAsia="宋体" w:cs="宋体"/>
                <w:spacing w:val="2"/>
                <w:sz w:val="24"/>
                <w:szCs w:val="24"/>
              </w:rPr>
              <w:t>移交公安部门的</w:t>
            </w:r>
          </w:p>
        </w:tc>
        <w:tc>
          <w:tcPr>
            <w:tcW w:w="1694" w:type="dxa"/>
            <w:tcBorders>
              <w:bottom w:val="nil"/>
            </w:tcBorders>
            <w:vAlign w:val="top"/>
          </w:tcPr>
          <w:p>
            <w:pPr>
              <w:spacing w:before="224" w:line="216" w:lineRule="auto"/>
              <w:jc w:val="right"/>
              <w:rPr>
                <w:rFonts w:hint="eastAsia" w:ascii="宋体" w:hAnsi="宋体" w:eastAsia="宋体" w:cs="宋体"/>
                <w:sz w:val="24"/>
                <w:szCs w:val="24"/>
              </w:rPr>
            </w:pPr>
            <w:r>
              <w:rPr>
                <w:rFonts w:hint="eastAsia" w:ascii="宋体" w:hAnsi="宋体" w:eastAsia="宋体" w:cs="宋体"/>
                <w:spacing w:val="-3"/>
                <w:sz w:val="24"/>
                <w:szCs w:val="24"/>
              </w:rPr>
              <w:t>移交纪检检查部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2922" w:type="dxa"/>
            <w:tcBorders>
              <w:top w:val="nil"/>
            </w:tcBorders>
            <w:vAlign w:val="top"/>
          </w:tcPr>
          <w:p>
            <w:pPr>
              <w:spacing w:before="39" w:line="219" w:lineRule="auto"/>
              <w:ind w:left="255"/>
              <w:rPr>
                <w:rFonts w:hint="eastAsia" w:ascii="宋体" w:hAnsi="宋体" w:eastAsia="宋体" w:cs="宋体"/>
                <w:sz w:val="24"/>
                <w:szCs w:val="24"/>
              </w:rPr>
            </w:pPr>
            <w:r>
              <w:rPr>
                <w:rFonts w:hint="eastAsia" w:ascii="宋体" w:hAnsi="宋体" w:eastAsia="宋体" w:cs="宋体"/>
                <w:spacing w:val="-1"/>
                <w:sz w:val="24"/>
                <w:szCs w:val="24"/>
              </w:rPr>
              <w:t>基础设施工程项目数量</w:t>
            </w:r>
          </w:p>
        </w:tc>
        <w:tc>
          <w:tcPr>
            <w:tcW w:w="1599" w:type="dxa"/>
            <w:tcBorders>
              <w:top w:val="nil"/>
            </w:tcBorders>
            <w:vAlign w:val="top"/>
          </w:tcPr>
          <w:p>
            <w:pPr>
              <w:spacing w:before="19" w:line="219" w:lineRule="auto"/>
              <w:ind w:left="432"/>
              <w:rPr>
                <w:rFonts w:hint="eastAsia" w:ascii="宋体" w:hAnsi="宋体" w:eastAsia="宋体" w:cs="宋体"/>
                <w:sz w:val="24"/>
                <w:szCs w:val="24"/>
              </w:rPr>
            </w:pPr>
            <w:r>
              <w:rPr>
                <w:rFonts w:hint="eastAsia" w:ascii="宋体" w:hAnsi="宋体" w:eastAsia="宋体" w:cs="宋体"/>
                <w:spacing w:val="-2"/>
                <w:sz w:val="24"/>
                <w:szCs w:val="24"/>
              </w:rPr>
              <w:t>件数量</w:t>
            </w:r>
          </w:p>
        </w:tc>
        <w:tc>
          <w:tcPr>
            <w:tcW w:w="1579" w:type="dxa"/>
            <w:tcBorders>
              <w:top w:val="nil"/>
            </w:tcBorders>
            <w:vAlign w:val="top"/>
          </w:tcPr>
          <w:p>
            <w:pPr>
              <w:spacing w:before="19" w:line="219" w:lineRule="auto"/>
              <w:ind w:left="183"/>
              <w:rPr>
                <w:rFonts w:hint="eastAsia" w:ascii="宋体" w:hAnsi="宋体" w:eastAsia="宋体" w:cs="宋体"/>
                <w:sz w:val="24"/>
                <w:szCs w:val="24"/>
              </w:rPr>
            </w:pPr>
            <w:r>
              <w:rPr>
                <w:rFonts w:hint="eastAsia" w:ascii="宋体" w:hAnsi="宋体" w:eastAsia="宋体" w:cs="宋体"/>
                <w:spacing w:val="-2"/>
                <w:sz w:val="24"/>
                <w:szCs w:val="24"/>
              </w:rPr>
              <w:t>标专家数量</w:t>
            </w:r>
          </w:p>
        </w:tc>
        <w:tc>
          <w:tcPr>
            <w:tcW w:w="1789" w:type="dxa"/>
            <w:tcBorders>
              <w:top w:val="nil"/>
            </w:tcBorders>
            <w:vAlign w:val="top"/>
          </w:tcPr>
          <w:p>
            <w:pPr>
              <w:spacing w:before="49" w:line="219" w:lineRule="auto"/>
              <w:ind w:left="405"/>
              <w:rPr>
                <w:rFonts w:hint="eastAsia" w:ascii="宋体" w:hAnsi="宋体" w:eastAsia="宋体" w:cs="宋体"/>
                <w:sz w:val="24"/>
                <w:szCs w:val="24"/>
              </w:rPr>
            </w:pPr>
            <w:r>
              <w:rPr>
                <w:rFonts w:hint="eastAsia" w:ascii="宋体" w:hAnsi="宋体" w:eastAsia="宋体" w:cs="宋体"/>
                <w:spacing w:val="2"/>
                <w:sz w:val="24"/>
                <w:szCs w:val="24"/>
              </w:rPr>
              <w:t>案件数量</w:t>
            </w:r>
          </w:p>
        </w:tc>
        <w:tc>
          <w:tcPr>
            <w:tcW w:w="1708" w:type="dxa"/>
            <w:tcBorders>
              <w:top w:val="nil"/>
            </w:tcBorders>
            <w:vAlign w:val="top"/>
          </w:tcPr>
          <w:p>
            <w:pPr>
              <w:spacing w:before="19" w:line="219" w:lineRule="auto"/>
              <w:ind w:left="366"/>
              <w:rPr>
                <w:rFonts w:hint="eastAsia" w:ascii="宋体" w:hAnsi="宋体" w:eastAsia="宋体" w:cs="宋体"/>
                <w:sz w:val="24"/>
                <w:szCs w:val="24"/>
              </w:rPr>
            </w:pPr>
            <w:r>
              <w:rPr>
                <w:rFonts w:hint="eastAsia" w:ascii="宋体" w:hAnsi="宋体" w:eastAsia="宋体" w:cs="宋体"/>
                <w:spacing w:val="2"/>
                <w:sz w:val="24"/>
                <w:szCs w:val="24"/>
              </w:rPr>
              <w:t>案件数量</w:t>
            </w:r>
          </w:p>
        </w:tc>
        <w:tc>
          <w:tcPr>
            <w:tcW w:w="2228" w:type="dxa"/>
            <w:tcBorders>
              <w:top w:val="nil"/>
            </w:tcBorders>
            <w:vAlign w:val="top"/>
          </w:tcPr>
          <w:p>
            <w:pPr>
              <w:spacing w:before="29" w:line="219" w:lineRule="auto"/>
              <w:ind w:left="627"/>
              <w:rPr>
                <w:rFonts w:hint="eastAsia" w:ascii="宋体" w:hAnsi="宋体" w:eastAsia="宋体" w:cs="宋体"/>
                <w:sz w:val="24"/>
                <w:szCs w:val="24"/>
              </w:rPr>
            </w:pPr>
            <w:r>
              <w:rPr>
                <w:rFonts w:hint="eastAsia" w:ascii="宋体" w:hAnsi="宋体" w:eastAsia="宋体" w:cs="宋体"/>
                <w:spacing w:val="2"/>
                <w:sz w:val="24"/>
                <w:szCs w:val="24"/>
              </w:rPr>
              <w:t>案件数量</w:t>
            </w:r>
          </w:p>
        </w:tc>
        <w:tc>
          <w:tcPr>
            <w:tcW w:w="1694" w:type="dxa"/>
            <w:tcBorders>
              <w:top w:val="nil"/>
            </w:tcBorders>
            <w:vAlign w:val="top"/>
          </w:tcPr>
          <w:p>
            <w:pPr>
              <w:spacing w:before="29" w:line="219" w:lineRule="auto"/>
              <w:ind w:left="120"/>
              <w:rPr>
                <w:rFonts w:hint="eastAsia" w:ascii="宋体" w:hAnsi="宋体" w:eastAsia="宋体" w:cs="宋体"/>
                <w:sz w:val="24"/>
                <w:szCs w:val="24"/>
              </w:rPr>
            </w:pPr>
            <w:r>
              <w:rPr>
                <w:rFonts w:hint="eastAsia" w:ascii="宋体" w:hAnsi="宋体" w:eastAsia="宋体" w:cs="宋体"/>
                <w:spacing w:val="1"/>
                <w:sz w:val="24"/>
                <w:szCs w:val="24"/>
              </w:rPr>
              <w:t>门的案件数量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jc w:val="center"/>
        </w:trPr>
        <w:tc>
          <w:tcPr>
            <w:tcW w:w="2922" w:type="dxa"/>
            <w:vAlign w:val="top"/>
          </w:tcPr>
          <w:p>
            <w:pPr>
              <w:rPr>
                <w:rFonts w:hint="eastAsia" w:ascii="宋体" w:hAnsi="宋体" w:eastAsia="宋体" w:cs="宋体"/>
                <w:sz w:val="24"/>
                <w:szCs w:val="24"/>
              </w:rPr>
            </w:pPr>
          </w:p>
        </w:tc>
        <w:tc>
          <w:tcPr>
            <w:tcW w:w="1599" w:type="dxa"/>
            <w:vAlign w:val="top"/>
          </w:tcPr>
          <w:p>
            <w:pPr>
              <w:rPr>
                <w:rFonts w:hint="eastAsia" w:ascii="宋体" w:hAnsi="宋体" w:eastAsia="宋体" w:cs="宋体"/>
                <w:sz w:val="24"/>
                <w:szCs w:val="24"/>
              </w:rPr>
            </w:pPr>
          </w:p>
        </w:tc>
        <w:tc>
          <w:tcPr>
            <w:tcW w:w="1579" w:type="dxa"/>
            <w:vAlign w:val="top"/>
          </w:tcPr>
          <w:p>
            <w:pPr>
              <w:rPr>
                <w:rFonts w:hint="eastAsia" w:ascii="宋体" w:hAnsi="宋体" w:eastAsia="宋体" w:cs="宋体"/>
                <w:sz w:val="24"/>
                <w:szCs w:val="24"/>
              </w:rPr>
            </w:pPr>
          </w:p>
        </w:tc>
        <w:tc>
          <w:tcPr>
            <w:tcW w:w="1789" w:type="dxa"/>
            <w:vAlign w:val="top"/>
          </w:tcPr>
          <w:p>
            <w:pPr>
              <w:rPr>
                <w:rFonts w:hint="eastAsia" w:ascii="宋体" w:hAnsi="宋体" w:eastAsia="宋体" w:cs="宋体"/>
                <w:sz w:val="24"/>
                <w:szCs w:val="24"/>
              </w:rPr>
            </w:pPr>
          </w:p>
        </w:tc>
        <w:tc>
          <w:tcPr>
            <w:tcW w:w="1708" w:type="dxa"/>
            <w:vAlign w:val="top"/>
          </w:tcPr>
          <w:p>
            <w:pPr>
              <w:rPr>
                <w:rFonts w:hint="eastAsia" w:ascii="宋体" w:hAnsi="宋体" w:eastAsia="宋体" w:cs="宋体"/>
                <w:sz w:val="24"/>
                <w:szCs w:val="24"/>
              </w:rPr>
            </w:pPr>
          </w:p>
        </w:tc>
        <w:tc>
          <w:tcPr>
            <w:tcW w:w="2228" w:type="dxa"/>
            <w:vAlign w:val="top"/>
          </w:tcPr>
          <w:p>
            <w:pPr>
              <w:rPr>
                <w:rFonts w:hint="eastAsia" w:ascii="宋体" w:hAnsi="宋体" w:eastAsia="宋体" w:cs="宋体"/>
                <w:sz w:val="24"/>
                <w:szCs w:val="24"/>
              </w:rPr>
            </w:pPr>
          </w:p>
        </w:tc>
        <w:tc>
          <w:tcPr>
            <w:tcW w:w="1694" w:type="dxa"/>
            <w:vAlign w:val="top"/>
          </w:tcPr>
          <w:p>
            <w:pPr>
              <w:rPr>
                <w:rFonts w:hint="eastAsia" w:ascii="宋体" w:hAnsi="宋体" w:eastAsia="宋体" w:cs="宋体"/>
                <w:sz w:val="24"/>
                <w:szCs w:val="24"/>
              </w:rPr>
            </w:pPr>
          </w:p>
        </w:tc>
      </w:tr>
    </w:tbl>
    <w:p>
      <w:pPr>
        <w:spacing w:before="150" w:line="189" w:lineRule="auto"/>
        <w:ind w:left="445" w:firstLine="214" w:firstLineChars="100"/>
        <w:rPr>
          <w:rFonts w:ascii="仿宋" w:hAnsi="仿宋" w:eastAsia="仿宋" w:cs="仿宋"/>
          <w:sz w:val="28"/>
          <w:szCs w:val="28"/>
        </w:rPr>
      </w:pPr>
      <w:r>
        <w:rPr>
          <w:rFonts w:hint="eastAsia" w:ascii="宋体" w:hAnsi="宋体" w:eastAsia="宋体" w:cs="宋体"/>
          <w:spacing w:val="-13"/>
          <w:sz w:val="24"/>
          <w:szCs w:val="24"/>
        </w:rPr>
        <w:t>备注：自查工作情况统计表逐级上报，省辖市主管部门上报数据包括</w:t>
      </w:r>
      <w:r>
        <w:rPr>
          <w:rFonts w:hint="eastAsia" w:ascii="宋体" w:hAnsi="宋体" w:eastAsia="宋体" w:cs="宋体"/>
          <w:spacing w:val="-14"/>
          <w:sz w:val="24"/>
          <w:szCs w:val="24"/>
        </w:rPr>
        <w:t>所辖县市区和本级功能区</w:t>
      </w:r>
      <w:r>
        <w:rPr>
          <w:rFonts w:ascii="仿宋" w:hAnsi="仿宋" w:eastAsia="仿宋" w:cs="仿宋"/>
          <w:spacing w:val="-14"/>
          <w:sz w:val="28"/>
          <w:szCs w:val="28"/>
        </w:rPr>
        <w:t>。</w:t>
      </w:r>
    </w:p>
    <w:p>
      <w:pPr>
        <w:spacing w:line="189" w:lineRule="auto"/>
        <w:rPr>
          <w:rFonts w:ascii="仿宋" w:hAnsi="仿宋" w:eastAsia="仿宋" w:cs="仿宋"/>
          <w:sz w:val="28"/>
          <w:szCs w:val="28"/>
        </w:rPr>
      </w:pPr>
    </w:p>
    <w:p>
      <w:pPr>
        <w:spacing w:before="277" w:line="360" w:lineRule="auto"/>
        <w:jc w:val="both"/>
        <w:rPr>
          <w:rFonts w:hint="eastAsia" w:ascii="宋体" w:hAnsi="宋体" w:eastAsia="宋体" w:cs="宋体"/>
          <w:b/>
          <w:bCs/>
          <w:spacing w:val="10"/>
          <w:sz w:val="32"/>
          <w:szCs w:val="32"/>
          <w:lang w:eastAsia="zh-CN"/>
        </w:rPr>
      </w:pPr>
    </w:p>
    <w:p>
      <w:pPr>
        <w:spacing w:before="277" w:line="360" w:lineRule="auto"/>
        <w:jc w:val="both"/>
        <w:rPr>
          <w:rFonts w:hint="eastAsia" w:ascii="宋体" w:hAnsi="宋体" w:eastAsia="宋体" w:cs="宋体"/>
          <w:b/>
          <w:bCs/>
          <w:spacing w:val="10"/>
          <w:sz w:val="32"/>
          <w:szCs w:val="32"/>
          <w:lang w:eastAsia="zh-CN"/>
        </w:rPr>
      </w:pPr>
    </w:p>
    <w:p>
      <w:pPr>
        <w:spacing w:before="277" w:line="360" w:lineRule="auto"/>
        <w:jc w:val="both"/>
        <w:rPr>
          <w:rFonts w:hint="eastAsia" w:ascii="宋体" w:hAnsi="宋体" w:eastAsia="宋体" w:cs="宋体"/>
          <w:b/>
          <w:bCs/>
          <w:spacing w:val="10"/>
          <w:sz w:val="32"/>
          <w:szCs w:val="32"/>
          <w:lang w:eastAsia="zh-CN"/>
        </w:rPr>
      </w:pPr>
    </w:p>
    <w:p>
      <w:pPr>
        <w:spacing w:before="277" w:line="360" w:lineRule="auto"/>
        <w:jc w:val="both"/>
        <w:rPr>
          <w:rFonts w:hint="eastAsia" w:ascii="宋体" w:hAnsi="宋体" w:eastAsia="宋体" w:cs="宋体"/>
          <w:b/>
          <w:bCs/>
          <w:spacing w:val="10"/>
          <w:sz w:val="32"/>
          <w:szCs w:val="32"/>
          <w:lang w:eastAsia="zh-CN"/>
        </w:rPr>
      </w:pPr>
    </w:p>
    <w:p>
      <w:pPr>
        <w:spacing w:before="277" w:line="360" w:lineRule="auto"/>
        <w:jc w:val="both"/>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附件3</w:t>
      </w:r>
    </w:p>
    <w:p>
      <w:pPr>
        <w:pStyle w:val="2"/>
        <w:spacing w:line="266" w:lineRule="auto"/>
      </w:pPr>
    </w:p>
    <w:p>
      <w:pPr>
        <w:spacing w:before="277" w:line="360" w:lineRule="auto"/>
        <w:jc w:val="center"/>
        <w:rPr>
          <w:rFonts w:hint="eastAsia" w:ascii="宋体" w:hAnsi="宋体" w:eastAsia="宋体" w:cs="宋体"/>
          <w:b/>
          <w:bCs/>
          <w:spacing w:val="10"/>
          <w:sz w:val="32"/>
          <w:szCs w:val="32"/>
          <w:lang w:eastAsia="zh-CN"/>
        </w:rPr>
      </w:pPr>
      <w:r>
        <w:rPr>
          <w:rFonts w:hint="eastAsia" w:ascii="宋体" w:hAnsi="宋体" w:eastAsia="宋体" w:cs="宋体"/>
          <w:b/>
          <w:bCs/>
          <w:spacing w:val="10"/>
          <w:sz w:val="32"/>
          <w:szCs w:val="32"/>
          <w:lang w:eastAsia="zh-CN"/>
        </w:rPr>
        <w:t>专项整治工作联络员名单</w:t>
      </w:r>
    </w:p>
    <w:p>
      <w:pPr>
        <w:spacing w:before="314" w:line="360" w:lineRule="auto"/>
        <w:ind w:left="445" w:firstLine="298" w:firstLineChars="100"/>
        <w:rPr>
          <w:rFonts w:hint="eastAsia" w:ascii="宋体" w:hAnsi="宋体" w:eastAsia="宋体" w:cs="宋体"/>
          <w:spacing w:val="-1"/>
          <w:position w:val="1"/>
          <w:sz w:val="24"/>
          <w:szCs w:val="24"/>
        </w:rPr>
      </w:pPr>
      <w:r>
        <w:rPr>
          <w:rFonts w:ascii="宋体" w:hAnsi="宋体" w:eastAsia="宋体" w:cs="宋体"/>
          <w:spacing w:val="-1"/>
          <w:sz w:val="30"/>
          <w:szCs w:val="30"/>
        </w:rPr>
        <w:t>填</w:t>
      </w:r>
      <w:r>
        <w:rPr>
          <w:rFonts w:hint="eastAsia" w:ascii="宋体" w:hAnsi="宋体" w:eastAsia="宋体" w:cs="宋体"/>
          <w:spacing w:val="-1"/>
          <w:position w:val="1"/>
          <w:sz w:val="24"/>
          <w:szCs w:val="24"/>
        </w:rPr>
        <w:t>报单位：</w:t>
      </w:r>
    </w:p>
    <w:tbl>
      <w:tblPr>
        <w:tblStyle w:val="6"/>
        <w:tblW w:w="132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4905"/>
        <w:gridCol w:w="3385"/>
        <w:gridCol w:w="3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jc w:val="center"/>
        </w:trPr>
        <w:tc>
          <w:tcPr>
            <w:tcW w:w="1831" w:type="dxa"/>
            <w:vAlign w:val="top"/>
          </w:tcPr>
          <w:p>
            <w:pPr>
              <w:spacing w:before="314" w:line="224" w:lineRule="auto"/>
              <w:jc w:val="center"/>
              <w:rPr>
                <w:rFonts w:hint="eastAsia" w:ascii="宋体" w:hAnsi="宋体" w:eastAsia="宋体" w:cs="宋体"/>
                <w:spacing w:val="-1"/>
                <w:position w:val="1"/>
                <w:sz w:val="24"/>
                <w:szCs w:val="24"/>
              </w:rPr>
            </w:pPr>
            <w:r>
              <w:rPr>
                <w:rFonts w:hint="eastAsia" w:ascii="宋体" w:hAnsi="宋体" w:eastAsia="宋体" w:cs="宋体"/>
                <w:spacing w:val="-1"/>
                <w:position w:val="1"/>
                <w:sz w:val="24"/>
                <w:szCs w:val="24"/>
              </w:rPr>
              <w:t>姓名</w:t>
            </w:r>
          </w:p>
        </w:tc>
        <w:tc>
          <w:tcPr>
            <w:tcW w:w="4905" w:type="dxa"/>
            <w:vAlign w:val="top"/>
          </w:tcPr>
          <w:p>
            <w:pPr>
              <w:spacing w:before="314" w:line="224" w:lineRule="auto"/>
              <w:jc w:val="center"/>
              <w:rPr>
                <w:rFonts w:hint="eastAsia" w:ascii="宋体" w:hAnsi="宋体" w:eastAsia="宋体" w:cs="宋体"/>
                <w:spacing w:val="-1"/>
                <w:position w:val="1"/>
                <w:sz w:val="24"/>
                <w:szCs w:val="24"/>
              </w:rPr>
            </w:pPr>
            <w:r>
              <w:rPr>
                <w:rFonts w:hint="eastAsia" w:ascii="宋体" w:hAnsi="宋体" w:eastAsia="宋体" w:cs="宋体"/>
                <w:spacing w:val="-1"/>
                <w:position w:val="1"/>
                <w:sz w:val="24"/>
                <w:szCs w:val="24"/>
              </w:rPr>
              <w:t>工作单位</w:t>
            </w:r>
          </w:p>
        </w:tc>
        <w:tc>
          <w:tcPr>
            <w:tcW w:w="3385" w:type="dxa"/>
            <w:vAlign w:val="top"/>
          </w:tcPr>
          <w:p>
            <w:pPr>
              <w:spacing w:before="314" w:line="224" w:lineRule="auto"/>
              <w:jc w:val="center"/>
              <w:rPr>
                <w:rFonts w:hint="eastAsia" w:ascii="宋体" w:hAnsi="宋体" w:eastAsia="宋体" w:cs="宋体"/>
                <w:spacing w:val="-1"/>
                <w:position w:val="1"/>
                <w:sz w:val="24"/>
                <w:szCs w:val="24"/>
              </w:rPr>
            </w:pPr>
            <w:r>
              <w:rPr>
                <w:rFonts w:hint="eastAsia" w:ascii="宋体" w:hAnsi="宋体" w:eastAsia="宋体" w:cs="宋体"/>
                <w:spacing w:val="-1"/>
                <w:position w:val="1"/>
                <w:sz w:val="24"/>
                <w:szCs w:val="24"/>
              </w:rPr>
              <w:t>职务</w:t>
            </w:r>
          </w:p>
        </w:tc>
        <w:tc>
          <w:tcPr>
            <w:tcW w:w="3136" w:type="dxa"/>
            <w:vAlign w:val="top"/>
          </w:tcPr>
          <w:p>
            <w:pPr>
              <w:spacing w:before="314" w:line="224" w:lineRule="auto"/>
              <w:jc w:val="center"/>
              <w:rPr>
                <w:rFonts w:hint="eastAsia" w:ascii="宋体" w:hAnsi="宋体" w:eastAsia="宋体" w:cs="宋体"/>
                <w:spacing w:val="-1"/>
                <w:position w:val="1"/>
                <w:sz w:val="24"/>
                <w:szCs w:val="24"/>
              </w:rPr>
            </w:pPr>
            <w:r>
              <w:rPr>
                <w:rFonts w:hint="eastAsia" w:ascii="宋体" w:hAnsi="宋体" w:eastAsia="宋体" w:cs="宋体"/>
                <w:spacing w:val="-1"/>
                <w:position w:val="1"/>
                <w:sz w:val="24"/>
                <w:szCs w:val="24"/>
              </w:rPr>
              <w:t>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7" w:hRule="atLeast"/>
          <w:jc w:val="center"/>
        </w:trPr>
        <w:tc>
          <w:tcPr>
            <w:tcW w:w="1831" w:type="dxa"/>
            <w:vAlign w:val="top"/>
          </w:tcPr>
          <w:p>
            <w:pPr>
              <w:rPr>
                <w:rFonts w:ascii="Arial"/>
                <w:sz w:val="21"/>
              </w:rPr>
            </w:pPr>
          </w:p>
        </w:tc>
        <w:tc>
          <w:tcPr>
            <w:tcW w:w="4905" w:type="dxa"/>
            <w:vAlign w:val="top"/>
          </w:tcPr>
          <w:p>
            <w:pPr>
              <w:rPr>
                <w:rFonts w:ascii="Arial"/>
                <w:sz w:val="21"/>
              </w:rPr>
            </w:pPr>
          </w:p>
        </w:tc>
        <w:tc>
          <w:tcPr>
            <w:tcW w:w="3385" w:type="dxa"/>
            <w:vAlign w:val="top"/>
          </w:tcPr>
          <w:p>
            <w:pPr>
              <w:rPr>
                <w:rFonts w:ascii="Arial"/>
                <w:sz w:val="21"/>
              </w:rPr>
            </w:pPr>
          </w:p>
        </w:tc>
        <w:tc>
          <w:tcPr>
            <w:tcW w:w="313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jc w:val="center"/>
        </w:trPr>
        <w:tc>
          <w:tcPr>
            <w:tcW w:w="1831" w:type="dxa"/>
            <w:vAlign w:val="top"/>
          </w:tcPr>
          <w:p>
            <w:pPr>
              <w:rPr>
                <w:rFonts w:ascii="Arial"/>
                <w:sz w:val="21"/>
              </w:rPr>
            </w:pPr>
          </w:p>
        </w:tc>
        <w:tc>
          <w:tcPr>
            <w:tcW w:w="4905" w:type="dxa"/>
            <w:vAlign w:val="top"/>
          </w:tcPr>
          <w:p>
            <w:pPr>
              <w:rPr>
                <w:rFonts w:ascii="Arial"/>
                <w:sz w:val="21"/>
              </w:rPr>
            </w:pPr>
          </w:p>
        </w:tc>
        <w:tc>
          <w:tcPr>
            <w:tcW w:w="3385" w:type="dxa"/>
            <w:vAlign w:val="top"/>
          </w:tcPr>
          <w:p>
            <w:pPr>
              <w:rPr>
                <w:rFonts w:ascii="Arial"/>
                <w:sz w:val="21"/>
              </w:rPr>
            </w:pPr>
          </w:p>
        </w:tc>
        <w:tc>
          <w:tcPr>
            <w:tcW w:w="3136" w:type="dxa"/>
            <w:vAlign w:val="top"/>
          </w:tcPr>
          <w:p>
            <w:pPr>
              <w:rPr>
                <w:rFonts w:ascii="Arial"/>
                <w:sz w:val="21"/>
              </w:rPr>
            </w:pPr>
          </w:p>
        </w:tc>
      </w:tr>
    </w:tbl>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101" w:line="183" w:lineRule="auto"/>
        <w:ind w:left="7764"/>
        <w:rPr>
          <w:rFonts w:ascii="黑体" w:hAnsi="黑体" w:eastAsia="黑体" w:cs="黑体"/>
          <w:sz w:val="27"/>
          <w:szCs w:val="27"/>
        </w:rPr>
      </w:pPr>
    </w:p>
    <w:sectPr>
      <w:footerReference r:id="rId4" w:type="default"/>
      <w:pgSz w:w="16840" w:h="11900" w:orient="landscape"/>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YzRhZjRhOTkyOGU0MWU4NzllNmVhMjBlNTY4OGNmZWMifQ=="/>
  </w:docVars>
  <w:rsids>
    <w:rsidRoot w:val="00000000"/>
    <w:rsid w:val="0A744F8D"/>
    <w:rsid w:val="23396821"/>
    <w:rsid w:val="2AFD7E9C"/>
    <w:rsid w:val="2E1C2586"/>
    <w:rsid w:val="34EC64E4"/>
    <w:rsid w:val="3FC2231F"/>
    <w:rsid w:val="44D30DEE"/>
    <w:rsid w:val="65650D00"/>
    <w:rsid w:val="666658A3"/>
    <w:rsid w:val="66B946F4"/>
    <w:rsid w:val="761F443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3388</Words>
  <Characters>3412</Characters>
  <Lines>0</Lines>
  <Paragraphs>0</Paragraphs>
  <TotalTime>0</TotalTime>
  <ScaleCrop>false</ScaleCrop>
  <LinksUpToDate>false</LinksUpToDate>
  <CharactersWithSpaces>3472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2024-08-01T11:31:00Z</dcterms:created>
  <dc:creator>Kingsoft-PDF</dc:creator>
  <cp:lastModifiedBy>NTKO</cp:lastModifiedBy>
  <cp:lastPrinted>2024-08-01T04:28:10Z</cp:lastPrinted>
  <dcterms:modified xsi:type="dcterms:W3CDTF">2024-08-01T04:28:23Z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2024-08-01T11:31:41Z</vt:filetime>
  </property>
  <property fmtid="{D5CDD505-2E9C-101B-9397-08002B2CF9AE}" pid="4" name="UsrData">
    <vt:lpwstr>66ab01989f51c8001f0cea5cwl</vt:lpwstr>
  </property>
  <property fmtid="{D5CDD505-2E9C-101B-9397-08002B2CF9AE}" pid="5" name="KSOProductBuildVer">
    <vt:lpwstr>2052-10.8.0.5715</vt:lpwstr>
  </property>
  <property fmtid="{D5CDD505-2E9C-101B-9397-08002B2CF9AE}" pid="6" name="ICV">
    <vt:lpwstr>1E08DDAB7CDD4D398065CDA5D6686D3B_13</vt:lpwstr>
  </property>
</Properties>
</file>