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overflowPunct/>
        <w:bidi w:val="0"/>
        <w:spacing w:line="360" w:lineRule="auto"/>
        <w:jc w:val="both"/>
        <w:rPr>
          <w:rFonts w:hint="eastAsia" w:ascii="宋体" w:hAnsi="宋体" w:eastAsia="宋体" w:cs="宋体"/>
          <w:b/>
          <w:color w:val="auto"/>
          <w:sz w:val="96"/>
          <w:szCs w:val="96"/>
          <w:highlight w:val="none"/>
        </w:rPr>
      </w:pPr>
      <w:bookmarkStart w:id="0" w:name="_Hlk27061375"/>
      <w:bookmarkEnd w:id="0"/>
    </w:p>
    <w:p>
      <w:pPr>
        <w:pageBreakBefore w:val="0"/>
        <w:kinsoku/>
        <w:overflowPunct/>
        <w:bidi w:val="0"/>
        <w:spacing w:line="360" w:lineRule="auto"/>
        <w:jc w:val="center"/>
        <w:rPr>
          <w:rFonts w:hint="eastAsia" w:ascii="宋体" w:hAnsi="宋体" w:eastAsia="宋体" w:cs="宋体"/>
          <w:b/>
          <w:color w:val="auto"/>
          <w:sz w:val="96"/>
          <w:szCs w:val="96"/>
          <w:highlight w:val="none"/>
        </w:rPr>
      </w:pPr>
      <w:r>
        <w:rPr>
          <w:rFonts w:hint="eastAsia" w:ascii="宋体" w:hAnsi="宋体" w:eastAsia="宋体" w:cs="宋体"/>
          <w:b/>
          <w:color w:val="auto"/>
          <w:sz w:val="96"/>
          <w:szCs w:val="96"/>
          <w:highlight w:val="none"/>
        </w:rPr>
        <w:t>招标文件</w:t>
      </w:r>
    </w:p>
    <w:p>
      <w:pPr>
        <w:pageBreakBefore w:val="0"/>
        <w:kinsoku/>
        <w:overflowPunct/>
        <w:bidi w:val="0"/>
        <w:spacing w:line="360" w:lineRule="auto"/>
        <w:rPr>
          <w:rFonts w:hint="eastAsia" w:ascii="宋体" w:hAnsi="宋体" w:eastAsia="宋体" w:cs="宋体"/>
          <w:color w:val="auto"/>
          <w:sz w:val="24"/>
          <w:highlight w:val="none"/>
        </w:rPr>
      </w:pPr>
    </w:p>
    <w:p>
      <w:pPr>
        <w:pageBreakBefore w:val="0"/>
        <w:kinsoku/>
        <w:overflowPunct/>
        <w:bidi w:val="0"/>
        <w:spacing w:line="360" w:lineRule="auto"/>
        <w:jc w:val="center"/>
        <w:rPr>
          <w:rFonts w:hint="eastAsia" w:ascii="宋体" w:hAnsi="宋体" w:eastAsia="宋体" w:cs="宋体"/>
          <w:color w:val="auto"/>
          <w:sz w:val="24"/>
          <w:highlight w:val="none"/>
        </w:rPr>
      </w:pPr>
    </w:p>
    <w:p>
      <w:pPr>
        <w:pageBreakBefore w:val="0"/>
        <w:kinsoku/>
        <w:overflowPunct/>
        <w:bidi w:val="0"/>
        <w:spacing w:line="360" w:lineRule="auto"/>
        <w:jc w:val="center"/>
        <w:rPr>
          <w:rFonts w:hint="eastAsia" w:ascii="宋体" w:hAnsi="宋体" w:eastAsia="宋体" w:cs="宋体"/>
          <w:color w:val="auto"/>
          <w:sz w:val="24"/>
          <w:highlight w:val="none"/>
        </w:rPr>
      </w:pPr>
    </w:p>
    <w:p>
      <w:pPr>
        <w:pageBreakBefore w:val="0"/>
        <w:kinsoku/>
        <w:overflowPunct/>
        <w:bidi w:val="0"/>
        <w:spacing w:line="360" w:lineRule="auto"/>
        <w:jc w:val="left"/>
        <w:outlineLvl w:val="0"/>
        <w:rPr>
          <w:rFonts w:hint="eastAsia" w:ascii="宋体" w:hAnsi="宋体" w:eastAsia="宋体" w:cs="宋体"/>
          <w:b/>
          <w:bCs/>
          <w:color w:val="auto"/>
          <w:sz w:val="32"/>
          <w:szCs w:val="32"/>
          <w:highlight w:val="none"/>
        </w:rPr>
      </w:pPr>
      <w:bookmarkStart w:id="1" w:name="_Toc1439"/>
      <w:bookmarkStart w:id="2" w:name="_Toc26840"/>
    </w:p>
    <w:p>
      <w:pPr>
        <w:pageBreakBefore w:val="0"/>
        <w:kinsoku/>
        <w:overflowPunct/>
        <w:bidi w:val="0"/>
        <w:spacing w:line="360" w:lineRule="auto"/>
        <w:jc w:val="center"/>
        <w:outlineLvl w:val="0"/>
        <w:rPr>
          <w:rFonts w:hint="eastAsia" w:ascii="宋体" w:hAnsi="宋体" w:eastAsia="宋体" w:cs="宋体"/>
          <w:b/>
          <w:bCs/>
          <w:color w:val="auto"/>
          <w:sz w:val="32"/>
          <w:szCs w:val="32"/>
          <w:highlight w:val="none"/>
          <w:lang w:eastAsia="zh-CN"/>
        </w:rPr>
      </w:pPr>
      <w:bookmarkStart w:id="3" w:name="_Toc5286"/>
      <w:r>
        <w:rPr>
          <w:rFonts w:hint="eastAsia" w:ascii="宋体" w:hAnsi="宋体" w:eastAsia="宋体" w:cs="宋体"/>
          <w:b/>
          <w:bCs/>
          <w:color w:val="auto"/>
          <w:sz w:val="32"/>
          <w:szCs w:val="32"/>
          <w:highlight w:val="none"/>
        </w:rPr>
        <w:t>项目名称：</w:t>
      </w:r>
      <w:bookmarkEnd w:id="1"/>
      <w:bookmarkEnd w:id="2"/>
      <w:r>
        <w:rPr>
          <w:rFonts w:hint="eastAsia" w:ascii="宋体" w:hAnsi="宋体" w:eastAsia="宋体" w:cs="宋体"/>
          <w:b/>
          <w:bCs/>
          <w:color w:val="auto"/>
          <w:sz w:val="32"/>
          <w:szCs w:val="32"/>
          <w:highlight w:val="none"/>
          <w:lang w:val="en-US" w:eastAsia="zh-CN"/>
        </w:rPr>
        <w:t>郑州航空港区大马、大营、洧川、岗李中小学及幼儿园旱厕改造项目</w:t>
      </w:r>
      <w:bookmarkEnd w:id="3"/>
    </w:p>
    <w:p>
      <w:pPr>
        <w:pageBreakBefore w:val="0"/>
        <w:kinsoku/>
        <w:overflowPunct/>
        <w:bidi w:val="0"/>
        <w:spacing w:line="360" w:lineRule="auto"/>
        <w:ind w:firstLine="643" w:firstLineChars="200"/>
        <w:jc w:val="center"/>
        <w:rPr>
          <w:rFonts w:hint="eastAsia" w:ascii="宋体" w:hAnsi="宋体" w:eastAsia="宋体" w:cs="宋体"/>
          <w:b/>
          <w:bCs/>
          <w:color w:val="auto"/>
          <w:sz w:val="32"/>
          <w:szCs w:val="32"/>
          <w:highlight w:val="none"/>
          <w:lang w:val="en-US" w:eastAsia="zh-CN"/>
        </w:rPr>
      </w:pPr>
      <w:r>
        <w:rPr>
          <w:rFonts w:hint="eastAsia" w:ascii="宋体" w:hAnsi="宋体" w:eastAsia="宋体" w:cs="宋体"/>
          <w:b/>
          <w:bCs/>
          <w:color w:val="auto"/>
          <w:sz w:val="32"/>
          <w:szCs w:val="32"/>
          <w:highlight w:val="none"/>
        </w:rPr>
        <w:t>招标编号</w:t>
      </w:r>
      <w:r>
        <w:rPr>
          <w:rFonts w:hint="eastAsia" w:ascii="宋体" w:hAnsi="宋体" w:eastAsia="宋体" w:cs="宋体"/>
          <w:b/>
          <w:bCs/>
          <w:color w:val="auto"/>
          <w:sz w:val="32"/>
          <w:szCs w:val="32"/>
          <w:highlight w:val="none"/>
        </w:rPr>
        <w:t>：</w:t>
      </w:r>
    </w:p>
    <w:p>
      <w:pPr>
        <w:pageBreakBefore w:val="0"/>
        <w:kinsoku/>
        <w:overflowPunct/>
        <w:bidi w:val="0"/>
        <w:spacing w:line="360" w:lineRule="auto"/>
        <w:rPr>
          <w:rFonts w:hint="eastAsia" w:ascii="宋体" w:hAnsi="宋体" w:eastAsia="宋体" w:cs="宋体"/>
          <w:color w:val="auto"/>
          <w:sz w:val="24"/>
          <w:highlight w:val="none"/>
        </w:rPr>
      </w:pPr>
    </w:p>
    <w:p>
      <w:pPr>
        <w:pageBreakBefore w:val="0"/>
        <w:kinsoku/>
        <w:overflowPunct/>
        <w:bidi w:val="0"/>
        <w:spacing w:line="360" w:lineRule="auto"/>
        <w:rPr>
          <w:rFonts w:hint="eastAsia" w:ascii="宋体" w:hAnsi="宋体" w:eastAsia="宋体" w:cs="宋体"/>
          <w:color w:val="auto"/>
          <w:highlight w:val="none"/>
        </w:rPr>
      </w:pPr>
    </w:p>
    <w:p>
      <w:pPr>
        <w:pageBreakBefore w:val="0"/>
        <w:kinsoku/>
        <w:overflowPunct/>
        <w:bidi w:val="0"/>
        <w:spacing w:line="360" w:lineRule="auto"/>
        <w:rPr>
          <w:rFonts w:hint="eastAsia" w:ascii="宋体" w:hAnsi="宋体" w:eastAsia="宋体" w:cs="宋体"/>
          <w:color w:val="auto"/>
          <w:highlight w:val="none"/>
        </w:rPr>
      </w:pPr>
    </w:p>
    <w:p>
      <w:pPr>
        <w:pageBreakBefore w:val="0"/>
        <w:kinsoku/>
        <w:overflowPunct/>
        <w:bidi w:val="0"/>
        <w:spacing w:line="360" w:lineRule="auto"/>
        <w:rPr>
          <w:rFonts w:hint="eastAsia" w:ascii="宋体" w:hAnsi="宋体" w:eastAsia="宋体" w:cs="宋体"/>
          <w:color w:val="auto"/>
          <w:sz w:val="24"/>
          <w:highlight w:val="none"/>
        </w:rPr>
      </w:pPr>
    </w:p>
    <w:p>
      <w:pPr>
        <w:pageBreakBefore w:val="0"/>
        <w:kinsoku/>
        <w:overflowPunct/>
        <w:bidi w:val="0"/>
        <w:spacing w:line="360" w:lineRule="auto"/>
        <w:rPr>
          <w:rFonts w:hint="eastAsia" w:ascii="宋体" w:hAnsi="宋体" w:eastAsia="宋体" w:cs="宋体"/>
          <w:color w:val="auto"/>
          <w:sz w:val="24"/>
          <w:highlight w:val="none"/>
        </w:rPr>
      </w:pPr>
    </w:p>
    <w:p>
      <w:pPr>
        <w:pageBreakBefore w:val="0"/>
        <w:kinsoku/>
        <w:overflowPunct/>
        <w:bidi w:val="0"/>
        <w:spacing w:line="360" w:lineRule="auto"/>
        <w:rPr>
          <w:rFonts w:hint="eastAsia" w:ascii="宋体" w:hAnsi="宋体" w:eastAsia="宋体" w:cs="宋体"/>
          <w:color w:val="auto"/>
          <w:sz w:val="24"/>
          <w:highlight w:val="none"/>
        </w:rPr>
      </w:pPr>
    </w:p>
    <w:p>
      <w:pPr>
        <w:pageBreakBefore w:val="0"/>
        <w:kinsoku/>
        <w:overflowPunct/>
        <w:bidi w:val="0"/>
        <w:spacing w:line="360" w:lineRule="auto"/>
        <w:rPr>
          <w:rFonts w:hint="eastAsia" w:ascii="宋体" w:hAnsi="宋体" w:eastAsia="宋体" w:cs="宋体"/>
          <w:color w:val="auto"/>
          <w:sz w:val="24"/>
          <w:highlight w:val="none"/>
        </w:rPr>
      </w:pPr>
    </w:p>
    <w:p>
      <w:pPr>
        <w:pageBreakBefore w:val="0"/>
        <w:kinsoku/>
        <w:overflowPunct/>
        <w:bidi w:val="0"/>
        <w:spacing w:line="360" w:lineRule="auto"/>
        <w:rPr>
          <w:rFonts w:hint="eastAsia" w:ascii="宋体" w:hAnsi="宋体" w:eastAsia="宋体" w:cs="宋体"/>
          <w:color w:val="auto"/>
          <w:sz w:val="24"/>
          <w:highlight w:val="none"/>
        </w:rPr>
      </w:pPr>
    </w:p>
    <w:p>
      <w:pPr>
        <w:pageBreakBefore w:val="0"/>
        <w:kinsoku/>
        <w:overflowPunct/>
        <w:autoSpaceDE w:val="0"/>
        <w:autoSpaceDN w:val="0"/>
        <w:bidi w:val="0"/>
        <w:adjustRightInd w:val="0"/>
        <w:spacing w:line="360" w:lineRule="auto"/>
        <w:ind w:firstLine="602" w:firstLineChars="200"/>
        <w:outlineLvl w:val="0"/>
        <w:rPr>
          <w:rFonts w:hint="default" w:ascii="宋体" w:hAnsi="宋体" w:eastAsia="宋体" w:cs="宋体"/>
          <w:b/>
          <w:bCs/>
          <w:color w:val="auto"/>
          <w:sz w:val="30"/>
          <w:szCs w:val="30"/>
          <w:highlight w:val="none"/>
          <w:lang w:val="en-US" w:eastAsia="zh-CN"/>
        </w:rPr>
      </w:pPr>
      <w:bookmarkStart w:id="4" w:name="_Toc27620"/>
      <w:bookmarkStart w:id="5" w:name="_Toc15185"/>
      <w:bookmarkStart w:id="6" w:name="_Toc18643"/>
      <w:r>
        <w:rPr>
          <w:rFonts w:hint="eastAsia" w:ascii="宋体" w:hAnsi="宋体" w:eastAsia="宋体" w:cs="宋体"/>
          <w:b/>
          <w:bCs/>
          <w:color w:val="auto"/>
          <w:sz w:val="30"/>
          <w:szCs w:val="30"/>
          <w:highlight w:val="none"/>
        </w:rPr>
        <w:t>招</w:t>
      </w:r>
      <w:r>
        <w:rPr>
          <w:rFonts w:hint="eastAsia" w:ascii="宋体" w:hAnsi="宋体" w:eastAsia="宋体" w:cs="宋体"/>
          <w:b/>
          <w:bCs/>
          <w:color w:val="auto"/>
          <w:sz w:val="30"/>
          <w:szCs w:val="30"/>
          <w:highlight w:val="none"/>
          <w:lang w:val="en-US" w:eastAsia="zh-CN"/>
        </w:rPr>
        <w:t xml:space="preserve"> </w:t>
      </w:r>
      <w:r>
        <w:rPr>
          <w:rFonts w:hint="eastAsia" w:ascii="宋体" w:hAnsi="宋体" w:eastAsia="宋体" w:cs="宋体"/>
          <w:b/>
          <w:bCs/>
          <w:color w:val="auto"/>
          <w:sz w:val="30"/>
          <w:szCs w:val="30"/>
          <w:highlight w:val="none"/>
        </w:rPr>
        <w:t>标</w:t>
      </w:r>
      <w:r>
        <w:rPr>
          <w:rFonts w:hint="eastAsia" w:ascii="宋体" w:hAnsi="宋体" w:eastAsia="宋体" w:cs="宋体"/>
          <w:b/>
          <w:bCs/>
          <w:color w:val="auto"/>
          <w:sz w:val="30"/>
          <w:szCs w:val="30"/>
          <w:highlight w:val="none"/>
          <w:lang w:val="en-US" w:eastAsia="zh-CN"/>
        </w:rPr>
        <w:t xml:space="preserve"> </w:t>
      </w:r>
      <w:r>
        <w:rPr>
          <w:rFonts w:hint="eastAsia" w:ascii="宋体" w:hAnsi="宋体" w:eastAsia="宋体" w:cs="宋体"/>
          <w:b/>
          <w:bCs/>
          <w:color w:val="auto"/>
          <w:sz w:val="30"/>
          <w:szCs w:val="30"/>
          <w:highlight w:val="none"/>
        </w:rPr>
        <w:t>人：郑州航空港</w:t>
      </w:r>
      <w:r>
        <w:rPr>
          <w:rFonts w:hint="eastAsia" w:ascii="宋体" w:hAnsi="宋体" w:cs="宋体"/>
          <w:b/>
          <w:bCs/>
          <w:color w:val="auto"/>
          <w:sz w:val="30"/>
          <w:szCs w:val="30"/>
          <w:highlight w:val="none"/>
          <w:lang w:val="en-US" w:eastAsia="zh-CN"/>
        </w:rPr>
        <w:t>经济综合实验区教育文化卫生体育局</w:t>
      </w:r>
      <w:bookmarkEnd w:id="4"/>
      <w:bookmarkEnd w:id="5"/>
      <w:bookmarkEnd w:id="6"/>
    </w:p>
    <w:p>
      <w:pPr>
        <w:pageBreakBefore w:val="0"/>
        <w:kinsoku/>
        <w:overflowPunct/>
        <w:autoSpaceDE w:val="0"/>
        <w:autoSpaceDN w:val="0"/>
        <w:bidi w:val="0"/>
        <w:adjustRightInd w:val="0"/>
        <w:spacing w:line="360" w:lineRule="auto"/>
        <w:ind w:firstLine="602" w:firstLineChars="200"/>
        <w:outlineLvl w:val="0"/>
        <w:rPr>
          <w:rFonts w:hint="default" w:ascii="宋体" w:hAnsi="宋体" w:eastAsia="宋体" w:cs="宋体"/>
          <w:b/>
          <w:bCs/>
          <w:color w:val="auto"/>
          <w:sz w:val="30"/>
          <w:szCs w:val="30"/>
          <w:highlight w:val="none"/>
          <w:lang w:val="en-US" w:eastAsia="zh-CN"/>
        </w:rPr>
      </w:pPr>
      <w:bookmarkStart w:id="7" w:name="_Toc27050"/>
      <w:bookmarkStart w:id="8" w:name="_Toc14081"/>
      <w:bookmarkStart w:id="9" w:name="_Toc20468"/>
      <w:r>
        <w:rPr>
          <w:rFonts w:hint="eastAsia" w:ascii="宋体" w:hAnsi="宋体" w:eastAsia="宋体" w:cs="宋体"/>
          <w:b/>
          <w:bCs/>
          <w:color w:val="auto"/>
          <w:sz w:val="30"/>
          <w:szCs w:val="30"/>
          <w:highlight w:val="none"/>
        </w:rPr>
        <w:t>代理机构：</w:t>
      </w:r>
      <w:r>
        <w:rPr>
          <w:rFonts w:hint="eastAsia" w:ascii="宋体" w:hAnsi="宋体" w:cs="宋体"/>
          <w:b/>
          <w:bCs/>
          <w:color w:val="auto"/>
          <w:sz w:val="30"/>
          <w:szCs w:val="30"/>
          <w:highlight w:val="none"/>
          <w:lang w:val="en-US" w:eastAsia="zh-CN"/>
        </w:rPr>
        <w:t>中和刚大工程顾问有限公司</w:t>
      </w:r>
      <w:bookmarkEnd w:id="7"/>
      <w:bookmarkEnd w:id="8"/>
      <w:bookmarkEnd w:id="9"/>
    </w:p>
    <w:p>
      <w:pPr>
        <w:pageBreakBefore w:val="0"/>
        <w:kinsoku/>
        <w:overflowPunct/>
        <w:bidi w:val="0"/>
        <w:spacing w:line="360" w:lineRule="auto"/>
        <w:ind w:firstLine="602" w:firstLineChars="200"/>
        <w:outlineLvl w:val="0"/>
        <w:rPr>
          <w:rFonts w:hint="eastAsia" w:ascii="宋体" w:hAnsi="宋体" w:eastAsia="宋体" w:cs="宋体"/>
          <w:b/>
          <w:bCs/>
          <w:color w:val="auto"/>
          <w:sz w:val="30"/>
          <w:szCs w:val="30"/>
          <w:highlight w:val="none"/>
          <w:lang w:val="en-US" w:eastAsia="zh-CN"/>
        </w:rPr>
      </w:pPr>
      <w:bookmarkStart w:id="10" w:name="_Toc24770"/>
      <w:bookmarkStart w:id="11" w:name="_Toc32083"/>
      <w:bookmarkStart w:id="12" w:name="_Toc14919"/>
      <w:r>
        <w:rPr>
          <w:rFonts w:hint="eastAsia" w:ascii="宋体" w:hAnsi="宋体" w:eastAsia="宋体" w:cs="宋体"/>
          <w:b/>
          <w:bCs/>
          <w:color w:val="auto"/>
          <w:sz w:val="30"/>
          <w:szCs w:val="30"/>
          <w:highlight w:val="none"/>
        </w:rPr>
        <w:t>日</w:t>
      </w:r>
      <w:r>
        <w:rPr>
          <w:rFonts w:hint="eastAsia" w:ascii="宋体" w:hAnsi="宋体" w:eastAsia="宋体" w:cs="宋体"/>
          <w:b/>
          <w:bCs/>
          <w:color w:val="auto"/>
          <w:sz w:val="30"/>
          <w:szCs w:val="30"/>
          <w:highlight w:val="none"/>
          <w:lang w:val="en-US" w:eastAsia="zh-CN"/>
        </w:rPr>
        <w:t xml:space="preserve">    </w:t>
      </w:r>
      <w:r>
        <w:rPr>
          <w:rFonts w:hint="eastAsia" w:ascii="宋体" w:hAnsi="宋体" w:eastAsia="宋体" w:cs="宋体"/>
          <w:b/>
          <w:bCs/>
          <w:color w:val="auto"/>
          <w:sz w:val="30"/>
          <w:szCs w:val="30"/>
          <w:highlight w:val="none"/>
        </w:rPr>
        <w:t>期：二〇二</w:t>
      </w:r>
      <w:r>
        <w:rPr>
          <w:rFonts w:hint="eastAsia" w:ascii="宋体" w:hAnsi="宋体" w:cs="宋体"/>
          <w:b/>
          <w:bCs/>
          <w:color w:val="auto"/>
          <w:sz w:val="30"/>
          <w:szCs w:val="30"/>
          <w:highlight w:val="none"/>
          <w:lang w:val="en-US" w:eastAsia="zh-CN"/>
        </w:rPr>
        <w:t>四</w:t>
      </w:r>
      <w:r>
        <w:rPr>
          <w:rFonts w:hint="eastAsia" w:ascii="宋体" w:hAnsi="宋体" w:eastAsia="宋体" w:cs="宋体"/>
          <w:b/>
          <w:bCs/>
          <w:color w:val="auto"/>
          <w:sz w:val="30"/>
          <w:szCs w:val="30"/>
          <w:highlight w:val="none"/>
        </w:rPr>
        <w:t>年</w:t>
      </w:r>
      <w:r>
        <w:rPr>
          <w:rFonts w:hint="eastAsia" w:ascii="宋体" w:hAnsi="宋体" w:cs="宋体"/>
          <w:b/>
          <w:bCs/>
          <w:color w:val="auto"/>
          <w:sz w:val="30"/>
          <w:szCs w:val="30"/>
          <w:highlight w:val="none"/>
          <w:lang w:val="en-US" w:eastAsia="zh-CN"/>
        </w:rPr>
        <w:t>一</w:t>
      </w:r>
      <w:r>
        <w:rPr>
          <w:rFonts w:hint="eastAsia" w:ascii="宋体" w:hAnsi="宋体" w:eastAsia="宋体" w:cs="宋体"/>
          <w:b/>
          <w:bCs/>
          <w:color w:val="auto"/>
          <w:sz w:val="30"/>
          <w:szCs w:val="30"/>
          <w:highlight w:val="none"/>
          <w:lang w:val="en-US" w:eastAsia="zh-CN"/>
        </w:rPr>
        <w:t>月</w:t>
      </w:r>
      <w:bookmarkEnd w:id="10"/>
      <w:bookmarkEnd w:id="11"/>
      <w:bookmarkEnd w:id="12"/>
    </w:p>
    <w:p>
      <w:pPr>
        <w:rPr>
          <w:rFonts w:hint="eastAsia" w:ascii="宋体" w:hAnsi="宋体" w:eastAsia="宋体" w:cs="宋体"/>
          <w:b/>
          <w:bCs/>
          <w:color w:val="auto"/>
          <w:sz w:val="30"/>
          <w:szCs w:val="30"/>
          <w:highlight w:val="none"/>
          <w:lang w:val="en-US" w:eastAsia="zh-CN"/>
        </w:rPr>
        <w:sectPr>
          <w:headerReference r:id="rId4" w:type="first"/>
          <w:footerReference r:id="rId6" w:type="first"/>
          <w:headerReference r:id="rId3" w:type="default"/>
          <w:footerReference r:id="rId5" w:type="default"/>
          <w:pgSz w:w="11911" w:h="16838"/>
          <w:pgMar w:top="1440" w:right="1083" w:bottom="1440" w:left="1083" w:header="1157" w:footer="737" w:gutter="0"/>
          <w:pgBorders>
            <w:top w:val="none" w:sz="0" w:space="0"/>
            <w:left w:val="none" w:sz="0" w:space="0"/>
            <w:bottom w:val="none" w:sz="0" w:space="0"/>
            <w:right w:val="none" w:sz="0" w:space="0"/>
          </w:pgBorders>
          <w:pgNumType w:fmt="decimal" w:start="1"/>
          <w:cols w:space="0" w:num="1"/>
          <w:rtlGutter w:val="0"/>
          <w:docGrid w:linePitch="312" w:charSpace="0"/>
        </w:sectPr>
      </w:pPr>
    </w:p>
    <w:p>
      <w:pPr>
        <w:rPr>
          <w:rFonts w:hint="eastAsia" w:ascii="宋体" w:hAnsi="宋体" w:eastAsia="宋体" w:cs="宋体"/>
          <w:b/>
          <w:bCs/>
          <w:color w:val="auto"/>
          <w:sz w:val="30"/>
          <w:szCs w:val="30"/>
          <w:highlight w:val="none"/>
          <w:lang w:val="en-US" w:eastAsia="zh-CN"/>
        </w:rPr>
      </w:pPr>
      <w:r>
        <w:rPr>
          <w:rFonts w:hint="eastAsia" w:ascii="宋体" w:hAnsi="宋体" w:eastAsia="宋体" w:cs="宋体"/>
          <w:b/>
          <w:bCs/>
          <w:color w:val="auto"/>
          <w:sz w:val="30"/>
          <w:szCs w:val="30"/>
          <w:highlight w:val="none"/>
          <w:lang w:val="en-US" w:eastAsia="zh-CN"/>
        </w:rPr>
        <w:br w:type="page"/>
      </w:r>
    </w:p>
    <w:p>
      <w:pPr>
        <w:pageBreakBefore w:val="0"/>
        <w:kinsoku/>
        <w:overflowPunct/>
        <w:bidi w:val="0"/>
        <w:spacing w:line="360" w:lineRule="auto"/>
        <w:ind w:firstLine="602" w:firstLineChars="200"/>
        <w:outlineLvl w:val="0"/>
        <w:rPr>
          <w:rFonts w:hint="eastAsia" w:ascii="宋体" w:hAnsi="宋体" w:eastAsia="宋体" w:cs="宋体"/>
          <w:b/>
          <w:bCs/>
          <w:color w:val="auto"/>
          <w:sz w:val="30"/>
          <w:szCs w:val="30"/>
          <w:highlight w:val="none"/>
          <w:lang w:val="en-US" w:eastAsia="zh-CN"/>
        </w:rPr>
        <w:sectPr>
          <w:footerReference r:id="rId7" w:type="default"/>
          <w:pgSz w:w="11911" w:h="16838"/>
          <w:pgMar w:top="1440" w:right="1083" w:bottom="1440" w:left="1083" w:header="1157" w:footer="737" w:gutter="0"/>
          <w:pgBorders>
            <w:top w:val="none" w:sz="0" w:space="0"/>
            <w:left w:val="none" w:sz="0" w:space="0"/>
            <w:bottom w:val="none" w:sz="0" w:space="0"/>
            <w:right w:val="none" w:sz="0" w:space="0"/>
          </w:pgBorders>
          <w:pgNumType w:fmt="decimal" w:start="1"/>
          <w:cols w:space="0" w:num="1"/>
          <w:rtlGutter w:val="0"/>
          <w:docGrid w:linePitch="312" w:charSpace="0"/>
        </w:sectPr>
      </w:pPr>
    </w:p>
    <w:sdt>
      <w:sdtPr>
        <w:rPr>
          <w:rFonts w:hint="eastAsia" w:ascii="宋体" w:hAnsi="宋体" w:eastAsia="宋体" w:cs="宋体"/>
          <w:b/>
          <w:bCs/>
          <w:color w:val="auto"/>
          <w:sz w:val="32"/>
          <w:szCs w:val="32"/>
          <w:highlight w:val="none"/>
        </w:rPr>
        <w:id w:val="147481184"/>
        <w15:color w:val="DBDBDB"/>
        <w:docPartObj>
          <w:docPartGallery w:val="Table of Contents"/>
          <w:docPartUnique/>
        </w:docPartObj>
      </w:sdtPr>
      <w:sdtEndPr>
        <w:rPr>
          <w:rFonts w:hint="eastAsia" w:ascii="宋体" w:hAnsi="宋体" w:eastAsia="宋体" w:cs="宋体"/>
          <w:b/>
          <w:bCs/>
          <w:color w:val="auto"/>
          <w:sz w:val="32"/>
          <w:szCs w:val="32"/>
          <w:highlight w:val="none"/>
        </w:rPr>
      </w:sdtEndPr>
      <w:sdtContent>
        <w:p>
          <w:pPr>
            <w:pageBreakBefore w:val="0"/>
            <w:kinsoku/>
            <w:overflowPunct/>
            <w:bidi w:val="0"/>
            <w:spacing w:line="360" w:lineRule="auto"/>
            <w:jc w:val="center"/>
            <w:rPr>
              <w:rFonts w:hint="eastAsia" w:ascii="宋体" w:hAnsi="宋体" w:eastAsia="宋体" w:cs="宋体"/>
              <w:bCs/>
              <w:color w:val="auto"/>
              <w:kern w:val="2"/>
              <w:sz w:val="21"/>
              <w:szCs w:val="21"/>
              <w:highlight w:val="none"/>
              <w:lang w:val="en-US" w:eastAsia="zh-CN" w:bidi="ar-SA"/>
            </w:rPr>
          </w:pPr>
          <w:r>
            <w:rPr>
              <w:rFonts w:hint="eastAsia" w:ascii="宋体" w:hAnsi="宋体" w:eastAsia="宋体" w:cs="宋体"/>
              <w:b/>
              <w:bCs/>
              <w:color w:val="auto"/>
              <w:sz w:val="32"/>
              <w:szCs w:val="32"/>
              <w:highlight w:val="none"/>
            </w:rPr>
            <w:t xml:space="preserve">目 </w:t>
          </w:r>
          <w:r>
            <w:rPr>
              <w:rFonts w:hint="eastAsia" w:ascii="宋体" w:hAnsi="宋体" w:eastAsia="宋体" w:cs="宋体"/>
              <w:b/>
              <w:bCs/>
              <w:color w:val="auto"/>
              <w:sz w:val="32"/>
              <w:szCs w:val="32"/>
              <w:highlight w:val="none"/>
              <w:lang w:val="en-US" w:eastAsia="zh-CN"/>
            </w:rPr>
            <w:t xml:space="preserve">   </w:t>
          </w:r>
          <w:r>
            <w:rPr>
              <w:rFonts w:hint="eastAsia" w:ascii="宋体" w:hAnsi="宋体" w:eastAsia="宋体" w:cs="宋体"/>
              <w:b/>
              <w:bCs/>
              <w:color w:val="auto"/>
              <w:sz w:val="32"/>
              <w:szCs w:val="32"/>
              <w:highlight w:val="none"/>
            </w:rPr>
            <w:t>录</w:t>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TOC \o "1-2" \h \u </w:instrText>
          </w:r>
          <w:r>
            <w:rPr>
              <w:rFonts w:hint="eastAsia" w:ascii="宋体" w:hAnsi="宋体" w:eastAsia="宋体" w:cs="宋体"/>
              <w:color w:val="auto"/>
              <w:sz w:val="21"/>
              <w:szCs w:val="21"/>
              <w:highlight w:val="none"/>
            </w:rPr>
            <w:fldChar w:fldCharType="separate"/>
          </w:r>
        </w:p>
        <w:p>
          <w:pPr>
            <w:pStyle w:val="22"/>
            <w:keepNext w:val="0"/>
            <w:keepLines w:val="0"/>
            <w:pageBreakBefore w:val="0"/>
            <w:widowControl w:val="0"/>
            <w:tabs>
              <w:tab w:val="right" w:leader="dot" w:pos="9745"/>
            </w:tabs>
            <w:kinsoku/>
            <w:wordWrap/>
            <w:overflowPunct/>
            <w:topLinePunct w:val="0"/>
            <w:autoSpaceDE/>
            <w:autoSpaceDN/>
            <w:bidi w:val="0"/>
            <w:adjustRightInd/>
            <w:snapToGrid/>
            <w:spacing w:before="20" w:after="20" w:line="360" w:lineRule="auto"/>
            <w:textAlignment w:val="auto"/>
            <w:rPr>
              <w:rFonts w:hint="eastAsia" w:ascii="宋体" w:hAnsi="宋体" w:eastAsia="宋体" w:cs="宋体"/>
              <w:bCs/>
              <w:color w:val="auto"/>
              <w:sz w:val="28"/>
              <w:szCs w:val="28"/>
              <w:highlight w:val="none"/>
            </w:rPr>
          </w:pPr>
          <w:r>
            <w:rPr>
              <w:rFonts w:hint="eastAsia" w:ascii="宋体" w:hAnsi="宋体" w:eastAsia="宋体" w:cs="宋体"/>
              <w:bCs/>
              <w:color w:val="auto"/>
              <w:sz w:val="28"/>
              <w:szCs w:val="28"/>
              <w:highlight w:val="none"/>
            </w:rPr>
            <w:fldChar w:fldCharType="begin"/>
          </w:r>
          <w:r>
            <w:rPr>
              <w:rFonts w:hint="eastAsia" w:ascii="宋体" w:hAnsi="宋体" w:eastAsia="宋体" w:cs="宋体"/>
              <w:bCs/>
              <w:color w:val="auto"/>
              <w:sz w:val="28"/>
              <w:szCs w:val="28"/>
              <w:highlight w:val="none"/>
            </w:rPr>
            <w:instrText xml:space="preserve"> HYPERLINK \l _Toc31085 </w:instrText>
          </w:r>
          <w:r>
            <w:rPr>
              <w:rFonts w:hint="eastAsia" w:ascii="宋体" w:hAnsi="宋体" w:eastAsia="宋体" w:cs="宋体"/>
              <w:bCs/>
              <w:color w:val="auto"/>
              <w:sz w:val="28"/>
              <w:szCs w:val="28"/>
              <w:highlight w:val="none"/>
            </w:rPr>
            <w:fldChar w:fldCharType="separate"/>
          </w:r>
          <w:r>
            <w:rPr>
              <w:rFonts w:hint="eastAsia" w:ascii="宋体" w:hAnsi="宋体" w:eastAsia="宋体" w:cs="宋体"/>
              <w:bCs/>
              <w:color w:val="auto"/>
              <w:sz w:val="28"/>
              <w:szCs w:val="28"/>
              <w:highlight w:val="none"/>
            </w:rPr>
            <w:t>第一章 招标公告</w:t>
          </w:r>
          <w:r>
            <w:rPr>
              <w:rFonts w:hint="eastAsia" w:ascii="宋体" w:hAnsi="宋体" w:eastAsia="宋体" w:cs="宋体"/>
              <w:bCs/>
              <w:color w:val="auto"/>
              <w:sz w:val="28"/>
              <w:szCs w:val="28"/>
              <w:highlight w:val="none"/>
            </w:rPr>
            <w:tab/>
          </w:r>
          <w:r>
            <w:rPr>
              <w:rFonts w:hint="eastAsia" w:ascii="宋体" w:hAnsi="宋体" w:eastAsia="宋体" w:cs="宋体"/>
              <w:bCs/>
              <w:color w:val="auto"/>
              <w:sz w:val="28"/>
              <w:szCs w:val="28"/>
              <w:highlight w:val="none"/>
            </w:rPr>
            <w:fldChar w:fldCharType="begin"/>
          </w:r>
          <w:r>
            <w:rPr>
              <w:rFonts w:hint="eastAsia" w:ascii="宋体" w:hAnsi="宋体" w:eastAsia="宋体" w:cs="宋体"/>
              <w:bCs/>
              <w:color w:val="auto"/>
              <w:sz w:val="28"/>
              <w:szCs w:val="28"/>
              <w:highlight w:val="none"/>
            </w:rPr>
            <w:instrText xml:space="preserve"> PAGEREF _Toc31085 \h </w:instrText>
          </w:r>
          <w:r>
            <w:rPr>
              <w:rFonts w:hint="eastAsia" w:ascii="宋体" w:hAnsi="宋体" w:eastAsia="宋体" w:cs="宋体"/>
              <w:bCs/>
              <w:color w:val="auto"/>
              <w:sz w:val="28"/>
              <w:szCs w:val="28"/>
              <w:highlight w:val="none"/>
            </w:rPr>
            <w:fldChar w:fldCharType="separate"/>
          </w:r>
          <w:r>
            <w:rPr>
              <w:rFonts w:hint="eastAsia" w:ascii="宋体" w:hAnsi="宋体" w:eastAsia="宋体" w:cs="宋体"/>
              <w:bCs/>
              <w:color w:val="auto"/>
              <w:sz w:val="28"/>
              <w:szCs w:val="28"/>
              <w:highlight w:val="none"/>
            </w:rPr>
            <w:t>1</w:t>
          </w:r>
          <w:r>
            <w:rPr>
              <w:rFonts w:hint="eastAsia" w:ascii="宋体" w:hAnsi="宋体" w:eastAsia="宋体" w:cs="宋体"/>
              <w:bCs/>
              <w:color w:val="auto"/>
              <w:sz w:val="28"/>
              <w:szCs w:val="28"/>
              <w:highlight w:val="none"/>
            </w:rPr>
            <w:fldChar w:fldCharType="end"/>
          </w:r>
          <w:r>
            <w:rPr>
              <w:rFonts w:hint="eastAsia" w:ascii="宋体" w:hAnsi="宋体" w:eastAsia="宋体" w:cs="宋体"/>
              <w:bCs/>
              <w:color w:val="auto"/>
              <w:sz w:val="28"/>
              <w:szCs w:val="28"/>
              <w:highlight w:val="none"/>
            </w:rPr>
            <w:fldChar w:fldCharType="end"/>
          </w:r>
        </w:p>
        <w:p>
          <w:pPr>
            <w:pStyle w:val="24"/>
            <w:keepNext w:val="0"/>
            <w:keepLines w:val="0"/>
            <w:pageBreakBefore w:val="0"/>
            <w:widowControl w:val="0"/>
            <w:tabs>
              <w:tab w:val="right" w:leader="dot" w:pos="9745"/>
            </w:tabs>
            <w:kinsoku/>
            <w:wordWrap/>
            <w:overflowPunct/>
            <w:topLinePunct w:val="0"/>
            <w:autoSpaceDE/>
            <w:autoSpaceDN/>
            <w:bidi w:val="0"/>
            <w:adjustRightInd/>
            <w:snapToGrid/>
            <w:spacing w:before="20" w:after="20" w:line="360" w:lineRule="auto"/>
            <w:textAlignment w:val="auto"/>
            <w:rPr>
              <w:rFonts w:hint="eastAsia" w:ascii="宋体" w:hAnsi="宋体" w:eastAsia="宋体" w:cs="宋体"/>
              <w:bCs/>
              <w:color w:val="auto"/>
              <w:sz w:val="28"/>
              <w:szCs w:val="28"/>
              <w:highlight w:val="none"/>
            </w:rPr>
          </w:pPr>
          <w:r>
            <w:rPr>
              <w:rFonts w:hint="eastAsia" w:ascii="宋体" w:hAnsi="宋体" w:eastAsia="宋体" w:cs="宋体"/>
              <w:bCs/>
              <w:color w:val="auto"/>
              <w:sz w:val="28"/>
              <w:szCs w:val="28"/>
              <w:highlight w:val="none"/>
            </w:rPr>
            <w:fldChar w:fldCharType="begin"/>
          </w:r>
          <w:r>
            <w:rPr>
              <w:rFonts w:hint="eastAsia" w:ascii="宋体" w:hAnsi="宋体" w:eastAsia="宋体" w:cs="宋体"/>
              <w:bCs/>
              <w:color w:val="auto"/>
              <w:sz w:val="28"/>
              <w:szCs w:val="28"/>
              <w:highlight w:val="none"/>
            </w:rPr>
            <w:instrText xml:space="preserve"> HYPERLINK \l _Toc2866 </w:instrText>
          </w:r>
          <w:r>
            <w:rPr>
              <w:rFonts w:hint="eastAsia" w:ascii="宋体" w:hAnsi="宋体" w:eastAsia="宋体" w:cs="宋体"/>
              <w:bCs/>
              <w:color w:val="auto"/>
              <w:sz w:val="28"/>
              <w:szCs w:val="28"/>
              <w:highlight w:val="none"/>
            </w:rPr>
            <w:fldChar w:fldCharType="separate"/>
          </w:r>
          <w:r>
            <w:rPr>
              <w:rFonts w:hint="eastAsia" w:ascii="宋体" w:hAnsi="宋体" w:eastAsia="宋体" w:cs="宋体"/>
              <w:bCs/>
              <w:color w:val="auto"/>
              <w:sz w:val="28"/>
              <w:szCs w:val="28"/>
              <w:highlight w:val="none"/>
              <w:lang w:val="en-US" w:eastAsia="zh-CN"/>
            </w:rPr>
            <w:t>一、</w:t>
          </w:r>
          <w:r>
            <w:rPr>
              <w:rFonts w:hint="eastAsia" w:ascii="宋体" w:hAnsi="宋体" w:eastAsia="宋体" w:cs="宋体"/>
              <w:bCs/>
              <w:color w:val="auto"/>
              <w:sz w:val="28"/>
              <w:szCs w:val="28"/>
              <w:highlight w:val="none"/>
            </w:rPr>
            <w:t>招标条件</w:t>
          </w:r>
          <w:r>
            <w:rPr>
              <w:rFonts w:hint="eastAsia" w:ascii="宋体" w:hAnsi="宋体" w:eastAsia="宋体" w:cs="宋体"/>
              <w:bCs/>
              <w:color w:val="auto"/>
              <w:sz w:val="28"/>
              <w:szCs w:val="28"/>
              <w:highlight w:val="none"/>
            </w:rPr>
            <w:tab/>
          </w:r>
          <w:r>
            <w:rPr>
              <w:rFonts w:hint="eastAsia" w:ascii="宋体" w:hAnsi="宋体" w:eastAsia="宋体" w:cs="宋体"/>
              <w:bCs/>
              <w:color w:val="auto"/>
              <w:sz w:val="28"/>
              <w:szCs w:val="28"/>
              <w:highlight w:val="none"/>
            </w:rPr>
            <w:fldChar w:fldCharType="begin"/>
          </w:r>
          <w:r>
            <w:rPr>
              <w:rFonts w:hint="eastAsia" w:ascii="宋体" w:hAnsi="宋体" w:eastAsia="宋体" w:cs="宋体"/>
              <w:bCs/>
              <w:color w:val="auto"/>
              <w:sz w:val="28"/>
              <w:szCs w:val="28"/>
              <w:highlight w:val="none"/>
            </w:rPr>
            <w:instrText xml:space="preserve"> PAGEREF _Toc2866 \h </w:instrText>
          </w:r>
          <w:r>
            <w:rPr>
              <w:rFonts w:hint="eastAsia" w:ascii="宋体" w:hAnsi="宋体" w:eastAsia="宋体" w:cs="宋体"/>
              <w:bCs/>
              <w:color w:val="auto"/>
              <w:sz w:val="28"/>
              <w:szCs w:val="28"/>
              <w:highlight w:val="none"/>
            </w:rPr>
            <w:fldChar w:fldCharType="separate"/>
          </w:r>
          <w:r>
            <w:rPr>
              <w:rFonts w:hint="eastAsia" w:ascii="宋体" w:hAnsi="宋体" w:eastAsia="宋体" w:cs="宋体"/>
              <w:bCs/>
              <w:color w:val="auto"/>
              <w:sz w:val="28"/>
              <w:szCs w:val="28"/>
              <w:highlight w:val="none"/>
            </w:rPr>
            <w:t>1</w:t>
          </w:r>
          <w:r>
            <w:rPr>
              <w:rFonts w:hint="eastAsia" w:ascii="宋体" w:hAnsi="宋体" w:eastAsia="宋体" w:cs="宋体"/>
              <w:bCs/>
              <w:color w:val="auto"/>
              <w:sz w:val="28"/>
              <w:szCs w:val="28"/>
              <w:highlight w:val="none"/>
            </w:rPr>
            <w:fldChar w:fldCharType="end"/>
          </w:r>
          <w:r>
            <w:rPr>
              <w:rFonts w:hint="eastAsia" w:ascii="宋体" w:hAnsi="宋体" w:eastAsia="宋体" w:cs="宋体"/>
              <w:bCs/>
              <w:color w:val="auto"/>
              <w:sz w:val="28"/>
              <w:szCs w:val="28"/>
              <w:highlight w:val="none"/>
            </w:rPr>
            <w:fldChar w:fldCharType="end"/>
          </w:r>
        </w:p>
        <w:p>
          <w:pPr>
            <w:pStyle w:val="24"/>
            <w:keepNext w:val="0"/>
            <w:keepLines w:val="0"/>
            <w:pageBreakBefore w:val="0"/>
            <w:widowControl w:val="0"/>
            <w:tabs>
              <w:tab w:val="right" w:leader="dot" w:pos="9745"/>
            </w:tabs>
            <w:kinsoku/>
            <w:wordWrap/>
            <w:overflowPunct/>
            <w:topLinePunct w:val="0"/>
            <w:autoSpaceDE/>
            <w:autoSpaceDN/>
            <w:bidi w:val="0"/>
            <w:adjustRightInd/>
            <w:snapToGrid/>
            <w:spacing w:before="20" w:after="20" w:line="360" w:lineRule="auto"/>
            <w:textAlignment w:val="auto"/>
            <w:rPr>
              <w:rFonts w:hint="eastAsia" w:ascii="宋体" w:hAnsi="宋体" w:eastAsia="宋体" w:cs="宋体"/>
              <w:bCs/>
              <w:color w:val="auto"/>
              <w:sz w:val="28"/>
              <w:szCs w:val="28"/>
              <w:highlight w:val="none"/>
            </w:rPr>
          </w:pPr>
          <w:r>
            <w:rPr>
              <w:rFonts w:hint="eastAsia" w:ascii="宋体" w:hAnsi="宋体" w:eastAsia="宋体" w:cs="宋体"/>
              <w:bCs/>
              <w:color w:val="auto"/>
              <w:sz w:val="28"/>
              <w:szCs w:val="28"/>
              <w:highlight w:val="none"/>
            </w:rPr>
            <w:fldChar w:fldCharType="begin"/>
          </w:r>
          <w:r>
            <w:rPr>
              <w:rFonts w:hint="eastAsia" w:ascii="宋体" w:hAnsi="宋体" w:eastAsia="宋体" w:cs="宋体"/>
              <w:bCs/>
              <w:color w:val="auto"/>
              <w:sz w:val="28"/>
              <w:szCs w:val="28"/>
              <w:highlight w:val="none"/>
            </w:rPr>
            <w:instrText xml:space="preserve"> HYPERLINK \l _Toc19757 </w:instrText>
          </w:r>
          <w:r>
            <w:rPr>
              <w:rFonts w:hint="eastAsia" w:ascii="宋体" w:hAnsi="宋体" w:eastAsia="宋体" w:cs="宋体"/>
              <w:bCs/>
              <w:color w:val="auto"/>
              <w:sz w:val="28"/>
              <w:szCs w:val="28"/>
              <w:highlight w:val="none"/>
            </w:rPr>
            <w:fldChar w:fldCharType="separate"/>
          </w:r>
          <w:r>
            <w:rPr>
              <w:rFonts w:hint="eastAsia" w:ascii="宋体" w:hAnsi="宋体" w:eastAsia="宋体" w:cs="宋体"/>
              <w:bCs/>
              <w:color w:val="auto"/>
              <w:sz w:val="28"/>
              <w:szCs w:val="28"/>
              <w:highlight w:val="none"/>
              <w:lang w:val="en-US" w:eastAsia="zh-CN"/>
            </w:rPr>
            <w:t>二、</w:t>
          </w:r>
          <w:r>
            <w:rPr>
              <w:rFonts w:hint="eastAsia" w:ascii="宋体" w:hAnsi="宋体" w:eastAsia="宋体" w:cs="宋体"/>
              <w:bCs/>
              <w:color w:val="auto"/>
              <w:sz w:val="28"/>
              <w:szCs w:val="28"/>
              <w:highlight w:val="none"/>
            </w:rPr>
            <w:t>项目概况</w:t>
          </w:r>
          <w:r>
            <w:rPr>
              <w:rFonts w:hint="eastAsia" w:ascii="宋体" w:hAnsi="宋体" w:eastAsia="宋体" w:cs="宋体"/>
              <w:bCs/>
              <w:color w:val="auto"/>
              <w:sz w:val="28"/>
              <w:szCs w:val="28"/>
              <w:highlight w:val="none"/>
            </w:rPr>
            <w:tab/>
          </w:r>
          <w:r>
            <w:rPr>
              <w:rFonts w:hint="eastAsia" w:ascii="宋体" w:hAnsi="宋体" w:eastAsia="宋体" w:cs="宋体"/>
              <w:bCs/>
              <w:color w:val="auto"/>
              <w:sz w:val="28"/>
              <w:szCs w:val="28"/>
              <w:highlight w:val="none"/>
            </w:rPr>
            <w:fldChar w:fldCharType="begin"/>
          </w:r>
          <w:r>
            <w:rPr>
              <w:rFonts w:hint="eastAsia" w:ascii="宋体" w:hAnsi="宋体" w:eastAsia="宋体" w:cs="宋体"/>
              <w:bCs/>
              <w:color w:val="auto"/>
              <w:sz w:val="28"/>
              <w:szCs w:val="28"/>
              <w:highlight w:val="none"/>
            </w:rPr>
            <w:instrText xml:space="preserve"> PAGEREF _Toc19757 \h </w:instrText>
          </w:r>
          <w:r>
            <w:rPr>
              <w:rFonts w:hint="eastAsia" w:ascii="宋体" w:hAnsi="宋体" w:eastAsia="宋体" w:cs="宋体"/>
              <w:bCs/>
              <w:color w:val="auto"/>
              <w:sz w:val="28"/>
              <w:szCs w:val="28"/>
              <w:highlight w:val="none"/>
            </w:rPr>
            <w:fldChar w:fldCharType="separate"/>
          </w:r>
          <w:r>
            <w:rPr>
              <w:rFonts w:hint="eastAsia" w:ascii="宋体" w:hAnsi="宋体" w:eastAsia="宋体" w:cs="宋体"/>
              <w:bCs/>
              <w:color w:val="auto"/>
              <w:sz w:val="28"/>
              <w:szCs w:val="28"/>
              <w:highlight w:val="none"/>
            </w:rPr>
            <w:t>1</w:t>
          </w:r>
          <w:r>
            <w:rPr>
              <w:rFonts w:hint="eastAsia" w:ascii="宋体" w:hAnsi="宋体" w:eastAsia="宋体" w:cs="宋体"/>
              <w:bCs/>
              <w:color w:val="auto"/>
              <w:sz w:val="28"/>
              <w:szCs w:val="28"/>
              <w:highlight w:val="none"/>
            </w:rPr>
            <w:fldChar w:fldCharType="end"/>
          </w:r>
          <w:r>
            <w:rPr>
              <w:rFonts w:hint="eastAsia" w:ascii="宋体" w:hAnsi="宋体" w:eastAsia="宋体" w:cs="宋体"/>
              <w:bCs/>
              <w:color w:val="auto"/>
              <w:sz w:val="28"/>
              <w:szCs w:val="28"/>
              <w:highlight w:val="none"/>
            </w:rPr>
            <w:fldChar w:fldCharType="end"/>
          </w:r>
        </w:p>
        <w:p>
          <w:pPr>
            <w:pStyle w:val="24"/>
            <w:keepNext w:val="0"/>
            <w:keepLines w:val="0"/>
            <w:pageBreakBefore w:val="0"/>
            <w:widowControl w:val="0"/>
            <w:tabs>
              <w:tab w:val="right" w:leader="dot" w:pos="9745"/>
            </w:tabs>
            <w:kinsoku/>
            <w:wordWrap/>
            <w:overflowPunct/>
            <w:topLinePunct w:val="0"/>
            <w:autoSpaceDE/>
            <w:autoSpaceDN/>
            <w:bidi w:val="0"/>
            <w:adjustRightInd/>
            <w:snapToGrid/>
            <w:spacing w:before="20" w:after="20" w:line="360" w:lineRule="auto"/>
            <w:textAlignment w:val="auto"/>
            <w:rPr>
              <w:rFonts w:hint="eastAsia" w:ascii="宋体" w:hAnsi="宋体" w:eastAsia="宋体" w:cs="宋体"/>
              <w:bCs/>
              <w:color w:val="auto"/>
              <w:sz w:val="28"/>
              <w:szCs w:val="28"/>
              <w:highlight w:val="none"/>
            </w:rPr>
          </w:pPr>
          <w:r>
            <w:rPr>
              <w:rFonts w:hint="eastAsia" w:ascii="宋体" w:hAnsi="宋体" w:eastAsia="宋体" w:cs="宋体"/>
              <w:bCs/>
              <w:color w:val="auto"/>
              <w:sz w:val="28"/>
              <w:szCs w:val="28"/>
              <w:highlight w:val="none"/>
            </w:rPr>
            <w:fldChar w:fldCharType="begin"/>
          </w:r>
          <w:r>
            <w:rPr>
              <w:rFonts w:hint="eastAsia" w:ascii="宋体" w:hAnsi="宋体" w:eastAsia="宋体" w:cs="宋体"/>
              <w:bCs/>
              <w:color w:val="auto"/>
              <w:sz w:val="28"/>
              <w:szCs w:val="28"/>
              <w:highlight w:val="none"/>
            </w:rPr>
            <w:instrText xml:space="preserve"> HYPERLINK \l _Toc26073 </w:instrText>
          </w:r>
          <w:r>
            <w:rPr>
              <w:rFonts w:hint="eastAsia" w:ascii="宋体" w:hAnsi="宋体" w:eastAsia="宋体" w:cs="宋体"/>
              <w:bCs/>
              <w:color w:val="auto"/>
              <w:sz w:val="28"/>
              <w:szCs w:val="28"/>
              <w:highlight w:val="none"/>
            </w:rPr>
            <w:fldChar w:fldCharType="separate"/>
          </w:r>
          <w:r>
            <w:rPr>
              <w:rFonts w:hint="eastAsia" w:ascii="宋体" w:hAnsi="宋体" w:eastAsia="宋体" w:cs="宋体"/>
              <w:bCs/>
              <w:color w:val="auto"/>
              <w:sz w:val="28"/>
              <w:szCs w:val="28"/>
              <w:highlight w:val="none"/>
              <w:lang w:val="en-US" w:eastAsia="zh-CN"/>
            </w:rPr>
            <w:t>三、</w:t>
          </w:r>
          <w:r>
            <w:rPr>
              <w:rFonts w:hint="eastAsia" w:ascii="宋体" w:hAnsi="宋体" w:eastAsia="宋体" w:cs="宋体"/>
              <w:bCs/>
              <w:color w:val="auto"/>
              <w:sz w:val="28"/>
              <w:szCs w:val="28"/>
              <w:highlight w:val="none"/>
            </w:rPr>
            <w:t>投标人资格要求</w:t>
          </w:r>
          <w:r>
            <w:rPr>
              <w:rFonts w:hint="eastAsia" w:ascii="宋体" w:hAnsi="宋体" w:eastAsia="宋体" w:cs="宋体"/>
              <w:bCs/>
              <w:color w:val="auto"/>
              <w:sz w:val="28"/>
              <w:szCs w:val="28"/>
              <w:highlight w:val="none"/>
            </w:rPr>
            <w:tab/>
          </w:r>
          <w:r>
            <w:rPr>
              <w:rFonts w:hint="eastAsia" w:ascii="宋体" w:hAnsi="宋体" w:eastAsia="宋体" w:cs="宋体"/>
              <w:bCs/>
              <w:color w:val="auto"/>
              <w:sz w:val="28"/>
              <w:szCs w:val="28"/>
              <w:highlight w:val="none"/>
            </w:rPr>
            <w:fldChar w:fldCharType="begin"/>
          </w:r>
          <w:r>
            <w:rPr>
              <w:rFonts w:hint="eastAsia" w:ascii="宋体" w:hAnsi="宋体" w:eastAsia="宋体" w:cs="宋体"/>
              <w:bCs/>
              <w:color w:val="auto"/>
              <w:sz w:val="28"/>
              <w:szCs w:val="28"/>
              <w:highlight w:val="none"/>
            </w:rPr>
            <w:instrText xml:space="preserve"> PAGEREF _Toc26073 \h </w:instrText>
          </w:r>
          <w:r>
            <w:rPr>
              <w:rFonts w:hint="eastAsia" w:ascii="宋体" w:hAnsi="宋体" w:eastAsia="宋体" w:cs="宋体"/>
              <w:bCs/>
              <w:color w:val="auto"/>
              <w:sz w:val="28"/>
              <w:szCs w:val="28"/>
              <w:highlight w:val="none"/>
            </w:rPr>
            <w:fldChar w:fldCharType="separate"/>
          </w:r>
          <w:r>
            <w:rPr>
              <w:rFonts w:hint="eastAsia" w:ascii="宋体" w:hAnsi="宋体" w:eastAsia="宋体" w:cs="宋体"/>
              <w:bCs/>
              <w:color w:val="auto"/>
              <w:sz w:val="28"/>
              <w:szCs w:val="28"/>
              <w:highlight w:val="none"/>
            </w:rPr>
            <w:t>1</w:t>
          </w:r>
          <w:r>
            <w:rPr>
              <w:rFonts w:hint="eastAsia" w:ascii="宋体" w:hAnsi="宋体" w:eastAsia="宋体" w:cs="宋体"/>
              <w:bCs/>
              <w:color w:val="auto"/>
              <w:sz w:val="28"/>
              <w:szCs w:val="28"/>
              <w:highlight w:val="none"/>
            </w:rPr>
            <w:fldChar w:fldCharType="end"/>
          </w:r>
          <w:r>
            <w:rPr>
              <w:rFonts w:hint="eastAsia" w:ascii="宋体" w:hAnsi="宋体" w:eastAsia="宋体" w:cs="宋体"/>
              <w:bCs/>
              <w:color w:val="auto"/>
              <w:sz w:val="28"/>
              <w:szCs w:val="28"/>
              <w:highlight w:val="none"/>
            </w:rPr>
            <w:fldChar w:fldCharType="end"/>
          </w:r>
        </w:p>
        <w:p>
          <w:pPr>
            <w:pStyle w:val="24"/>
            <w:keepNext w:val="0"/>
            <w:keepLines w:val="0"/>
            <w:pageBreakBefore w:val="0"/>
            <w:widowControl w:val="0"/>
            <w:tabs>
              <w:tab w:val="right" w:leader="dot" w:pos="9745"/>
            </w:tabs>
            <w:kinsoku/>
            <w:wordWrap/>
            <w:overflowPunct/>
            <w:topLinePunct w:val="0"/>
            <w:autoSpaceDE/>
            <w:autoSpaceDN/>
            <w:bidi w:val="0"/>
            <w:adjustRightInd/>
            <w:snapToGrid/>
            <w:spacing w:before="20" w:after="20" w:line="360" w:lineRule="auto"/>
            <w:textAlignment w:val="auto"/>
            <w:rPr>
              <w:rFonts w:hint="eastAsia" w:ascii="宋体" w:hAnsi="宋体" w:eastAsia="宋体" w:cs="宋体"/>
              <w:bCs/>
              <w:color w:val="auto"/>
              <w:sz w:val="28"/>
              <w:szCs w:val="28"/>
              <w:highlight w:val="none"/>
            </w:rPr>
          </w:pPr>
          <w:r>
            <w:rPr>
              <w:rFonts w:hint="eastAsia" w:ascii="宋体" w:hAnsi="宋体" w:eastAsia="宋体" w:cs="宋体"/>
              <w:bCs/>
              <w:color w:val="auto"/>
              <w:sz w:val="28"/>
              <w:szCs w:val="28"/>
              <w:highlight w:val="none"/>
            </w:rPr>
            <w:fldChar w:fldCharType="begin"/>
          </w:r>
          <w:r>
            <w:rPr>
              <w:rFonts w:hint="eastAsia" w:ascii="宋体" w:hAnsi="宋体" w:eastAsia="宋体" w:cs="宋体"/>
              <w:bCs/>
              <w:color w:val="auto"/>
              <w:sz w:val="28"/>
              <w:szCs w:val="28"/>
              <w:highlight w:val="none"/>
            </w:rPr>
            <w:instrText xml:space="preserve"> HYPERLINK \l _Toc32688 </w:instrText>
          </w:r>
          <w:r>
            <w:rPr>
              <w:rFonts w:hint="eastAsia" w:ascii="宋体" w:hAnsi="宋体" w:eastAsia="宋体" w:cs="宋体"/>
              <w:bCs/>
              <w:color w:val="auto"/>
              <w:sz w:val="28"/>
              <w:szCs w:val="28"/>
              <w:highlight w:val="none"/>
            </w:rPr>
            <w:fldChar w:fldCharType="separate"/>
          </w:r>
          <w:r>
            <w:rPr>
              <w:rFonts w:hint="eastAsia" w:ascii="宋体" w:hAnsi="宋体" w:eastAsia="宋体" w:cs="宋体"/>
              <w:bCs/>
              <w:color w:val="auto"/>
              <w:sz w:val="28"/>
              <w:szCs w:val="28"/>
              <w:highlight w:val="none"/>
              <w:lang w:val="en-US" w:eastAsia="zh-CN"/>
            </w:rPr>
            <w:t>四、</w:t>
          </w:r>
          <w:r>
            <w:rPr>
              <w:rFonts w:hint="eastAsia" w:ascii="宋体" w:hAnsi="宋体" w:eastAsia="宋体" w:cs="宋体"/>
              <w:bCs/>
              <w:color w:val="auto"/>
              <w:sz w:val="28"/>
              <w:szCs w:val="28"/>
              <w:highlight w:val="none"/>
            </w:rPr>
            <w:t>招标文件的获取</w:t>
          </w:r>
          <w:r>
            <w:rPr>
              <w:rFonts w:hint="eastAsia" w:ascii="宋体" w:hAnsi="宋体" w:eastAsia="宋体" w:cs="宋体"/>
              <w:bCs/>
              <w:color w:val="auto"/>
              <w:sz w:val="28"/>
              <w:szCs w:val="28"/>
              <w:highlight w:val="none"/>
            </w:rPr>
            <w:tab/>
          </w:r>
          <w:r>
            <w:rPr>
              <w:rFonts w:hint="eastAsia" w:ascii="宋体" w:hAnsi="宋体" w:eastAsia="宋体" w:cs="宋体"/>
              <w:bCs/>
              <w:color w:val="auto"/>
              <w:sz w:val="28"/>
              <w:szCs w:val="28"/>
              <w:highlight w:val="none"/>
            </w:rPr>
            <w:fldChar w:fldCharType="begin"/>
          </w:r>
          <w:r>
            <w:rPr>
              <w:rFonts w:hint="eastAsia" w:ascii="宋体" w:hAnsi="宋体" w:eastAsia="宋体" w:cs="宋体"/>
              <w:bCs/>
              <w:color w:val="auto"/>
              <w:sz w:val="28"/>
              <w:szCs w:val="28"/>
              <w:highlight w:val="none"/>
            </w:rPr>
            <w:instrText xml:space="preserve"> PAGEREF _Toc32688 \h </w:instrText>
          </w:r>
          <w:r>
            <w:rPr>
              <w:rFonts w:hint="eastAsia" w:ascii="宋体" w:hAnsi="宋体" w:eastAsia="宋体" w:cs="宋体"/>
              <w:bCs/>
              <w:color w:val="auto"/>
              <w:sz w:val="28"/>
              <w:szCs w:val="28"/>
              <w:highlight w:val="none"/>
            </w:rPr>
            <w:fldChar w:fldCharType="separate"/>
          </w:r>
          <w:r>
            <w:rPr>
              <w:rFonts w:hint="eastAsia" w:ascii="宋体" w:hAnsi="宋体" w:eastAsia="宋体" w:cs="宋体"/>
              <w:bCs/>
              <w:color w:val="auto"/>
              <w:sz w:val="28"/>
              <w:szCs w:val="28"/>
              <w:highlight w:val="none"/>
            </w:rPr>
            <w:t>2</w:t>
          </w:r>
          <w:r>
            <w:rPr>
              <w:rFonts w:hint="eastAsia" w:ascii="宋体" w:hAnsi="宋体" w:eastAsia="宋体" w:cs="宋体"/>
              <w:bCs/>
              <w:color w:val="auto"/>
              <w:sz w:val="28"/>
              <w:szCs w:val="28"/>
              <w:highlight w:val="none"/>
            </w:rPr>
            <w:fldChar w:fldCharType="end"/>
          </w:r>
          <w:r>
            <w:rPr>
              <w:rFonts w:hint="eastAsia" w:ascii="宋体" w:hAnsi="宋体" w:eastAsia="宋体" w:cs="宋体"/>
              <w:bCs/>
              <w:color w:val="auto"/>
              <w:sz w:val="28"/>
              <w:szCs w:val="28"/>
              <w:highlight w:val="none"/>
            </w:rPr>
            <w:fldChar w:fldCharType="end"/>
          </w:r>
        </w:p>
        <w:p>
          <w:pPr>
            <w:pStyle w:val="24"/>
            <w:keepNext w:val="0"/>
            <w:keepLines w:val="0"/>
            <w:pageBreakBefore w:val="0"/>
            <w:widowControl w:val="0"/>
            <w:tabs>
              <w:tab w:val="right" w:leader="dot" w:pos="9745"/>
            </w:tabs>
            <w:kinsoku/>
            <w:wordWrap/>
            <w:overflowPunct/>
            <w:topLinePunct w:val="0"/>
            <w:autoSpaceDE/>
            <w:autoSpaceDN/>
            <w:bidi w:val="0"/>
            <w:adjustRightInd/>
            <w:snapToGrid/>
            <w:spacing w:before="20" w:after="20" w:line="360" w:lineRule="auto"/>
            <w:textAlignment w:val="auto"/>
            <w:rPr>
              <w:rFonts w:hint="eastAsia" w:ascii="宋体" w:hAnsi="宋体" w:eastAsia="宋体" w:cs="宋体"/>
              <w:bCs/>
              <w:color w:val="auto"/>
              <w:sz w:val="28"/>
              <w:szCs w:val="28"/>
              <w:highlight w:val="none"/>
            </w:rPr>
          </w:pPr>
          <w:r>
            <w:rPr>
              <w:rFonts w:hint="eastAsia" w:ascii="宋体" w:hAnsi="宋体" w:eastAsia="宋体" w:cs="宋体"/>
              <w:bCs/>
              <w:color w:val="auto"/>
              <w:sz w:val="28"/>
              <w:szCs w:val="28"/>
              <w:highlight w:val="none"/>
            </w:rPr>
            <w:fldChar w:fldCharType="begin"/>
          </w:r>
          <w:r>
            <w:rPr>
              <w:rFonts w:hint="eastAsia" w:ascii="宋体" w:hAnsi="宋体" w:eastAsia="宋体" w:cs="宋体"/>
              <w:bCs/>
              <w:color w:val="auto"/>
              <w:sz w:val="28"/>
              <w:szCs w:val="28"/>
              <w:highlight w:val="none"/>
            </w:rPr>
            <w:instrText xml:space="preserve"> HYPERLINK \l _Toc18311 </w:instrText>
          </w:r>
          <w:r>
            <w:rPr>
              <w:rFonts w:hint="eastAsia" w:ascii="宋体" w:hAnsi="宋体" w:eastAsia="宋体" w:cs="宋体"/>
              <w:bCs/>
              <w:color w:val="auto"/>
              <w:sz w:val="28"/>
              <w:szCs w:val="28"/>
              <w:highlight w:val="none"/>
            </w:rPr>
            <w:fldChar w:fldCharType="separate"/>
          </w:r>
          <w:r>
            <w:rPr>
              <w:rFonts w:hint="eastAsia" w:ascii="宋体" w:hAnsi="宋体" w:eastAsia="宋体" w:cs="宋体"/>
              <w:bCs/>
              <w:color w:val="auto"/>
              <w:sz w:val="28"/>
              <w:szCs w:val="28"/>
              <w:highlight w:val="none"/>
              <w:lang w:val="en-US" w:eastAsia="zh-CN"/>
            </w:rPr>
            <w:t>五、</w:t>
          </w:r>
          <w:r>
            <w:rPr>
              <w:rFonts w:hint="eastAsia" w:ascii="宋体" w:hAnsi="宋体" w:eastAsia="宋体" w:cs="宋体"/>
              <w:bCs/>
              <w:color w:val="auto"/>
              <w:sz w:val="28"/>
              <w:szCs w:val="28"/>
              <w:highlight w:val="none"/>
            </w:rPr>
            <w:t>投标截止时间及地点</w:t>
          </w:r>
          <w:r>
            <w:rPr>
              <w:rFonts w:hint="eastAsia" w:ascii="宋体" w:hAnsi="宋体" w:eastAsia="宋体" w:cs="宋体"/>
              <w:bCs/>
              <w:color w:val="auto"/>
              <w:sz w:val="28"/>
              <w:szCs w:val="28"/>
              <w:highlight w:val="none"/>
            </w:rPr>
            <w:tab/>
          </w:r>
          <w:r>
            <w:rPr>
              <w:rFonts w:hint="eastAsia" w:ascii="宋体" w:hAnsi="宋体" w:eastAsia="宋体" w:cs="宋体"/>
              <w:bCs/>
              <w:color w:val="auto"/>
              <w:sz w:val="28"/>
              <w:szCs w:val="28"/>
              <w:highlight w:val="none"/>
            </w:rPr>
            <w:fldChar w:fldCharType="begin"/>
          </w:r>
          <w:r>
            <w:rPr>
              <w:rFonts w:hint="eastAsia" w:ascii="宋体" w:hAnsi="宋体" w:eastAsia="宋体" w:cs="宋体"/>
              <w:bCs/>
              <w:color w:val="auto"/>
              <w:sz w:val="28"/>
              <w:szCs w:val="28"/>
              <w:highlight w:val="none"/>
            </w:rPr>
            <w:instrText xml:space="preserve"> PAGEREF _Toc18311 \h </w:instrText>
          </w:r>
          <w:r>
            <w:rPr>
              <w:rFonts w:hint="eastAsia" w:ascii="宋体" w:hAnsi="宋体" w:eastAsia="宋体" w:cs="宋体"/>
              <w:bCs/>
              <w:color w:val="auto"/>
              <w:sz w:val="28"/>
              <w:szCs w:val="28"/>
              <w:highlight w:val="none"/>
            </w:rPr>
            <w:fldChar w:fldCharType="separate"/>
          </w:r>
          <w:r>
            <w:rPr>
              <w:rFonts w:hint="eastAsia" w:ascii="宋体" w:hAnsi="宋体" w:eastAsia="宋体" w:cs="宋体"/>
              <w:bCs/>
              <w:color w:val="auto"/>
              <w:sz w:val="28"/>
              <w:szCs w:val="28"/>
              <w:highlight w:val="none"/>
            </w:rPr>
            <w:t>3</w:t>
          </w:r>
          <w:r>
            <w:rPr>
              <w:rFonts w:hint="eastAsia" w:ascii="宋体" w:hAnsi="宋体" w:eastAsia="宋体" w:cs="宋体"/>
              <w:bCs/>
              <w:color w:val="auto"/>
              <w:sz w:val="28"/>
              <w:szCs w:val="28"/>
              <w:highlight w:val="none"/>
            </w:rPr>
            <w:fldChar w:fldCharType="end"/>
          </w:r>
          <w:r>
            <w:rPr>
              <w:rFonts w:hint="eastAsia" w:ascii="宋体" w:hAnsi="宋体" w:eastAsia="宋体" w:cs="宋体"/>
              <w:bCs/>
              <w:color w:val="auto"/>
              <w:sz w:val="28"/>
              <w:szCs w:val="28"/>
              <w:highlight w:val="none"/>
            </w:rPr>
            <w:fldChar w:fldCharType="end"/>
          </w:r>
        </w:p>
        <w:p>
          <w:pPr>
            <w:pStyle w:val="24"/>
            <w:keepNext w:val="0"/>
            <w:keepLines w:val="0"/>
            <w:pageBreakBefore w:val="0"/>
            <w:widowControl w:val="0"/>
            <w:tabs>
              <w:tab w:val="right" w:leader="dot" w:pos="9745"/>
            </w:tabs>
            <w:kinsoku/>
            <w:wordWrap/>
            <w:overflowPunct/>
            <w:topLinePunct w:val="0"/>
            <w:autoSpaceDE/>
            <w:autoSpaceDN/>
            <w:bidi w:val="0"/>
            <w:adjustRightInd/>
            <w:snapToGrid/>
            <w:spacing w:before="20" w:after="20" w:line="360" w:lineRule="auto"/>
            <w:textAlignment w:val="auto"/>
            <w:rPr>
              <w:rFonts w:hint="eastAsia" w:ascii="宋体" w:hAnsi="宋体" w:eastAsia="宋体" w:cs="宋体"/>
              <w:bCs/>
              <w:color w:val="auto"/>
              <w:sz w:val="28"/>
              <w:szCs w:val="28"/>
              <w:highlight w:val="none"/>
            </w:rPr>
          </w:pPr>
          <w:r>
            <w:rPr>
              <w:rFonts w:hint="eastAsia" w:ascii="宋体" w:hAnsi="宋体" w:eastAsia="宋体" w:cs="宋体"/>
              <w:bCs/>
              <w:color w:val="auto"/>
              <w:sz w:val="28"/>
              <w:szCs w:val="28"/>
              <w:highlight w:val="none"/>
            </w:rPr>
            <w:fldChar w:fldCharType="begin"/>
          </w:r>
          <w:r>
            <w:rPr>
              <w:rFonts w:hint="eastAsia" w:ascii="宋体" w:hAnsi="宋体" w:eastAsia="宋体" w:cs="宋体"/>
              <w:bCs/>
              <w:color w:val="auto"/>
              <w:sz w:val="28"/>
              <w:szCs w:val="28"/>
              <w:highlight w:val="none"/>
            </w:rPr>
            <w:instrText xml:space="preserve"> HYPERLINK \l _Toc11547 </w:instrText>
          </w:r>
          <w:r>
            <w:rPr>
              <w:rFonts w:hint="eastAsia" w:ascii="宋体" w:hAnsi="宋体" w:eastAsia="宋体" w:cs="宋体"/>
              <w:bCs/>
              <w:color w:val="auto"/>
              <w:sz w:val="28"/>
              <w:szCs w:val="28"/>
              <w:highlight w:val="none"/>
            </w:rPr>
            <w:fldChar w:fldCharType="separate"/>
          </w:r>
          <w:r>
            <w:rPr>
              <w:rFonts w:hint="eastAsia" w:ascii="宋体" w:hAnsi="宋体" w:eastAsia="宋体" w:cs="宋体"/>
              <w:bCs/>
              <w:color w:val="auto"/>
              <w:sz w:val="28"/>
              <w:szCs w:val="28"/>
              <w:highlight w:val="none"/>
              <w:lang w:val="en-US" w:eastAsia="zh-CN"/>
            </w:rPr>
            <w:t>六</w:t>
          </w:r>
          <w:r>
            <w:rPr>
              <w:rFonts w:hint="eastAsia" w:ascii="宋体" w:hAnsi="宋体" w:eastAsia="宋体" w:cs="宋体"/>
              <w:bCs/>
              <w:color w:val="auto"/>
              <w:sz w:val="28"/>
              <w:szCs w:val="28"/>
              <w:highlight w:val="none"/>
            </w:rPr>
            <w:t>、开标时间及地点</w:t>
          </w:r>
          <w:r>
            <w:rPr>
              <w:rFonts w:hint="eastAsia" w:ascii="宋体" w:hAnsi="宋体" w:eastAsia="宋体" w:cs="宋体"/>
              <w:bCs/>
              <w:color w:val="auto"/>
              <w:sz w:val="28"/>
              <w:szCs w:val="28"/>
              <w:highlight w:val="none"/>
            </w:rPr>
            <w:tab/>
          </w:r>
          <w:r>
            <w:rPr>
              <w:rFonts w:hint="eastAsia" w:ascii="宋体" w:hAnsi="宋体" w:eastAsia="宋体" w:cs="宋体"/>
              <w:bCs/>
              <w:color w:val="auto"/>
              <w:sz w:val="28"/>
              <w:szCs w:val="28"/>
              <w:highlight w:val="none"/>
            </w:rPr>
            <w:fldChar w:fldCharType="begin"/>
          </w:r>
          <w:r>
            <w:rPr>
              <w:rFonts w:hint="eastAsia" w:ascii="宋体" w:hAnsi="宋体" w:eastAsia="宋体" w:cs="宋体"/>
              <w:bCs/>
              <w:color w:val="auto"/>
              <w:sz w:val="28"/>
              <w:szCs w:val="28"/>
              <w:highlight w:val="none"/>
            </w:rPr>
            <w:instrText xml:space="preserve"> PAGEREF _Toc11547 \h </w:instrText>
          </w:r>
          <w:r>
            <w:rPr>
              <w:rFonts w:hint="eastAsia" w:ascii="宋体" w:hAnsi="宋体" w:eastAsia="宋体" w:cs="宋体"/>
              <w:bCs/>
              <w:color w:val="auto"/>
              <w:sz w:val="28"/>
              <w:szCs w:val="28"/>
              <w:highlight w:val="none"/>
            </w:rPr>
            <w:fldChar w:fldCharType="separate"/>
          </w:r>
          <w:r>
            <w:rPr>
              <w:rFonts w:hint="eastAsia" w:ascii="宋体" w:hAnsi="宋体" w:eastAsia="宋体" w:cs="宋体"/>
              <w:bCs/>
              <w:color w:val="auto"/>
              <w:sz w:val="28"/>
              <w:szCs w:val="28"/>
              <w:highlight w:val="none"/>
            </w:rPr>
            <w:t>3</w:t>
          </w:r>
          <w:r>
            <w:rPr>
              <w:rFonts w:hint="eastAsia" w:ascii="宋体" w:hAnsi="宋体" w:eastAsia="宋体" w:cs="宋体"/>
              <w:bCs/>
              <w:color w:val="auto"/>
              <w:sz w:val="28"/>
              <w:szCs w:val="28"/>
              <w:highlight w:val="none"/>
            </w:rPr>
            <w:fldChar w:fldCharType="end"/>
          </w:r>
          <w:r>
            <w:rPr>
              <w:rFonts w:hint="eastAsia" w:ascii="宋体" w:hAnsi="宋体" w:eastAsia="宋体" w:cs="宋体"/>
              <w:bCs/>
              <w:color w:val="auto"/>
              <w:sz w:val="28"/>
              <w:szCs w:val="28"/>
              <w:highlight w:val="none"/>
            </w:rPr>
            <w:fldChar w:fldCharType="end"/>
          </w:r>
        </w:p>
        <w:p>
          <w:pPr>
            <w:pStyle w:val="24"/>
            <w:keepNext w:val="0"/>
            <w:keepLines w:val="0"/>
            <w:pageBreakBefore w:val="0"/>
            <w:widowControl w:val="0"/>
            <w:tabs>
              <w:tab w:val="right" w:leader="dot" w:pos="9745"/>
            </w:tabs>
            <w:kinsoku/>
            <w:wordWrap/>
            <w:overflowPunct/>
            <w:topLinePunct w:val="0"/>
            <w:autoSpaceDE/>
            <w:autoSpaceDN/>
            <w:bidi w:val="0"/>
            <w:adjustRightInd/>
            <w:snapToGrid/>
            <w:spacing w:before="20" w:after="20" w:line="360" w:lineRule="auto"/>
            <w:textAlignment w:val="auto"/>
            <w:rPr>
              <w:rFonts w:hint="eastAsia" w:ascii="宋体" w:hAnsi="宋体" w:eastAsia="宋体" w:cs="宋体"/>
              <w:bCs/>
              <w:color w:val="auto"/>
              <w:sz w:val="28"/>
              <w:szCs w:val="28"/>
              <w:highlight w:val="none"/>
            </w:rPr>
          </w:pPr>
          <w:r>
            <w:rPr>
              <w:rFonts w:hint="eastAsia" w:ascii="宋体" w:hAnsi="宋体" w:eastAsia="宋体" w:cs="宋体"/>
              <w:bCs/>
              <w:color w:val="auto"/>
              <w:sz w:val="28"/>
              <w:szCs w:val="28"/>
              <w:highlight w:val="none"/>
            </w:rPr>
            <w:fldChar w:fldCharType="begin"/>
          </w:r>
          <w:r>
            <w:rPr>
              <w:rFonts w:hint="eastAsia" w:ascii="宋体" w:hAnsi="宋体" w:eastAsia="宋体" w:cs="宋体"/>
              <w:bCs/>
              <w:color w:val="auto"/>
              <w:sz w:val="28"/>
              <w:szCs w:val="28"/>
              <w:highlight w:val="none"/>
            </w:rPr>
            <w:instrText xml:space="preserve"> HYPERLINK \l _Toc3464 </w:instrText>
          </w:r>
          <w:r>
            <w:rPr>
              <w:rFonts w:hint="eastAsia" w:ascii="宋体" w:hAnsi="宋体" w:eastAsia="宋体" w:cs="宋体"/>
              <w:bCs/>
              <w:color w:val="auto"/>
              <w:sz w:val="28"/>
              <w:szCs w:val="28"/>
              <w:highlight w:val="none"/>
            </w:rPr>
            <w:fldChar w:fldCharType="separate"/>
          </w:r>
          <w:r>
            <w:rPr>
              <w:rFonts w:hint="eastAsia" w:ascii="宋体" w:hAnsi="宋体" w:eastAsia="宋体" w:cs="宋体"/>
              <w:bCs/>
              <w:color w:val="auto"/>
              <w:sz w:val="28"/>
              <w:szCs w:val="28"/>
              <w:highlight w:val="none"/>
              <w:lang w:val="en-US" w:eastAsia="zh-CN"/>
            </w:rPr>
            <w:t>七、</w:t>
          </w:r>
          <w:r>
            <w:rPr>
              <w:rFonts w:hint="eastAsia" w:ascii="宋体" w:hAnsi="宋体" w:eastAsia="宋体" w:cs="宋体"/>
              <w:bCs/>
              <w:color w:val="auto"/>
              <w:sz w:val="28"/>
              <w:szCs w:val="28"/>
              <w:highlight w:val="none"/>
            </w:rPr>
            <w:t>发布公告的媒介</w:t>
          </w:r>
          <w:r>
            <w:rPr>
              <w:rFonts w:hint="eastAsia" w:ascii="宋体" w:hAnsi="宋体" w:eastAsia="宋体" w:cs="宋体"/>
              <w:bCs/>
              <w:color w:val="auto"/>
              <w:sz w:val="28"/>
              <w:szCs w:val="28"/>
              <w:highlight w:val="none"/>
            </w:rPr>
            <w:tab/>
          </w:r>
          <w:r>
            <w:rPr>
              <w:rFonts w:hint="eastAsia" w:ascii="宋体" w:hAnsi="宋体" w:eastAsia="宋体" w:cs="宋体"/>
              <w:bCs/>
              <w:color w:val="auto"/>
              <w:sz w:val="28"/>
              <w:szCs w:val="28"/>
              <w:highlight w:val="none"/>
            </w:rPr>
            <w:fldChar w:fldCharType="begin"/>
          </w:r>
          <w:r>
            <w:rPr>
              <w:rFonts w:hint="eastAsia" w:ascii="宋体" w:hAnsi="宋体" w:eastAsia="宋体" w:cs="宋体"/>
              <w:bCs/>
              <w:color w:val="auto"/>
              <w:sz w:val="28"/>
              <w:szCs w:val="28"/>
              <w:highlight w:val="none"/>
            </w:rPr>
            <w:instrText xml:space="preserve"> PAGEREF _Toc3464 \h </w:instrText>
          </w:r>
          <w:r>
            <w:rPr>
              <w:rFonts w:hint="eastAsia" w:ascii="宋体" w:hAnsi="宋体" w:eastAsia="宋体" w:cs="宋体"/>
              <w:bCs/>
              <w:color w:val="auto"/>
              <w:sz w:val="28"/>
              <w:szCs w:val="28"/>
              <w:highlight w:val="none"/>
            </w:rPr>
            <w:fldChar w:fldCharType="separate"/>
          </w:r>
          <w:r>
            <w:rPr>
              <w:rFonts w:hint="eastAsia" w:ascii="宋体" w:hAnsi="宋体" w:eastAsia="宋体" w:cs="宋体"/>
              <w:bCs/>
              <w:color w:val="auto"/>
              <w:sz w:val="28"/>
              <w:szCs w:val="28"/>
              <w:highlight w:val="none"/>
            </w:rPr>
            <w:t>3</w:t>
          </w:r>
          <w:r>
            <w:rPr>
              <w:rFonts w:hint="eastAsia" w:ascii="宋体" w:hAnsi="宋体" w:eastAsia="宋体" w:cs="宋体"/>
              <w:bCs/>
              <w:color w:val="auto"/>
              <w:sz w:val="28"/>
              <w:szCs w:val="28"/>
              <w:highlight w:val="none"/>
            </w:rPr>
            <w:fldChar w:fldCharType="end"/>
          </w:r>
          <w:r>
            <w:rPr>
              <w:rFonts w:hint="eastAsia" w:ascii="宋体" w:hAnsi="宋体" w:eastAsia="宋体" w:cs="宋体"/>
              <w:bCs/>
              <w:color w:val="auto"/>
              <w:sz w:val="28"/>
              <w:szCs w:val="28"/>
              <w:highlight w:val="none"/>
            </w:rPr>
            <w:fldChar w:fldCharType="end"/>
          </w:r>
        </w:p>
        <w:p>
          <w:pPr>
            <w:pStyle w:val="24"/>
            <w:keepNext w:val="0"/>
            <w:keepLines w:val="0"/>
            <w:pageBreakBefore w:val="0"/>
            <w:widowControl w:val="0"/>
            <w:tabs>
              <w:tab w:val="right" w:leader="dot" w:pos="9745"/>
            </w:tabs>
            <w:kinsoku/>
            <w:wordWrap/>
            <w:overflowPunct/>
            <w:topLinePunct w:val="0"/>
            <w:autoSpaceDE/>
            <w:autoSpaceDN/>
            <w:bidi w:val="0"/>
            <w:adjustRightInd/>
            <w:snapToGrid/>
            <w:spacing w:before="20" w:after="20" w:line="360" w:lineRule="auto"/>
            <w:textAlignment w:val="auto"/>
            <w:rPr>
              <w:rFonts w:hint="eastAsia" w:ascii="宋体" w:hAnsi="宋体" w:eastAsia="宋体" w:cs="宋体"/>
              <w:bCs/>
              <w:color w:val="auto"/>
              <w:sz w:val="28"/>
              <w:szCs w:val="28"/>
              <w:highlight w:val="none"/>
            </w:rPr>
          </w:pPr>
          <w:r>
            <w:rPr>
              <w:rFonts w:hint="eastAsia" w:ascii="宋体" w:hAnsi="宋体" w:eastAsia="宋体" w:cs="宋体"/>
              <w:bCs/>
              <w:color w:val="auto"/>
              <w:sz w:val="28"/>
              <w:szCs w:val="28"/>
              <w:highlight w:val="none"/>
            </w:rPr>
            <w:fldChar w:fldCharType="begin"/>
          </w:r>
          <w:r>
            <w:rPr>
              <w:rFonts w:hint="eastAsia" w:ascii="宋体" w:hAnsi="宋体" w:eastAsia="宋体" w:cs="宋体"/>
              <w:bCs/>
              <w:color w:val="auto"/>
              <w:sz w:val="28"/>
              <w:szCs w:val="28"/>
              <w:highlight w:val="none"/>
            </w:rPr>
            <w:instrText xml:space="preserve"> HYPERLINK \l _Toc8053 </w:instrText>
          </w:r>
          <w:r>
            <w:rPr>
              <w:rFonts w:hint="eastAsia" w:ascii="宋体" w:hAnsi="宋体" w:eastAsia="宋体" w:cs="宋体"/>
              <w:bCs/>
              <w:color w:val="auto"/>
              <w:sz w:val="28"/>
              <w:szCs w:val="28"/>
              <w:highlight w:val="none"/>
            </w:rPr>
            <w:fldChar w:fldCharType="separate"/>
          </w:r>
          <w:r>
            <w:rPr>
              <w:rFonts w:hint="eastAsia" w:ascii="宋体" w:hAnsi="宋体" w:eastAsia="宋体" w:cs="宋体"/>
              <w:bCs/>
              <w:color w:val="auto"/>
              <w:sz w:val="28"/>
              <w:szCs w:val="28"/>
              <w:highlight w:val="none"/>
              <w:lang w:val="en-US" w:eastAsia="zh-CN"/>
            </w:rPr>
            <w:t>八、</w:t>
          </w:r>
          <w:r>
            <w:rPr>
              <w:rFonts w:hint="eastAsia" w:ascii="宋体" w:hAnsi="宋体" w:eastAsia="宋体" w:cs="宋体"/>
              <w:bCs/>
              <w:color w:val="auto"/>
              <w:sz w:val="28"/>
              <w:szCs w:val="28"/>
              <w:highlight w:val="none"/>
            </w:rPr>
            <w:t>联系方式</w:t>
          </w:r>
          <w:r>
            <w:rPr>
              <w:rFonts w:hint="eastAsia" w:ascii="宋体" w:hAnsi="宋体" w:eastAsia="宋体" w:cs="宋体"/>
              <w:bCs/>
              <w:color w:val="auto"/>
              <w:sz w:val="28"/>
              <w:szCs w:val="28"/>
              <w:highlight w:val="none"/>
            </w:rPr>
            <w:tab/>
          </w:r>
          <w:r>
            <w:rPr>
              <w:rFonts w:hint="eastAsia" w:ascii="宋体" w:hAnsi="宋体" w:eastAsia="宋体" w:cs="宋体"/>
              <w:bCs/>
              <w:color w:val="auto"/>
              <w:sz w:val="28"/>
              <w:szCs w:val="28"/>
              <w:highlight w:val="none"/>
            </w:rPr>
            <w:fldChar w:fldCharType="begin"/>
          </w:r>
          <w:r>
            <w:rPr>
              <w:rFonts w:hint="eastAsia" w:ascii="宋体" w:hAnsi="宋体" w:eastAsia="宋体" w:cs="宋体"/>
              <w:bCs/>
              <w:color w:val="auto"/>
              <w:sz w:val="28"/>
              <w:szCs w:val="28"/>
              <w:highlight w:val="none"/>
            </w:rPr>
            <w:instrText xml:space="preserve"> PAGEREF _Toc8053 \h </w:instrText>
          </w:r>
          <w:r>
            <w:rPr>
              <w:rFonts w:hint="eastAsia" w:ascii="宋体" w:hAnsi="宋体" w:eastAsia="宋体" w:cs="宋体"/>
              <w:bCs/>
              <w:color w:val="auto"/>
              <w:sz w:val="28"/>
              <w:szCs w:val="28"/>
              <w:highlight w:val="none"/>
            </w:rPr>
            <w:fldChar w:fldCharType="separate"/>
          </w:r>
          <w:r>
            <w:rPr>
              <w:rFonts w:hint="eastAsia" w:ascii="宋体" w:hAnsi="宋体" w:eastAsia="宋体" w:cs="宋体"/>
              <w:bCs/>
              <w:color w:val="auto"/>
              <w:sz w:val="28"/>
              <w:szCs w:val="28"/>
              <w:highlight w:val="none"/>
            </w:rPr>
            <w:t>3</w:t>
          </w:r>
          <w:r>
            <w:rPr>
              <w:rFonts w:hint="eastAsia" w:ascii="宋体" w:hAnsi="宋体" w:eastAsia="宋体" w:cs="宋体"/>
              <w:bCs/>
              <w:color w:val="auto"/>
              <w:sz w:val="28"/>
              <w:szCs w:val="28"/>
              <w:highlight w:val="none"/>
            </w:rPr>
            <w:fldChar w:fldCharType="end"/>
          </w:r>
          <w:r>
            <w:rPr>
              <w:rFonts w:hint="eastAsia" w:ascii="宋体" w:hAnsi="宋体" w:eastAsia="宋体" w:cs="宋体"/>
              <w:bCs/>
              <w:color w:val="auto"/>
              <w:sz w:val="28"/>
              <w:szCs w:val="28"/>
              <w:highlight w:val="none"/>
            </w:rPr>
            <w:fldChar w:fldCharType="end"/>
          </w:r>
        </w:p>
        <w:p>
          <w:pPr>
            <w:pStyle w:val="22"/>
            <w:keepNext w:val="0"/>
            <w:keepLines w:val="0"/>
            <w:pageBreakBefore w:val="0"/>
            <w:widowControl w:val="0"/>
            <w:tabs>
              <w:tab w:val="right" w:leader="dot" w:pos="9745"/>
            </w:tabs>
            <w:kinsoku/>
            <w:wordWrap/>
            <w:overflowPunct/>
            <w:topLinePunct w:val="0"/>
            <w:autoSpaceDE/>
            <w:autoSpaceDN/>
            <w:bidi w:val="0"/>
            <w:adjustRightInd/>
            <w:snapToGrid/>
            <w:spacing w:before="20" w:after="20" w:line="360" w:lineRule="auto"/>
            <w:textAlignment w:val="auto"/>
            <w:rPr>
              <w:rFonts w:hint="eastAsia" w:ascii="宋体" w:hAnsi="宋体" w:eastAsia="宋体" w:cs="宋体"/>
              <w:bCs/>
              <w:color w:val="auto"/>
              <w:sz w:val="28"/>
              <w:szCs w:val="28"/>
              <w:highlight w:val="none"/>
            </w:rPr>
          </w:pPr>
          <w:r>
            <w:rPr>
              <w:rFonts w:hint="eastAsia" w:ascii="宋体" w:hAnsi="宋体" w:eastAsia="宋体" w:cs="宋体"/>
              <w:bCs/>
              <w:color w:val="auto"/>
              <w:sz w:val="28"/>
              <w:szCs w:val="28"/>
              <w:highlight w:val="none"/>
            </w:rPr>
            <w:fldChar w:fldCharType="begin"/>
          </w:r>
          <w:r>
            <w:rPr>
              <w:rFonts w:hint="eastAsia" w:ascii="宋体" w:hAnsi="宋体" w:eastAsia="宋体" w:cs="宋体"/>
              <w:bCs/>
              <w:color w:val="auto"/>
              <w:sz w:val="28"/>
              <w:szCs w:val="28"/>
              <w:highlight w:val="none"/>
            </w:rPr>
            <w:instrText xml:space="preserve"> HYPERLINK \l _Toc23558 </w:instrText>
          </w:r>
          <w:r>
            <w:rPr>
              <w:rFonts w:hint="eastAsia" w:ascii="宋体" w:hAnsi="宋体" w:eastAsia="宋体" w:cs="宋体"/>
              <w:bCs/>
              <w:color w:val="auto"/>
              <w:sz w:val="28"/>
              <w:szCs w:val="28"/>
              <w:highlight w:val="none"/>
            </w:rPr>
            <w:fldChar w:fldCharType="separate"/>
          </w:r>
          <w:r>
            <w:rPr>
              <w:rFonts w:hint="eastAsia" w:ascii="宋体" w:hAnsi="宋体" w:eastAsia="宋体" w:cs="宋体"/>
              <w:bCs/>
              <w:color w:val="auto"/>
              <w:sz w:val="28"/>
              <w:szCs w:val="28"/>
              <w:highlight w:val="none"/>
            </w:rPr>
            <w:t>第二章 投标人须知</w:t>
          </w:r>
          <w:r>
            <w:rPr>
              <w:rFonts w:hint="eastAsia" w:ascii="宋体" w:hAnsi="宋体" w:eastAsia="宋体" w:cs="宋体"/>
              <w:bCs/>
              <w:color w:val="auto"/>
              <w:sz w:val="28"/>
              <w:szCs w:val="28"/>
              <w:highlight w:val="none"/>
            </w:rPr>
            <w:tab/>
          </w:r>
          <w:r>
            <w:rPr>
              <w:rFonts w:hint="eastAsia" w:ascii="宋体" w:hAnsi="宋体" w:eastAsia="宋体" w:cs="宋体"/>
              <w:bCs/>
              <w:color w:val="auto"/>
              <w:sz w:val="28"/>
              <w:szCs w:val="28"/>
              <w:highlight w:val="none"/>
            </w:rPr>
            <w:fldChar w:fldCharType="begin"/>
          </w:r>
          <w:r>
            <w:rPr>
              <w:rFonts w:hint="eastAsia" w:ascii="宋体" w:hAnsi="宋体" w:eastAsia="宋体" w:cs="宋体"/>
              <w:bCs/>
              <w:color w:val="auto"/>
              <w:sz w:val="28"/>
              <w:szCs w:val="28"/>
              <w:highlight w:val="none"/>
            </w:rPr>
            <w:instrText xml:space="preserve"> PAGEREF _Toc23558 \h </w:instrText>
          </w:r>
          <w:r>
            <w:rPr>
              <w:rFonts w:hint="eastAsia" w:ascii="宋体" w:hAnsi="宋体" w:eastAsia="宋体" w:cs="宋体"/>
              <w:bCs/>
              <w:color w:val="auto"/>
              <w:sz w:val="28"/>
              <w:szCs w:val="28"/>
              <w:highlight w:val="none"/>
            </w:rPr>
            <w:fldChar w:fldCharType="separate"/>
          </w:r>
          <w:r>
            <w:rPr>
              <w:rFonts w:hint="eastAsia" w:ascii="宋体" w:hAnsi="宋体" w:eastAsia="宋体" w:cs="宋体"/>
              <w:bCs/>
              <w:color w:val="auto"/>
              <w:sz w:val="28"/>
              <w:szCs w:val="28"/>
              <w:highlight w:val="none"/>
            </w:rPr>
            <w:t>5</w:t>
          </w:r>
          <w:r>
            <w:rPr>
              <w:rFonts w:hint="eastAsia" w:ascii="宋体" w:hAnsi="宋体" w:eastAsia="宋体" w:cs="宋体"/>
              <w:bCs/>
              <w:color w:val="auto"/>
              <w:sz w:val="28"/>
              <w:szCs w:val="28"/>
              <w:highlight w:val="none"/>
            </w:rPr>
            <w:fldChar w:fldCharType="end"/>
          </w:r>
          <w:r>
            <w:rPr>
              <w:rFonts w:hint="eastAsia" w:ascii="宋体" w:hAnsi="宋体" w:eastAsia="宋体" w:cs="宋体"/>
              <w:bCs/>
              <w:color w:val="auto"/>
              <w:sz w:val="28"/>
              <w:szCs w:val="28"/>
              <w:highlight w:val="none"/>
            </w:rPr>
            <w:fldChar w:fldCharType="end"/>
          </w:r>
        </w:p>
        <w:p>
          <w:pPr>
            <w:pStyle w:val="24"/>
            <w:keepNext w:val="0"/>
            <w:keepLines w:val="0"/>
            <w:pageBreakBefore w:val="0"/>
            <w:widowControl w:val="0"/>
            <w:tabs>
              <w:tab w:val="right" w:leader="dot" w:pos="9745"/>
            </w:tabs>
            <w:kinsoku/>
            <w:wordWrap/>
            <w:overflowPunct/>
            <w:topLinePunct w:val="0"/>
            <w:autoSpaceDE/>
            <w:autoSpaceDN/>
            <w:bidi w:val="0"/>
            <w:adjustRightInd/>
            <w:snapToGrid/>
            <w:spacing w:before="20" w:after="20" w:line="360" w:lineRule="auto"/>
            <w:textAlignment w:val="auto"/>
            <w:rPr>
              <w:rFonts w:hint="eastAsia" w:ascii="宋体" w:hAnsi="宋体" w:eastAsia="宋体" w:cs="宋体"/>
              <w:bCs/>
              <w:color w:val="auto"/>
              <w:sz w:val="28"/>
              <w:szCs w:val="28"/>
              <w:highlight w:val="none"/>
            </w:rPr>
          </w:pPr>
          <w:r>
            <w:rPr>
              <w:rFonts w:hint="eastAsia" w:ascii="宋体" w:hAnsi="宋体" w:eastAsia="宋体" w:cs="宋体"/>
              <w:bCs/>
              <w:color w:val="auto"/>
              <w:sz w:val="28"/>
              <w:szCs w:val="28"/>
              <w:highlight w:val="none"/>
            </w:rPr>
            <w:fldChar w:fldCharType="begin"/>
          </w:r>
          <w:r>
            <w:rPr>
              <w:rFonts w:hint="eastAsia" w:ascii="宋体" w:hAnsi="宋体" w:eastAsia="宋体" w:cs="宋体"/>
              <w:bCs/>
              <w:color w:val="auto"/>
              <w:sz w:val="28"/>
              <w:szCs w:val="28"/>
              <w:highlight w:val="none"/>
            </w:rPr>
            <w:instrText xml:space="preserve"> HYPERLINK \l _Toc27510 </w:instrText>
          </w:r>
          <w:r>
            <w:rPr>
              <w:rFonts w:hint="eastAsia" w:ascii="宋体" w:hAnsi="宋体" w:eastAsia="宋体" w:cs="宋体"/>
              <w:bCs/>
              <w:color w:val="auto"/>
              <w:sz w:val="28"/>
              <w:szCs w:val="28"/>
              <w:highlight w:val="none"/>
            </w:rPr>
            <w:fldChar w:fldCharType="separate"/>
          </w:r>
          <w:r>
            <w:rPr>
              <w:rFonts w:hint="eastAsia" w:ascii="宋体" w:hAnsi="宋体" w:eastAsia="宋体" w:cs="宋体"/>
              <w:bCs/>
              <w:color w:val="auto"/>
              <w:sz w:val="28"/>
              <w:szCs w:val="28"/>
              <w:highlight w:val="none"/>
            </w:rPr>
            <w:t>投标人须知前附表</w:t>
          </w:r>
          <w:r>
            <w:rPr>
              <w:rFonts w:hint="eastAsia" w:ascii="宋体" w:hAnsi="宋体" w:eastAsia="宋体" w:cs="宋体"/>
              <w:bCs/>
              <w:color w:val="auto"/>
              <w:sz w:val="28"/>
              <w:szCs w:val="28"/>
              <w:highlight w:val="none"/>
            </w:rPr>
            <w:tab/>
          </w:r>
          <w:r>
            <w:rPr>
              <w:rFonts w:hint="eastAsia" w:ascii="宋体" w:hAnsi="宋体" w:eastAsia="宋体" w:cs="宋体"/>
              <w:bCs/>
              <w:color w:val="auto"/>
              <w:sz w:val="28"/>
              <w:szCs w:val="28"/>
              <w:highlight w:val="none"/>
            </w:rPr>
            <w:fldChar w:fldCharType="begin"/>
          </w:r>
          <w:r>
            <w:rPr>
              <w:rFonts w:hint="eastAsia" w:ascii="宋体" w:hAnsi="宋体" w:eastAsia="宋体" w:cs="宋体"/>
              <w:bCs/>
              <w:color w:val="auto"/>
              <w:sz w:val="28"/>
              <w:szCs w:val="28"/>
              <w:highlight w:val="none"/>
            </w:rPr>
            <w:instrText xml:space="preserve"> PAGEREF _Toc27510 \h </w:instrText>
          </w:r>
          <w:r>
            <w:rPr>
              <w:rFonts w:hint="eastAsia" w:ascii="宋体" w:hAnsi="宋体" w:eastAsia="宋体" w:cs="宋体"/>
              <w:bCs/>
              <w:color w:val="auto"/>
              <w:sz w:val="28"/>
              <w:szCs w:val="28"/>
              <w:highlight w:val="none"/>
            </w:rPr>
            <w:fldChar w:fldCharType="separate"/>
          </w:r>
          <w:r>
            <w:rPr>
              <w:rFonts w:hint="eastAsia" w:ascii="宋体" w:hAnsi="宋体" w:eastAsia="宋体" w:cs="宋体"/>
              <w:bCs/>
              <w:color w:val="auto"/>
              <w:sz w:val="28"/>
              <w:szCs w:val="28"/>
              <w:highlight w:val="none"/>
            </w:rPr>
            <w:t>5</w:t>
          </w:r>
          <w:r>
            <w:rPr>
              <w:rFonts w:hint="eastAsia" w:ascii="宋体" w:hAnsi="宋体" w:eastAsia="宋体" w:cs="宋体"/>
              <w:bCs/>
              <w:color w:val="auto"/>
              <w:sz w:val="28"/>
              <w:szCs w:val="28"/>
              <w:highlight w:val="none"/>
            </w:rPr>
            <w:fldChar w:fldCharType="end"/>
          </w:r>
          <w:r>
            <w:rPr>
              <w:rFonts w:hint="eastAsia" w:ascii="宋体" w:hAnsi="宋体" w:eastAsia="宋体" w:cs="宋体"/>
              <w:bCs/>
              <w:color w:val="auto"/>
              <w:sz w:val="28"/>
              <w:szCs w:val="28"/>
              <w:highlight w:val="none"/>
            </w:rPr>
            <w:fldChar w:fldCharType="end"/>
          </w:r>
        </w:p>
        <w:p>
          <w:pPr>
            <w:pStyle w:val="24"/>
            <w:keepNext w:val="0"/>
            <w:keepLines w:val="0"/>
            <w:pageBreakBefore w:val="0"/>
            <w:widowControl w:val="0"/>
            <w:tabs>
              <w:tab w:val="right" w:leader="dot" w:pos="9745"/>
            </w:tabs>
            <w:kinsoku/>
            <w:wordWrap/>
            <w:overflowPunct/>
            <w:topLinePunct w:val="0"/>
            <w:autoSpaceDE/>
            <w:autoSpaceDN/>
            <w:bidi w:val="0"/>
            <w:adjustRightInd/>
            <w:snapToGrid/>
            <w:spacing w:before="20" w:after="20" w:line="360" w:lineRule="auto"/>
            <w:textAlignment w:val="auto"/>
            <w:rPr>
              <w:rFonts w:hint="eastAsia" w:ascii="宋体" w:hAnsi="宋体" w:eastAsia="宋体" w:cs="宋体"/>
              <w:bCs/>
              <w:color w:val="auto"/>
              <w:sz w:val="28"/>
              <w:szCs w:val="28"/>
              <w:highlight w:val="none"/>
            </w:rPr>
          </w:pPr>
          <w:r>
            <w:rPr>
              <w:rFonts w:hint="eastAsia" w:ascii="宋体" w:hAnsi="宋体" w:eastAsia="宋体" w:cs="宋体"/>
              <w:bCs/>
              <w:color w:val="auto"/>
              <w:sz w:val="28"/>
              <w:szCs w:val="28"/>
              <w:highlight w:val="none"/>
            </w:rPr>
            <w:fldChar w:fldCharType="begin"/>
          </w:r>
          <w:r>
            <w:rPr>
              <w:rFonts w:hint="eastAsia" w:ascii="宋体" w:hAnsi="宋体" w:eastAsia="宋体" w:cs="宋体"/>
              <w:bCs/>
              <w:color w:val="auto"/>
              <w:sz w:val="28"/>
              <w:szCs w:val="28"/>
              <w:highlight w:val="none"/>
            </w:rPr>
            <w:instrText xml:space="preserve"> HYPERLINK \l _Toc22826 </w:instrText>
          </w:r>
          <w:r>
            <w:rPr>
              <w:rFonts w:hint="eastAsia" w:ascii="宋体" w:hAnsi="宋体" w:eastAsia="宋体" w:cs="宋体"/>
              <w:bCs/>
              <w:color w:val="auto"/>
              <w:sz w:val="28"/>
              <w:szCs w:val="28"/>
              <w:highlight w:val="none"/>
            </w:rPr>
            <w:fldChar w:fldCharType="separate"/>
          </w:r>
          <w:r>
            <w:rPr>
              <w:rFonts w:hint="eastAsia" w:ascii="宋体" w:hAnsi="宋体" w:eastAsia="宋体" w:cs="宋体"/>
              <w:bCs/>
              <w:color w:val="auto"/>
              <w:sz w:val="28"/>
              <w:szCs w:val="28"/>
              <w:highlight w:val="none"/>
            </w:rPr>
            <w:t>1.总则</w:t>
          </w:r>
          <w:r>
            <w:rPr>
              <w:rFonts w:hint="eastAsia" w:ascii="宋体" w:hAnsi="宋体" w:eastAsia="宋体" w:cs="宋体"/>
              <w:bCs/>
              <w:color w:val="auto"/>
              <w:sz w:val="28"/>
              <w:szCs w:val="28"/>
              <w:highlight w:val="none"/>
            </w:rPr>
            <w:tab/>
          </w:r>
          <w:r>
            <w:rPr>
              <w:rFonts w:hint="eastAsia" w:ascii="宋体" w:hAnsi="宋体" w:eastAsia="宋体" w:cs="宋体"/>
              <w:bCs/>
              <w:color w:val="auto"/>
              <w:sz w:val="28"/>
              <w:szCs w:val="28"/>
              <w:highlight w:val="none"/>
            </w:rPr>
            <w:fldChar w:fldCharType="begin"/>
          </w:r>
          <w:r>
            <w:rPr>
              <w:rFonts w:hint="eastAsia" w:ascii="宋体" w:hAnsi="宋体" w:eastAsia="宋体" w:cs="宋体"/>
              <w:bCs/>
              <w:color w:val="auto"/>
              <w:sz w:val="28"/>
              <w:szCs w:val="28"/>
              <w:highlight w:val="none"/>
            </w:rPr>
            <w:instrText xml:space="preserve"> PAGEREF _Toc22826 \h </w:instrText>
          </w:r>
          <w:r>
            <w:rPr>
              <w:rFonts w:hint="eastAsia" w:ascii="宋体" w:hAnsi="宋体" w:eastAsia="宋体" w:cs="宋体"/>
              <w:bCs/>
              <w:color w:val="auto"/>
              <w:sz w:val="28"/>
              <w:szCs w:val="28"/>
              <w:highlight w:val="none"/>
            </w:rPr>
            <w:fldChar w:fldCharType="separate"/>
          </w:r>
          <w:r>
            <w:rPr>
              <w:rFonts w:hint="eastAsia" w:ascii="宋体" w:hAnsi="宋体" w:eastAsia="宋体" w:cs="宋体"/>
              <w:bCs/>
              <w:color w:val="auto"/>
              <w:sz w:val="28"/>
              <w:szCs w:val="28"/>
              <w:highlight w:val="none"/>
            </w:rPr>
            <w:t>16</w:t>
          </w:r>
          <w:r>
            <w:rPr>
              <w:rFonts w:hint="eastAsia" w:ascii="宋体" w:hAnsi="宋体" w:eastAsia="宋体" w:cs="宋体"/>
              <w:bCs/>
              <w:color w:val="auto"/>
              <w:sz w:val="28"/>
              <w:szCs w:val="28"/>
              <w:highlight w:val="none"/>
            </w:rPr>
            <w:fldChar w:fldCharType="end"/>
          </w:r>
          <w:r>
            <w:rPr>
              <w:rFonts w:hint="eastAsia" w:ascii="宋体" w:hAnsi="宋体" w:eastAsia="宋体" w:cs="宋体"/>
              <w:bCs/>
              <w:color w:val="auto"/>
              <w:sz w:val="28"/>
              <w:szCs w:val="28"/>
              <w:highlight w:val="none"/>
            </w:rPr>
            <w:fldChar w:fldCharType="end"/>
          </w:r>
        </w:p>
        <w:p>
          <w:pPr>
            <w:pStyle w:val="24"/>
            <w:keepNext w:val="0"/>
            <w:keepLines w:val="0"/>
            <w:pageBreakBefore w:val="0"/>
            <w:widowControl w:val="0"/>
            <w:tabs>
              <w:tab w:val="right" w:leader="dot" w:pos="9745"/>
            </w:tabs>
            <w:kinsoku/>
            <w:wordWrap/>
            <w:overflowPunct/>
            <w:topLinePunct w:val="0"/>
            <w:autoSpaceDE/>
            <w:autoSpaceDN/>
            <w:bidi w:val="0"/>
            <w:adjustRightInd/>
            <w:snapToGrid/>
            <w:spacing w:before="20" w:after="20" w:line="360" w:lineRule="auto"/>
            <w:textAlignment w:val="auto"/>
            <w:rPr>
              <w:rFonts w:hint="eastAsia" w:ascii="宋体" w:hAnsi="宋体" w:eastAsia="宋体" w:cs="宋体"/>
              <w:bCs/>
              <w:color w:val="auto"/>
              <w:sz w:val="28"/>
              <w:szCs w:val="28"/>
              <w:highlight w:val="none"/>
            </w:rPr>
          </w:pPr>
          <w:r>
            <w:rPr>
              <w:rFonts w:hint="eastAsia" w:ascii="宋体" w:hAnsi="宋体" w:eastAsia="宋体" w:cs="宋体"/>
              <w:bCs/>
              <w:color w:val="auto"/>
              <w:sz w:val="28"/>
              <w:szCs w:val="28"/>
              <w:highlight w:val="none"/>
            </w:rPr>
            <w:fldChar w:fldCharType="begin"/>
          </w:r>
          <w:r>
            <w:rPr>
              <w:rFonts w:hint="eastAsia" w:ascii="宋体" w:hAnsi="宋体" w:eastAsia="宋体" w:cs="宋体"/>
              <w:bCs/>
              <w:color w:val="auto"/>
              <w:sz w:val="28"/>
              <w:szCs w:val="28"/>
              <w:highlight w:val="none"/>
            </w:rPr>
            <w:instrText xml:space="preserve"> HYPERLINK \l _Toc14772 </w:instrText>
          </w:r>
          <w:r>
            <w:rPr>
              <w:rFonts w:hint="eastAsia" w:ascii="宋体" w:hAnsi="宋体" w:eastAsia="宋体" w:cs="宋体"/>
              <w:bCs/>
              <w:color w:val="auto"/>
              <w:sz w:val="28"/>
              <w:szCs w:val="28"/>
              <w:highlight w:val="none"/>
            </w:rPr>
            <w:fldChar w:fldCharType="separate"/>
          </w:r>
          <w:r>
            <w:rPr>
              <w:rFonts w:hint="eastAsia" w:ascii="宋体" w:hAnsi="宋体" w:eastAsia="宋体" w:cs="宋体"/>
              <w:bCs/>
              <w:color w:val="auto"/>
              <w:sz w:val="28"/>
              <w:szCs w:val="28"/>
              <w:highlight w:val="none"/>
            </w:rPr>
            <w:t>2.招标文件</w:t>
          </w:r>
          <w:r>
            <w:rPr>
              <w:rFonts w:hint="eastAsia" w:ascii="宋体" w:hAnsi="宋体" w:eastAsia="宋体" w:cs="宋体"/>
              <w:bCs/>
              <w:color w:val="auto"/>
              <w:sz w:val="28"/>
              <w:szCs w:val="28"/>
              <w:highlight w:val="none"/>
            </w:rPr>
            <w:tab/>
          </w:r>
          <w:r>
            <w:rPr>
              <w:rFonts w:hint="eastAsia" w:ascii="宋体" w:hAnsi="宋体" w:eastAsia="宋体" w:cs="宋体"/>
              <w:bCs/>
              <w:color w:val="auto"/>
              <w:sz w:val="28"/>
              <w:szCs w:val="28"/>
              <w:highlight w:val="none"/>
            </w:rPr>
            <w:fldChar w:fldCharType="begin"/>
          </w:r>
          <w:r>
            <w:rPr>
              <w:rFonts w:hint="eastAsia" w:ascii="宋体" w:hAnsi="宋体" w:eastAsia="宋体" w:cs="宋体"/>
              <w:bCs/>
              <w:color w:val="auto"/>
              <w:sz w:val="28"/>
              <w:szCs w:val="28"/>
              <w:highlight w:val="none"/>
            </w:rPr>
            <w:instrText xml:space="preserve"> PAGEREF _Toc14772 \h </w:instrText>
          </w:r>
          <w:r>
            <w:rPr>
              <w:rFonts w:hint="eastAsia" w:ascii="宋体" w:hAnsi="宋体" w:eastAsia="宋体" w:cs="宋体"/>
              <w:bCs/>
              <w:color w:val="auto"/>
              <w:sz w:val="28"/>
              <w:szCs w:val="28"/>
              <w:highlight w:val="none"/>
            </w:rPr>
            <w:fldChar w:fldCharType="separate"/>
          </w:r>
          <w:r>
            <w:rPr>
              <w:rFonts w:hint="eastAsia" w:ascii="宋体" w:hAnsi="宋体" w:eastAsia="宋体" w:cs="宋体"/>
              <w:bCs/>
              <w:color w:val="auto"/>
              <w:sz w:val="28"/>
              <w:szCs w:val="28"/>
              <w:highlight w:val="none"/>
            </w:rPr>
            <w:t>18</w:t>
          </w:r>
          <w:r>
            <w:rPr>
              <w:rFonts w:hint="eastAsia" w:ascii="宋体" w:hAnsi="宋体" w:eastAsia="宋体" w:cs="宋体"/>
              <w:bCs/>
              <w:color w:val="auto"/>
              <w:sz w:val="28"/>
              <w:szCs w:val="28"/>
              <w:highlight w:val="none"/>
            </w:rPr>
            <w:fldChar w:fldCharType="end"/>
          </w:r>
          <w:r>
            <w:rPr>
              <w:rFonts w:hint="eastAsia" w:ascii="宋体" w:hAnsi="宋体" w:eastAsia="宋体" w:cs="宋体"/>
              <w:bCs/>
              <w:color w:val="auto"/>
              <w:sz w:val="28"/>
              <w:szCs w:val="28"/>
              <w:highlight w:val="none"/>
            </w:rPr>
            <w:fldChar w:fldCharType="end"/>
          </w:r>
        </w:p>
        <w:p>
          <w:pPr>
            <w:pStyle w:val="24"/>
            <w:keepNext w:val="0"/>
            <w:keepLines w:val="0"/>
            <w:pageBreakBefore w:val="0"/>
            <w:widowControl w:val="0"/>
            <w:tabs>
              <w:tab w:val="right" w:leader="dot" w:pos="9745"/>
            </w:tabs>
            <w:kinsoku/>
            <w:wordWrap/>
            <w:overflowPunct/>
            <w:topLinePunct w:val="0"/>
            <w:autoSpaceDE/>
            <w:autoSpaceDN/>
            <w:bidi w:val="0"/>
            <w:adjustRightInd/>
            <w:snapToGrid/>
            <w:spacing w:before="20" w:after="20" w:line="360" w:lineRule="auto"/>
            <w:textAlignment w:val="auto"/>
            <w:rPr>
              <w:rFonts w:hint="eastAsia" w:ascii="宋体" w:hAnsi="宋体" w:eastAsia="宋体" w:cs="宋体"/>
              <w:bCs/>
              <w:color w:val="auto"/>
              <w:sz w:val="28"/>
              <w:szCs w:val="28"/>
              <w:highlight w:val="none"/>
            </w:rPr>
          </w:pPr>
          <w:r>
            <w:rPr>
              <w:rFonts w:hint="eastAsia" w:ascii="宋体" w:hAnsi="宋体" w:eastAsia="宋体" w:cs="宋体"/>
              <w:bCs/>
              <w:color w:val="auto"/>
              <w:sz w:val="28"/>
              <w:szCs w:val="28"/>
              <w:highlight w:val="none"/>
            </w:rPr>
            <w:fldChar w:fldCharType="begin"/>
          </w:r>
          <w:r>
            <w:rPr>
              <w:rFonts w:hint="eastAsia" w:ascii="宋体" w:hAnsi="宋体" w:eastAsia="宋体" w:cs="宋体"/>
              <w:bCs/>
              <w:color w:val="auto"/>
              <w:sz w:val="28"/>
              <w:szCs w:val="28"/>
              <w:highlight w:val="none"/>
            </w:rPr>
            <w:instrText xml:space="preserve"> HYPERLINK \l _Toc25112 </w:instrText>
          </w:r>
          <w:r>
            <w:rPr>
              <w:rFonts w:hint="eastAsia" w:ascii="宋体" w:hAnsi="宋体" w:eastAsia="宋体" w:cs="宋体"/>
              <w:bCs/>
              <w:color w:val="auto"/>
              <w:sz w:val="28"/>
              <w:szCs w:val="28"/>
              <w:highlight w:val="none"/>
            </w:rPr>
            <w:fldChar w:fldCharType="separate"/>
          </w:r>
          <w:r>
            <w:rPr>
              <w:rFonts w:hint="eastAsia" w:ascii="宋体" w:hAnsi="宋体" w:eastAsia="宋体" w:cs="宋体"/>
              <w:bCs/>
              <w:color w:val="auto"/>
              <w:sz w:val="28"/>
              <w:szCs w:val="28"/>
              <w:highlight w:val="none"/>
            </w:rPr>
            <w:t>3.投标文件</w:t>
          </w:r>
          <w:r>
            <w:rPr>
              <w:rFonts w:hint="eastAsia" w:ascii="宋体" w:hAnsi="宋体" w:eastAsia="宋体" w:cs="宋体"/>
              <w:bCs/>
              <w:color w:val="auto"/>
              <w:sz w:val="28"/>
              <w:szCs w:val="28"/>
              <w:highlight w:val="none"/>
            </w:rPr>
            <w:tab/>
          </w:r>
          <w:r>
            <w:rPr>
              <w:rFonts w:hint="eastAsia" w:ascii="宋体" w:hAnsi="宋体" w:eastAsia="宋体" w:cs="宋体"/>
              <w:bCs/>
              <w:color w:val="auto"/>
              <w:sz w:val="28"/>
              <w:szCs w:val="28"/>
              <w:highlight w:val="none"/>
            </w:rPr>
            <w:fldChar w:fldCharType="begin"/>
          </w:r>
          <w:r>
            <w:rPr>
              <w:rFonts w:hint="eastAsia" w:ascii="宋体" w:hAnsi="宋体" w:eastAsia="宋体" w:cs="宋体"/>
              <w:bCs/>
              <w:color w:val="auto"/>
              <w:sz w:val="28"/>
              <w:szCs w:val="28"/>
              <w:highlight w:val="none"/>
            </w:rPr>
            <w:instrText xml:space="preserve"> PAGEREF _Toc25112 \h </w:instrText>
          </w:r>
          <w:r>
            <w:rPr>
              <w:rFonts w:hint="eastAsia" w:ascii="宋体" w:hAnsi="宋体" w:eastAsia="宋体" w:cs="宋体"/>
              <w:bCs/>
              <w:color w:val="auto"/>
              <w:sz w:val="28"/>
              <w:szCs w:val="28"/>
              <w:highlight w:val="none"/>
            </w:rPr>
            <w:fldChar w:fldCharType="separate"/>
          </w:r>
          <w:r>
            <w:rPr>
              <w:rFonts w:hint="eastAsia" w:ascii="宋体" w:hAnsi="宋体" w:eastAsia="宋体" w:cs="宋体"/>
              <w:bCs/>
              <w:color w:val="auto"/>
              <w:sz w:val="28"/>
              <w:szCs w:val="28"/>
              <w:highlight w:val="none"/>
            </w:rPr>
            <w:t>19</w:t>
          </w:r>
          <w:r>
            <w:rPr>
              <w:rFonts w:hint="eastAsia" w:ascii="宋体" w:hAnsi="宋体" w:eastAsia="宋体" w:cs="宋体"/>
              <w:bCs/>
              <w:color w:val="auto"/>
              <w:sz w:val="28"/>
              <w:szCs w:val="28"/>
              <w:highlight w:val="none"/>
            </w:rPr>
            <w:fldChar w:fldCharType="end"/>
          </w:r>
          <w:r>
            <w:rPr>
              <w:rFonts w:hint="eastAsia" w:ascii="宋体" w:hAnsi="宋体" w:eastAsia="宋体" w:cs="宋体"/>
              <w:bCs/>
              <w:color w:val="auto"/>
              <w:sz w:val="28"/>
              <w:szCs w:val="28"/>
              <w:highlight w:val="none"/>
            </w:rPr>
            <w:fldChar w:fldCharType="end"/>
          </w:r>
        </w:p>
        <w:p>
          <w:pPr>
            <w:pStyle w:val="24"/>
            <w:keepNext w:val="0"/>
            <w:keepLines w:val="0"/>
            <w:pageBreakBefore w:val="0"/>
            <w:widowControl w:val="0"/>
            <w:tabs>
              <w:tab w:val="right" w:leader="dot" w:pos="9745"/>
            </w:tabs>
            <w:kinsoku/>
            <w:wordWrap/>
            <w:overflowPunct/>
            <w:topLinePunct w:val="0"/>
            <w:autoSpaceDE/>
            <w:autoSpaceDN/>
            <w:bidi w:val="0"/>
            <w:adjustRightInd/>
            <w:snapToGrid/>
            <w:spacing w:before="20" w:after="20" w:line="360" w:lineRule="auto"/>
            <w:textAlignment w:val="auto"/>
            <w:rPr>
              <w:rFonts w:hint="eastAsia" w:ascii="宋体" w:hAnsi="宋体" w:eastAsia="宋体" w:cs="宋体"/>
              <w:bCs/>
              <w:color w:val="auto"/>
              <w:sz w:val="28"/>
              <w:szCs w:val="28"/>
              <w:highlight w:val="none"/>
            </w:rPr>
          </w:pPr>
          <w:r>
            <w:rPr>
              <w:rFonts w:hint="eastAsia" w:ascii="宋体" w:hAnsi="宋体" w:eastAsia="宋体" w:cs="宋体"/>
              <w:bCs/>
              <w:color w:val="auto"/>
              <w:sz w:val="28"/>
              <w:szCs w:val="28"/>
              <w:highlight w:val="none"/>
            </w:rPr>
            <w:fldChar w:fldCharType="begin"/>
          </w:r>
          <w:r>
            <w:rPr>
              <w:rFonts w:hint="eastAsia" w:ascii="宋体" w:hAnsi="宋体" w:eastAsia="宋体" w:cs="宋体"/>
              <w:bCs/>
              <w:color w:val="auto"/>
              <w:sz w:val="28"/>
              <w:szCs w:val="28"/>
              <w:highlight w:val="none"/>
            </w:rPr>
            <w:instrText xml:space="preserve"> HYPERLINK \l _Toc30232 </w:instrText>
          </w:r>
          <w:r>
            <w:rPr>
              <w:rFonts w:hint="eastAsia" w:ascii="宋体" w:hAnsi="宋体" w:eastAsia="宋体" w:cs="宋体"/>
              <w:bCs/>
              <w:color w:val="auto"/>
              <w:sz w:val="28"/>
              <w:szCs w:val="28"/>
              <w:highlight w:val="none"/>
            </w:rPr>
            <w:fldChar w:fldCharType="separate"/>
          </w:r>
          <w:r>
            <w:rPr>
              <w:rFonts w:hint="eastAsia" w:ascii="宋体" w:hAnsi="宋体" w:eastAsia="宋体" w:cs="宋体"/>
              <w:bCs/>
              <w:color w:val="auto"/>
              <w:sz w:val="28"/>
              <w:szCs w:val="28"/>
              <w:highlight w:val="none"/>
            </w:rPr>
            <w:t>4.投标</w:t>
          </w:r>
          <w:r>
            <w:rPr>
              <w:rFonts w:hint="eastAsia" w:ascii="宋体" w:hAnsi="宋体" w:eastAsia="宋体" w:cs="宋体"/>
              <w:bCs/>
              <w:color w:val="auto"/>
              <w:sz w:val="28"/>
              <w:szCs w:val="28"/>
              <w:highlight w:val="none"/>
            </w:rPr>
            <w:tab/>
          </w:r>
          <w:r>
            <w:rPr>
              <w:rFonts w:hint="eastAsia" w:ascii="宋体" w:hAnsi="宋体" w:eastAsia="宋体" w:cs="宋体"/>
              <w:bCs/>
              <w:color w:val="auto"/>
              <w:sz w:val="28"/>
              <w:szCs w:val="28"/>
              <w:highlight w:val="none"/>
            </w:rPr>
            <w:fldChar w:fldCharType="begin"/>
          </w:r>
          <w:r>
            <w:rPr>
              <w:rFonts w:hint="eastAsia" w:ascii="宋体" w:hAnsi="宋体" w:eastAsia="宋体" w:cs="宋体"/>
              <w:bCs/>
              <w:color w:val="auto"/>
              <w:sz w:val="28"/>
              <w:szCs w:val="28"/>
              <w:highlight w:val="none"/>
            </w:rPr>
            <w:instrText xml:space="preserve"> PAGEREF _Toc30232 \h </w:instrText>
          </w:r>
          <w:r>
            <w:rPr>
              <w:rFonts w:hint="eastAsia" w:ascii="宋体" w:hAnsi="宋体" w:eastAsia="宋体" w:cs="宋体"/>
              <w:bCs/>
              <w:color w:val="auto"/>
              <w:sz w:val="28"/>
              <w:szCs w:val="28"/>
              <w:highlight w:val="none"/>
            </w:rPr>
            <w:fldChar w:fldCharType="separate"/>
          </w:r>
          <w:r>
            <w:rPr>
              <w:rFonts w:hint="eastAsia" w:ascii="宋体" w:hAnsi="宋体" w:eastAsia="宋体" w:cs="宋体"/>
              <w:bCs/>
              <w:color w:val="auto"/>
              <w:sz w:val="28"/>
              <w:szCs w:val="28"/>
              <w:highlight w:val="none"/>
            </w:rPr>
            <w:t>21</w:t>
          </w:r>
          <w:r>
            <w:rPr>
              <w:rFonts w:hint="eastAsia" w:ascii="宋体" w:hAnsi="宋体" w:eastAsia="宋体" w:cs="宋体"/>
              <w:bCs/>
              <w:color w:val="auto"/>
              <w:sz w:val="28"/>
              <w:szCs w:val="28"/>
              <w:highlight w:val="none"/>
            </w:rPr>
            <w:fldChar w:fldCharType="end"/>
          </w:r>
          <w:r>
            <w:rPr>
              <w:rFonts w:hint="eastAsia" w:ascii="宋体" w:hAnsi="宋体" w:eastAsia="宋体" w:cs="宋体"/>
              <w:bCs/>
              <w:color w:val="auto"/>
              <w:sz w:val="28"/>
              <w:szCs w:val="28"/>
              <w:highlight w:val="none"/>
            </w:rPr>
            <w:fldChar w:fldCharType="end"/>
          </w:r>
        </w:p>
        <w:p>
          <w:pPr>
            <w:pStyle w:val="24"/>
            <w:keepNext w:val="0"/>
            <w:keepLines w:val="0"/>
            <w:pageBreakBefore w:val="0"/>
            <w:widowControl w:val="0"/>
            <w:tabs>
              <w:tab w:val="right" w:leader="dot" w:pos="9745"/>
            </w:tabs>
            <w:kinsoku/>
            <w:wordWrap/>
            <w:overflowPunct/>
            <w:topLinePunct w:val="0"/>
            <w:autoSpaceDE/>
            <w:autoSpaceDN/>
            <w:bidi w:val="0"/>
            <w:adjustRightInd/>
            <w:snapToGrid/>
            <w:spacing w:before="20" w:after="20" w:line="360" w:lineRule="auto"/>
            <w:textAlignment w:val="auto"/>
            <w:rPr>
              <w:rFonts w:hint="eastAsia" w:ascii="宋体" w:hAnsi="宋体" w:eastAsia="宋体" w:cs="宋体"/>
              <w:bCs/>
              <w:color w:val="auto"/>
              <w:sz w:val="28"/>
              <w:szCs w:val="28"/>
              <w:highlight w:val="none"/>
            </w:rPr>
          </w:pPr>
          <w:r>
            <w:rPr>
              <w:rFonts w:hint="eastAsia" w:ascii="宋体" w:hAnsi="宋体" w:eastAsia="宋体" w:cs="宋体"/>
              <w:bCs/>
              <w:color w:val="auto"/>
              <w:sz w:val="28"/>
              <w:szCs w:val="28"/>
              <w:highlight w:val="none"/>
            </w:rPr>
            <w:fldChar w:fldCharType="begin"/>
          </w:r>
          <w:r>
            <w:rPr>
              <w:rFonts w:hint="eastAsia" w:ascii="宋体" w:hAnsi="宋体" w:eastAsia="宋体" w:cs="宋体"/>
              <w:bCs/>
              <w:color w:val="auto"/>
              <w:sz w:val="28"/>
              <w:szCs w:val="28"/>
              <w:highlight w:val="none"/>
            </w:rPr>
            <w:instrText xml:space="preserve"> HYPERLINK \l _Toc4353 </w:instrText>
          </w:r>
          <w:r>
            <w:rPr>
              <w:rFonts w:hint="eastAsia" w:ascii="宋体" w:hAnsi="宋体" w:eastAsia="宋体" w:cs="宋体"/>
              <w:bCs/>
              <w:color w:val="auto"/>
              <w:sz w:val="28"/>
              <w:szCs w:val="28"/>
              <w:highlight w:val="none"/>
            </w:rPr>
            <w:fldChar w:fldCharType="separate"/>
          </w:r>
          <w:r>
            <w:rPr>
              <w:rFonts w:hint="eastAsia" w:ascii="宋体" w:hAnsi="宋体" w:eastAsia="宋体" w:cs="宋体"/>
              <w:bCs/>
              <w:color w:val="auto"/>
              <w:sz w:val="28"/>
              <w:szCs w:val="28"/>
              <w:highlight w:val="none"/>
            </w:rPr>
            <w:t>5.开标</w:t>
          </w:r>
          <w:r>
            <w:rPr>
              <w:rFonts w:hint="eastAsia" w:ascii="宋体" w:hAnsi="宋体" w:eastAsia="宋体" w:cs="宋体"/>
              <w:bCs/>
              <w:color w:val="auto"/>
              <w:sz w:val="28"/>
              <w:szCs w:val="28"/>
              <w:highlight w:val="none"/>
            </w:rPr>
            <w:tab/>
          </w:r>
          <w:r>
            <w:rPr>
              <w:rFonts w:hint="eastAsia" w:ascii="宋体" w:hAnsi="宋体" w:eastAsia="宋体" w:cs="宋体"/>
              <w:bCs/>
              <w:color w:val="auto"/>
              <w:sz w:val="28"/>
              <w:szCs w:val="28"/>
              <w:highlight w:val="none"/>
            </w:rPr>
            <w:fldChar w:fldCharType="begin"/>
          </w:r>
          <w:r>
            <w:rPr>
              <w:rFonts w:hint="eastAsia" w:ascii="宋体" w:hAnsi="宋体" w:eastAsia="宋体" w:cs="宋体"/>
              <w:bCs/>
              <w:color w:val="auto"/>
              <w:sz w:val="28"/>
              <w:szCs w:val="28"/>
              <w:highlight w:val="none"/>
            </w:rPr>
            <w:instrText xml:space="preserve"> PAGEREF _Toc4353 \h </w:instrText>
          </w:r>
          <w:r>
            <w:rPr>
              <w:rFonts w:hint="eastAsia" w:ascii="宋体" w:hAnsi="宋体" w:eastAsia="宋体" w:cs="宋体"/>
              <w:bCs/>
              <w:color w:val="auto"/>
              <w:sz w:val="28"/>
              <w:szCs w:val="28"/>
              <w:highlight w:val="none"/>
            </w:rPr>
            <w:fldChar w:fldCharType="separate"/>
          </w:r>
          <w:r>
            <w:rPr>
              <w:rFonts w:hint="eastAsia" w:ascii="宋体" w:hAnsi="宋体" w:eastAsia="宋体" w:cs="宋体"/>
              <w:bCs/>
              <w:color w:val="auto"/>
              <w:sz w:val="28"/>
              <w:szCs w:val="28"/>
              <w:highlight w:val="none"/>
            </w:rPr>
            <w:t>22</w:t>
          </w:r>
          <w:r>
            <w:rPr>
              <w:rFonts w:hint="eastAsia" w:ascii="宋体" w:hAnsi="宋体" w:eastAsia="宋体" w:cs="宋体"/>
              <w:bCs/>
              <w:color w:val="auto"/>
              <w:sz w:val="28"/>
              <w:szCs w:val="28"/>
              <w:highlight w:val="none"/>
            </w:rPr>
            <w:fldChar w:fldCharType="end"/>
          </w:r>
          <w:r>
            <w:rPr>
              <w:rFonts w:hint="eastAsia" w:ascii="宋体" w:hAnsi="宋体" w:eastAsia="宋体" w:cs="宋体"/>
              <w:bCs/>
              <w:color w:val="auto"/>
              <w:sz w:val="28"/>
              <w:szCs w:val="28"/>
              <w:highlight w:val="none"/>
            </w:rPr>
            <w:fldChar w:fldCharType="end"/>
          </w:r>
        </w:p>
        <w:p>
          <w:pPr>
            <w:pStyle w:val="24"/>
            <w:keepNext w:val="0"/>
            <w:keepLines w:val="0"/>
            <w:pageBreakBefore w:val="0"/>
            <w:widowControl w:val="0"/>
            <w:tabs>
              <w:tab w:val="right" w:leader="dot" w:pos="9745"/>
            </w:tabs>
            <w:kinsoku/>
            <w:wordWrap/>
            <w:overflowPunct/>
            <w:topLinePunct w:val="0"/>
            <w:autoSpaceDE/>
            <w:autoSpaceDN/>
            <w:bidi w:val="0"/>
            <w:adjustRightInd/>
            <w:snapToGrid/>
            <w:spacing w:before="20" w:after="20" w:line="360" w:lineRule="auto"/>
            <w:textAlignment w:val="auto"/>
            <w:rPr>
              <w:rFonts w:hint="eastAsia" w:ascii="宋体" w:hAnsi="宋体" w:eastAsia="宋体" w:cs="宋体"/>
              <w:bCs/>
              <w:color w:val="auto"/>
              <w:sz w:val="28"/>
              <w:szCs w:val="28"/>
              <w:highlight w:val="none"/>
            </w:rPr>
          </w:pPr>
          <w:r>
            <w:rPr>
              <w:rFonts w:hint="eastAsia" w:ascii="宋体" w:hAnsi="宋体" w:eastAsia="宋体" w:cs="宋体"/>
              <w:bCs/>
              <w:color w:val="auto"/>
              <w:sz w:val="28"/>
              <w:szCs w:val="28"/>
              <w:highlight w:val="none"/>
            </w:rPr>
            <w:fldChar w:fldCharType="begin"/>
          </w:r>
          <w:r>
            <w:rPr>
              <w:rFonts w:hint="eastAsia" w:ascii="宋体" w:hAnsi="宋体" w:eastAsia="宋体" w:cs="宋体"/>
              <w:bCs/>
              <w:color w:val="auto"/>
              <w:sz w:val="28"/>
              <w:szCs w:val="28"/>
              <w:highlight w:val="none"/>
            </w:rPr>
            <w:instrText xml:space="preserve"> HYPERLINK \l _Toc56 </w:instrText>
          </w:r>
          <w:r>
            <w:rPr>
              <w:rFonts w:hint="eastAsia" w:ascii="宋体" w:hAnsi="宋体" w:eastAsia="宋体" w:cs="宋体"/>
              <w:bCs/>
              <w:color w:val="auto"/>
              <w:sz w:val="28"/>
              <w:szCs w:val="28"/>
              <w:highlight w:val="none"/>
            </w:rPr>
            <w:fldChar w:fldCharType="separate"/>
          </w:r>
          <w:r>
            <w:rPr>
              <w:rFonts w:hint="eastAsia" w:ascii="宋体" w:hAnsi="宋体" w:eastAsia="宋体" w:cs="宋体"/>
              <w:bCs/>
              <w:color w:val="auto"/>
              <w:sz w:val="28"/>
              <w:szCs w:val="28"/>
              <w:highlight w:val="none"/>
            </w:rPr>
            <w:t>6.评标</w:t>
          </w:r>
          <w:r>
            <w:rPr>
              <w:rFonts w:hint="eastAsia" w:ascii="宋体" w:hAnsi="宋体" w:eastAsia="宋体" w:cs="宋体"/>
              <w:bCs/>
              <w:color w:val="auto"/>
              <w:sz w:val="28"/>
              <w:szCs w:val="28"/>
              <w:highlight w:val="none"/>
            </w:rPr>
            <w:tab/>
          </w:r>
          <w:r>
            <w:rPr>
              <w:rFonts w:hint="eastAsia" w:ascii="宋体" w:hAnsi="宋体" w:eastAsia="宋体" w:cs="宋体"/>
              <w:bCs/>
              <w:color w:val="auto"/>
              <w:sz w:val="28"/>
              <w:szCs w:val="28"/>
              <w:highlight w:val="none"/>
            </w:rPr>
            <w:fldChar w:fldCharType="begin"/>
          </w:r>
          <w:r>
            <w:rPr>
              <w:rFonts w:hint="eastAsia" w:ascii="宋体" w:hAnsi="宋体" w:eastAsia="宋体" w:cs="宋体"/>
              <w:bCs/>
              <w:color w:val="auto"/>
              <w:sz w:val="28"/>
              <w:szCs w:val="28"/>
              <w:highlight w:val="none"/>
            </w:rPr>
            <w:instrText xml:space="preserve"> PAGEREF _Toc56 \h </w:instrText>
          </w:r>
          <w:r>
            <w:rPr>
              <w:rFonts w:hint="eastAsia" w:ascii="宋体" w:hAnsi="宋体" w:eastAsia="宋体" w:cs="宋体"/>
              <w:bCs/>
              <w:color w:val="auto"/>
              <w:sz w:val="28"/>
              <w:szCs w:val="28"/>
              <w:highlight w:val="none"/>
            </w:rPr>
            <w:fldChar w:fldCharType="separate"/>
          </w:r>
          <w:r>
            <w:rPr>
              <w:rFonts w:hint="eastAsia" w:ascii="宋体" w:hAnsi="宋体" w:eastAsia="宋体" w:cs="宋体"/>
              <w:bCs/>
              <w:color w:val="auto"/>
              <w:sz w:val="28"/>
              <w:szCs w:val="28"/>
              <w:highlight w:val="none"/>
            </w:rPr>
            <w:t>23</w:t>
          </w:r>
          <w:r>
            <w:rPr>
              <w:rFonts w:hint="eastAsia" w:ascii="宋体" w:hAnsi="宋体" w:eastAsia="宋体" w:cs="宋体"/>
              <w:bCs/>
              <w:color w:val="auto"/>
              <w:sz w:val="28"/>
              <w:szCs w:val="28"/>
              <w:highlight w:val="none"/>
            </w:rPr>
            <w:fldChar w:fldCharType="end"/>
          </w:r>
          <w:r>
            <w:rPr>
              <w:rFonts w:hint="eastAsia" w:ascii="宋体" w:hAnsi="宋体" w:eastAsia="宋体" w:cs="宋体"/>
              <w:bCs/>
              <w:color w:val="auto"/>
              <w:sz w:val="28"/>
              <w:szCs w:val="28"/>
              <w:highlight w:val="none"/>
            </w:rPr>
            <w:fldChar w:fldCharType="end"/>
          </w:r>
        </w:p>
        <w:p>
          <w:pPr>
            <w:pStyle w:val="24"/>
            <w:keepNext w:val="0"/>
            <w:keepLines w:val="0"/>
            <w:pageBreakBefore w:val="0"/>
            <w:widowControl w:val="0"/>
            <w:tabs>
              <w:tab w:val="right" w:leader="dot" w:pos="9745"/>
            </w:tabs>
            <w:kinsoku/>
            <w:wordWrap/>
            <w:overflowPunct/>
            <w:topLinePunct w:val="0"/>
            <w:autoSpaceDE/>
            <w:autoSpaceDN/>
            <w:bidi w:val="0"/>
            <w:adjustRightInd/>
            <w:snapToGrid/>
            <w:spacing w:before="20" w:after="20" w:line="360" w:lineRule="auto"/>
            <w:textAlignment w:val="auto"/>
            <w:rPr>
              <w:rFonts w:hint="eastAsia" w:ascii="宋体" w:hAnsi="宋体" w:eastAsia="宋体" w:cs="宋体"/>
              <w:bCs/>
              <w:color w:val="auto"/>
              <w:sz w:val="28"/>
              <w:szCs w:val="28"/>
              <w:highlight w:val="none"/>
            </w:rPr>
          </w:pPr>
          <w:r>
            <w:rPr>
              <w:rFonts w:hint="eastAsia" w:ascii="宋体" w:hAnsi="宋体" w:eastAsia="宋体" w:cs="宋体"/>
              <w:bCs/>
              <w:color w:val="auto"/>
              <w:sz w:val="28"/>
              <w:szCs w:val="28"/>
              <w:highlight w:val="none"/>
            </w:rPr>
            <w:fldChar w:fldCharType="begin"/>
          </w:r>
          <w:r>
            <w:rPr>
              <w:rFonts w:hint="eastAsia" w:ascii="宋体" w:hAnsi="宋体" w:eastAsia="宋体" w:cs="宋体"/>
              <w:bCs/>
              <w:color w:val="auto"/>
              <w:sz w:val="28"/>
              <w:szCs w:val="28"/>
              <w:highlight w:val="none"/>
            </w:rPr>
            <w:instrText xml:space="preserve"> HYPERLINK \l _Toc25768 </w:instrText>
          </w:r>
          <w:r>
            <w:rPr>
              <w:rFonts w:hint="eastAsia" w:ascii="宋体" w:hAnsi="宋体" w:eastAsia="宋体" w:cs="宋体"/>
              <w:bCs/>
              <w:color w:val="auto"/>
              <w:sz w:val="28"/>
              <w:szCs w:val="28"/>
              <w:highlight w:val="none"/>
            </w:rPr>
            <w:fldChar w:fldCharType="separate"/>
          </w:r>
          <w:r>
            <w:rPr>
              <w:rFonts w:hint="eastAsia" w:ascii="宋体" w:hAnsi="宋体" w:eastAsia="宋体" w:cs="宋体"/>
              <w:bCs/>
              <w:color w:val="auto"/>
              <w:sz w:val="28"/>
              <w:szCs w:val="28"/>
              <w:highlight w:val="none"/>
            </w:rPr>
            <w:t>7.合同授予</w:t>
          </w:r>
          <w:r>
            <w:rPr>
              <w:rFonts w:hint="eastAsia" w:ascii="宋体" w:hAnsi="宋体" w:eastAsia="宋体" w:cs="宋体"/>
              <w:bCs/>
              <w:color w:val="auto"/>
              <w:sz w:val="28"/>
              <w:szCs w:val="28"/>
              <w:highlight w:val="none"/>
            </w:rPr>
            <w:tab/>
          </w:r>
          <w:r>
            <w:rPr>
              <w:rFonts w:hint="eastAsia" w:ascii="宋体" w:hAnsi="宋体" w:eastAsia="宋体" w:cs="宋体"/>
              <w:bCs/>
              <w:color w:val="auto"/>
              <w:sz w:val="28"/>
              <w:szCs w:val="28"/>
              <w:highlight w:val="none"/>
            </w:rPr>
            <w:fldChar w:fldCharType="begin"/>
          </w:r>
          <w:r>
            <w:rPr>
              <w:rFonts w:hint="eastAsia" w:ascii="宋体" w:hAnsi="宋体" w:eastAsia="宋体" w:cs="宋体"/>
              <w:bCs/>
              <w:color w:val="auto"/>
              <w:sz w:val="28"/>
              <w:szCs w:val="28"/>
              <w:highlight w:val="none"/>
            </w:rPr>
            <w:instrText xml:space="preserve"> PAGEREF _Toc25768 \h </w:instrText>
          </w:r>
          <w:r>
            <w:rPr>
              <w:rFonts w:hint="eastAsia" w:ascii="宋体" w:hAnsi="宋体" w:eastAsia="宋体" w:cs="宋体"/>
              <w:bCs/>
              <w:color w:val="auto"/>
              <w:sz w:val="28"/>
              <w:szCs w:val="28"/>
              <w:highlight w:val="none"/>
            </w:rPr>
            <w:fldChar w:fldCharType="separate"/>
          </w:r>
          <w:r>
            <w:rPr>
              <w:rFonts w:hint="eastAsia" w:ascii="宋体" w:hAnsi="宋体" w:eastAsia="宋体" w:cs="宋体"/>
              <w:bCs/>
              <w:color w:val="auto"/>
              <w:sz w:val="28"/>
              <w:szCs w:val="28"/>
              <w:highlight w:val="none"/>
            </w:rPr>
            <w:t>23</w:t>
          </w:r>
          <w:r>
            <w:rPr>
              <w:rFonts w:hint="eastAsia" w:ascii="宋体" w:hAnsi="宋体" w:eastAsia="宋体" w:cs="宋体"/>
              <w:bCs/>
              <w:color w:val="auto"/>
              <w:sz w:val="28"/>
              <w:szCs w:val="28"/>
              <w:highlight w:val="none"/>
            </w:rPr>
            <w:fldChar w:fldCharType="end"/>
          </w:r>
          <w:r>
            <w:rPr>
              <w:rFonts w:hint="eastAsia" w:ascii="宋体" w:hAnsi="宋体" w:eastAsia="宋体" w:cs="宋体"/>
              <w:bCs/>
              <w:color w:val="auto"/>
              <w:sz w:val="28"/>
              <w:szCs w:val="28"/>
              <w:highlight w:val="none"/>
            </w:rPr>
            <w:fldChar w:fldCharType="end"/>
          </w:r>
        </w:p>
        <w:p>
          <w:pPr>
            <w:pStyle w:val="24"/>
            <w:keepNext w:val="0"/>
            <w:keepLines w:val="0"/>
            <w:pageBreakBefore w:val="0"/>
            <w:widowControl w:val="0"/>
            <w:tabs>
              <w:tab w:val="right" w:leader="dot" w:pos="9745"/>
            </w:tabs>
            <w:kinsoku/>
            <w:wordWrap/>
            <w:overflowPunct/>
            <w:topLinePunct w:val="0"/>
            <w:autoSpaceDE/>
            <w:autoSpaceDN/>
            <w:bidi w:val="0"/>
            <w:adjustRightInd/>
            <w:snapToGrid/>
            <w:spacing w:before="20" w:after="20" w:line="360" w:lineRule="auto"/>
            <w:textAlignment w:val="auto"/>
            <w:rPr>
              <w:rFonts w:hint="eastAsia" w:ascii="宋体" w:hAnsi="宋体" w:eastAsia="宋体" w:cs="宋体"/>
              <w:bCs/>
              <w:color w:val="auto"/>
              <w:sz w:val="28"/>
              <w:szCs w:val="28"/>
              <w:highlight w:val="none"/>
            </w:rPr>
          </w:pPr>
          <w:r>
            <w:rPr>
              <w:rFonts w:hint="eastAsia" w:ascii="宋体" w:hAnsi="宋体" w:eastAsia="宋体" w:cs="宋体"/>
              <w:bCs/>
              <w:color w:val="auto"/>
              <w:sz w:val="28"/>
              <w:szCs w:val="28"/>
              <w:highlight w:val="none"/>
            </w:rPr>
            <w:fldChar w:fldCharType="begin"/>
          </w:r>
          <w:r>
            <w:rPr>
              <w:rFonts w:hint="eastAsia" w:ascii="宋体" w:hAnsi="宋体" w:eastAsia="宋体" w:cs="宋体"/>
              <w:bCs/>
              <w:color w:val="auto"/>
              <w:sz w:val="28"/>
              <w:szCs w:val="28"/>
              <w:highlight w:val="none"/>
            </w:rPr>
            <w:instrText xml:space="preserve"> HYPERLINK \l _Toc2891 </w:instrText>
          </w:r>
          <w:r>
            <w:rPr>
              <w:rFonts w:hint="eastAsia" w:ascii="宋体" w:hAnsi="宋体" w:eastAsia="宋体" w:cs="宋体"/>
              <w:bCs/>
              <w:color w:val="auto"/>
              <w:sz w:val="28"/>
              <w:szCs w:val="28"/>
              <w:highlight w:val="none"/>
            </w:rPr>
            <w:fldChar w:fldCharType="separate"/>
          </w:r>
          <w:r>
            <w:rPr>
              <w:rFonts w:hint="eastAsia" w:ascii="宋体" w:hAnsi="宋体" w:eastAsia="宋体" w:cs="宋体"/>
              <w:bCs/>
              <w:color w:val="auto"/>
              <w:sz w:val="28"/>
              <w:szCs w:val="28"/>
              <w:highlight w:val="none"/>
            </w:rPr>
            <w:t>8重新招标和不再招标</w:t>
          </w:r>
          <w:r>
            <w:rPr>
              <w:rFonts w:hint="eastAsia" w:ascii="宋体" w:hAnsi="宋体" w:eastAsia="宋体" w:cs="宋体"/>
              <w:bCs/>
              <w:color w:val="auto"/>
              <w:sz w:val="28"/>
              <w:szCs w:val="28"/>
              <w:highlight w:val="none"/>
            </w:rPr>
            <w:tab/>
          </w:r>
          <w:r>
            <w:rPr>
              <w:rFonts w:hint="eastAsia" w:ascii="宋体" w:hAnsi="宋体" w:eastAsia="宋体" w:cs="宋体"/>
              <w:bCs/>
              <w:color w:val="auto"/>
              <w:sz w:val="28"/>
              <w:szCs w:val="28"/>
              <w:highlight w:val="none"/>
            </w:rPr>
            <w:fldChar w:fldCharType="begin"/>
          </w:r>
          <w:r>
            <w:rPr>
              <w:rFonts w:hint="eastAsia" w:ascii="宋体" w:hAnsi="宋体" w:eastAsia="宋体" w:cs="宋体"/>
              <w:bCs/>
              <w:color w:val="auto"/>
              <w:sz w:val="28"/>
              <w:szCs w:val="28"/>
              <w:highlight w:val="none"/>
            </w:rPr>
            <w:instrText xml:space="preserve"> PAGEREF _Toc2891 \h </w:instrText>
          </w:r>
          <w:r>
            <w:rPr>
              <w:rFonts w:hint="eastAsia" w:ascii="宋体" w:hAnsi="宋体" w:eastAsia="宋体" w:cs="宋体"/>
              <w:bCs/>
              <w:color w:val="auto"/>
              <w:sz w:val="28"/>
              <w:szCs w:val="28"/>
              <w:highlight w:val="none"/>
            </w:rPr>
            <w:fldChar w:fldCharType="separate"/>
          </w:r>
          <w:r>
            <w:rPr>
              <w:rFonts w:hint="eastAsia" w:ascii="宋体" w:hAnsi="宋体" w:eastAsia="宋体" w:cs="宋体"/>
              <w:bCs/>
              <w:color w:val="auto"/>
              <w:sz w:val="28"/>
              <w:szCs w:val="28"/>
              <w:highlight w:val="none"/>
            </w:rPr>
            <w:t>24</w:t>
          </w:r>
          <w:r>
            <w:rPr>
              <w:rFonts w:hint="eastAsia" w:ascii="宋体" w:hAnsi="宋体" w:eastAsia="宋体" w:cs="宋体"/>
              <w:bCs/>
              <w:color w:val="auto"/>
              <w:sz w:val="28"/>
              <w:szCs w:val="28"/>
              <w:highlight w:val="none"/>
            </w:rPr>
            <w:fldChar w:fldCharType="end"/>
          </w:r>
          <w:r>
            <w:rPr>
              <w:rFonts w:hint="eastAsia" w:ascii="宋体" w:hAnsi="宋体" w:eastAsia="宋体" w:cs="宋体"/>
              <w:bCs/>
              <w:color w:val="auto"/>
              <w:sz w:val="28"/>
              <w:szCs w:val="28"/>
              <w:highlight w:val="none"/>
            </w:rPr>
            <w:fldChar w:fldCharType="end"/>
          </w:r>
        </w:p>
        <w:p>
          <w:pPr>
            <w:pStyle w:val="24"/>
            <w:keepNext w:val="0"/>
            <w:keepLines w:val="0"/>
            <w:pageBreakBefore w:val="0"/>
            <w:widowControl w:val="0"/>
            <w:tabs>
              <w:tab w:val="right" w:leader="dot" w:pos="9745"/>
            </w:tabs>
            <w:kinsoku/>
            <w:wordWrap/>
            <w:overflowPunct/>
            <w:topLinePunct w:val="0"/>
            <w:autoSpaceDE/>
            <w:autoSpaceDN/>
            <w:bidi w:val="0"/>
            <w:adjustRightInd/>
            <w:snapToGrid/>
            <w:spacing w:before="20" w:after="20" w:line="360" w:lineRule="auto"/>
            <w:textAlignment w:val="auto"/>
            <w:rPr>
              <w:rFonts w:hint="eastAsia" w:ascii="宋体" w:hAnsi="宋体" w:eastAsia="宋体" w:cs="宋体"/>
              <w:bCs/>
              <w:color w:val="auto"/>
              <w:sz w:val="28"/>
              <w:szCs w:val="28"/>
              <w:highlight w:val="none"/>
            </w:rPr>
          </w:pPr>
          <w:r>
            <w:rPr>
              <w:rFonts w:hint="eastAsia" w:ascii="宋体" w:hAnsi="宋体" w:eastAsia="宋体" w:cs="宋体"/>
              <w:bCs/>
              <w:color w:val="auto"/>
              <w:sz w:val="28"/>
              <w:szCs w:val="28"/>
              <w:highlight w:val="none"/>
            </w:rPr>
            <w:fldChar w:fldCharType="begin"/>
          </w:r>
          <w:r>
            <w:rPr>
              <w:rFonts w:hint="eastAsia" w:ascii="宋体" w:hAnsi="宋体" w:eastAsia="宋体" w:cs="宋体"/>
              <w:bCs/>
              <w:color w:val="auto"/>
              <w:sz w:val="28"/>
              <w:szCs w:val="28"/>
              <w:highlight w:val="none"/>
            </w:rPr>
            <w:instrText xml:space="preserve"> HYPERLINK \l _Toc7422 </w:instrText>
          </w:r>
          <w:r>
            <w:rPr>
              <w:rFonts w:hint="eastAsia" w:ascii="宋体" w:hAnsi="宋体" w:eastAsia="宋体" w:cs="宋体"/>
              <w:bCs/>
              <w:color w:val="auto"/>
              <w:sz w:val="28"/>
              <w:szCs w:val="28"/>
              <w:highlight w:val="none"/>
            </w:rPr>
            <w:fldChar w:fldCharType="separate"/>
          </w:r>
          <w:r>
            <w:rPr>
              <w:rFonts w:hint="eastAsia" w:ascii="宋体" w:hAnsi="宋体" w:eastAsia="宋体" w:cs="宋体"/>
              <w:bCs/>
              <w:color w:val="auto"/>
              <w:sz w:val="28"/>
              <w:szCs w:val="28"/>
              <w:highlight w:val="none"/>
            </w:rPr>
            <w:t>9.纪律和监督</w:t>
          </w:r>
          <w:r>
            <w:rPr>
              <w:rFonts w:hint="eastAsia" w:ascii="宋体" w:hAnsi="宋体" w:eastAsia="宋体" w:cs="宋体"/>
              <w:bCs/>
              <w:color w:val="auto"/>
              <w:sz w:val="28"/>
              <w:szCs w:val="28"/>
              <w:highlight w:val="none"/>
            </w:rPr>
            <w:tab/>
          </w:r>
          <w:r>
            <w:rPr>
              <w:rFonts w:hint="eastAsia" w:ascii="宋体" w:hAnsi="宋体" w:eastAsia="宋体" w:cs="宋体"/>
              <w:bCs/>
              <w:color w:val="auto"/>
              <w:sz w:val="28"/>
              <w:szCs w:val="28"/>
              <w:highlight w:val="none"/>
            </w:rPr>
            <w:fldChar w:fldCharType="begin"/>
          </w:r>
          <w:r>
            <w:rPr>
              <w:rFonts w:hint="eastAsia" w:ascii="宋体" w:hAnsi="宋体" w:eastAsia="宋体" w:cs="宋体"/>
              <w:bCs/>
              <w:color w:val="auto"/>
              <w:sz w:val="28"/>
              <w:szCs w:val="28"/>
              <w:highlight w:val="none"/>
            </w:rPr>
            <w:instrText xml:space="preserve"> PAGEREF _Toc7422 \h </w:instrText>
          </w:r>
          <w:r>
            <w:rPr>
              <w:rFonts w:hint="eastAsia" w:ascii="宋体" w:hAnsi="宋体" w:eastAsia="宋体" w:cs="宋体"/>
              <w:bCs/>
              <w:color w:val="auto"/>
              <w:sz w:val="28"/>
              <w:szCs w:val="28"/>
              <w:highlight w:val="none"/>
            </w:rPr>
            <w:fldChar w:fldCharType="separate"/>
          </w:r>
          <w:r>
            <w:rPr>
              <w:rFonts w:hint="eastAsia" w:ascii="宋体" w:hAnsi="宋体" w:eastAsia="宋体" w:cs="宋体"/>
              <w:bCs/>
              <w:color w:val="auto"/>
              <w:sz w:val="28"/>
              <w:szCs w:val="28"/>
              <w:highlight w:val="none"/>
            </w:rPr>
            <w:t>24</w:t>
          </w:r>
          <w:r>
            <w:rPr>
              <w:rFonts w:hint="eastAsia" w:ascii="宋体" w:hAnsi="宋体" w:eastAsia="宋体" w:cs="宋体"/>
              <w:bCs/>
              <w:color w:val="auto"/>
              <w:sz w:val="28"/>
              <w:szCs w:val="28"/>
              <w:highlight w:val="none"/>
            </w:rPr>
            <w:fldChar w:fldCharType="end"/>
          </w:r>
          <w:r>
            <w:rPr>
              <w:rFonts w:hint="eastAsia" w:ascii="宋体" w:hAnsi="宋体" w:eastAsia="宋体" w:cs="宋体"/>
              <w:bCs/>
              <w:color w:val="auto"/>
              <w:sz w:val="28"/>
              <w:szCs w:val="28"/>
              <w:highlight w:val="none"/>
            </w:rPr>
            <w:fldChar w:fldCharType="end"/>
          </w:r>
        </w:p>
        <w:p>
          <w:pPr>
            <w:pStyle w:val="24"/>
            <w:keepNext w:val="0"/>
            <w:keepLines w:val="0"/>
            <w:pageBreakBefore w:val="0"/>
            <w:widowControl w:val="0"/>
            <w:tabs>
              <w:tab w:val="right" w:leader="dot" w:pos="9745"/>
            </w:tabs>
            <w:kinsoku/>
            <w:wordWrap/>
            <w:overflowPunct/>
            <w:topLinePunct w:val="0"/>
            <w:autoSpaceDE/>
            <w:autoSpaceDN/>
            <w:bidi w:val="0"/>
            <w:adjustRightInd/>
            <w:snapToGrid/>
            <w:spacing w:before="20" w:after="20" w:line="360" w:lineRule="auto"/>
            <w:textAlignment w:val="auto"/>
            <w:rPr>
              <w:rFonts w:hint="eastAsia" w:ascii="宋体" w:hAnsi="宋体" w:eastAsia="宋体" w:cs="宋体"/>
              <w:bCs/>
              <w:color w:val="auto"/>
              <w:sz w:val="28"/>
              <w:szCs w:val="28"/>
              <w:highlight w:val="none"/>
            </w:rPr>
          </w:pPr>
          <w:r>
            <w:rPr>
              <w:rFonts w:hint="eastAsia" w:ascii="宋体" w:hAnsi="宋体" w:eastAsia="宋体" w:cs="宋体"/>
              <w:bCs/>
              <w:color w:val="auto"/>
              <w:sz w:val="28"/>
              <w:szCs w:val="28"/>
              <w:highlight w:val="none"/>
            </w:rPr>
            <w:fldChar w:fldCharType="begin"/>
          </w:r>
          <w:r>
            <w:rPr>
              <w:rFonts w:hint="eastAsia" w:ascii="宋体" w:hAnsi="宋体" w:eastAsia="宋体" w:cs="宋体"/>
              <w:bCs/>
              <w:color w:val="auto"/>
              <w:sz w:val="28"/>
              <w:szCs w:val="28"/>
              <w:highlight w:val="none"/>
            </w:rPr>
            <w:instrText xml:space="preserve"> HYPERLINK \l _Toc4801 </w:instrText>
          </w:r>
          <w:r>
            <w:rPr>
              <w:rFonts w:hint="eastAsia" w:ascii="宋体" w:hAnsi="宋体" w:eastAsia="宋体" w:cs="宋体"/>
              <w:bCs/>
              <w:color w:val="auto"/>
              <w:sz w:val="28"/>
              <w:szCs w:val="28"/>
              <w:highlight w:val="none"/>
            </w:rPr>
            <w:fldChar w:fldCharType="separate"/>
          </w:r>
          <w:r>
            <w:rPr>
              <w:rFonts w:hint="eastAsia" w:ascii="宋体" w:hAnsi="宋体" w:eastAsia="宋体" w:cs="宋体"/>
              <w:bCs/>
              <w:color w:val="auto"/>
              <w:sz w:val="28"/>
              <w:szCs w:val="28"/>
              <w:highlight w:val="none"/>
            </w:rPr>
            <w:t>10.需要补充的其他内容</w:t>
          </w:r>
          <w:r>
            <w:rPr>
              <w:rFonts w:hint="eastAsia" w:ascii="宋体" w:hAnsi="宋体" w:eastAsia="宋体" w:cs="宋体"/>
              <w:bCs/>
              <w:color w:val="auto"/>
              <w:sz w:val="28"/>
              <w:szCs w:val="28"/>
              <w:highlight w:val="none"/>
            </w:rPr>
            <w:tab/>
          </w:r>
          <w:r>
            <w:rPr>
              <w:rFonts w:hint="eastAsia" w:ascii="宋体" w:hAnsi="宋体" w:eastAsia="宋体" w:cs="宋体"/>
              <w:bCs/>
              <w:color w:val="auto"/>
              <w:sz w:val="28"/>
              <w:szCs w:val="28"/>
              <w:highlight w:val="none"/>
            </w:rPr>
            <w:fldChar w:fldCharType="begin"/>
          </w:r>
          <w:r>
            <w:rPr>
              <w:rFonts w:hint="eastAsia" w:ascii="宋体" w:hAnsi="宋体" w:eastAsia="宋体" w:cs="宋体"/>
              <w:bCs/>
              <w:color w:val="auto"/>
              <w:sz w:val="28"/>
              <w:szCs w:val="28"/>
              <w:highlight w:val="none"/>
            </w:rPr>
            <w:instrText xml:space="preserve"> PAGEREF _Toc4801 \h </w:instrText>
          </w:r>
          <w:r>
            <w:rPr>
              <w:rFonts w:hint="eastAsia" w:ascii="宋体" w:hAnsi="宋体" w:eastAsia="宋体" w:cs="宋体"/>
              <w:bCs/>
              <w:color w:val="auto"/>
              <w:sz w:val="28"/>
              <w:szCs w:val="28"/>
              <w:highlight w:val="none"/>
            </w:rPr>
            <w:fldChar w:fldCharType="separate"/>
          </w:r>
          <w:r>
            <w:rPr>
              <w:rFonts w:hint="eastAsia" w:ascii="宋体" w:hAnsi="宋体" w:eastAsia="宋体" w:cs="宋体"/>
              <w:bCs/>
              <w:color w:val="auto"/>
              <w:sz w:val="28"/>
              <w:szCs w:val="28"/>
              <w:highlight w:val="none"/>
            </w:rPr>
            <w:t>25</w:t>
          </w:r>
          <w:r>
            <w:rPr>
              <w:rFonts w:hint="eastAsia" w:ascii="宋体" w:hAnsi="宋体" w:eastAsia="宋体" w:cs="宋体"/>
              <w:bCs/>
              <w:color w:val="auto"/>
              <w:sz w:val="28"/>
              <w:szCs w:val="28"/>
              <w:highlight w:val="none"/>
            </w:rPr>
            <w:fldChar w:fldCharType="end"/>
          </w:r>
          <w:r>
            <w:rPr>
              <w:rFonts w:hint="eastAsia" w:ascii="宋体" w:hAnsi="宋体" w:eastAsia="宋体" w:cs="宋体"/>
              <w:bCs/>
              <w:color w:val="auto"/>
              <w:sz w:val="28"/>
              <w:szCs w:val="28"/>
              <w:highlight w:val="none"/>
            </w:rPr>
            <w:fldChar w:fldCharType="end"/>
          </w:r>
        </w:p>
        <w:p>
          <w:pPr>
            <w:pStyle w:val="22"/>
            <w:keepNext w:val="0"/>
            <w:keepLines w:val="0"/>
            <w:pageBreakBefore w:val="0"/>
            <w:widowControl w:val="0"/>
            <w:tabs>
              <w:tab w:val="right" w:leader="dot" w:pos="9745"/>
            </w:tabs>
            <w:kinsoku/>
            <w:wordWrap/>
            <w:overflowPunct/>
            <w:topLinePunct w:val="0"/>
            <w:autoSpaceDE/>
            <w:autoSpaceDN/>
            <w:bidi w:val="0"/>
            <w:adjustRightInd/>
            <w:snapToGrid/>
            <w:spacing w:before="20" w:after="20" w:line="360" w:lineRule="auto"/>
            <w:textAlignment w:val="auto"/>
            <w:rPr>
              <w:rFonts w:hint="eastAsia" w:ascii="宋体" w:hAnsi="宋体" w:eastAsia="宋体" w:cs="宋体"/>
              <w:bCs/>
              <w:color w:val="auto"/>
              <w:sz w:val="28"/>
              <w:szCs w:val="28"/>
              <w:highlight w:val="none"/>
            </w:rPr>
          </w:pPr>
          <w:r>
            <w:rPr>
              <w:rFonts w:hint="eastAsia" w:ascii="宋体" w:hAnsi="宋体" w:eastAsia="宋体" w:cs="宋体"/>
              <w:bCs/>
              <w:color w:val="auto"/>
              <w:sz w:val="28"/>
              <w:szCs w:val="28"/>
              <w:highlight w:val="none"/>
            </w:rPr>
            <w:fldChar w:fldCharType="begin"/>
          </w:r>
          <w:r>
            <w:rPr>
              <w:rFonts w:hint="eastAsia" w:ascii="宋体" w:hAnsi="宋体" w:eastAsia="宋体" w:cs="宋体"/>
              <w:bCs/>
              <w:color w:val="auto"/>
              <w:sz w:val="28"/>
              <w:szCs w:val="28"/>
              <w:highlight w:val="none"/>
            </w:rPr>
            <w:instrText xml:space="preserve"> HYPERLINK \l _Toc15821 </w:instrText>
          </w:r>
          <w:r>
            <w:rPr>
              <w:rFonts w:hint="eastAsia" w:ascii="宋体" w:hAnsi="宋体" w:eastAsia="宋体" w:cs="宋体"/>
              <w:bCs/>
              <w:color w:val="auto"/>
              <w:sz w:val="28"/>
              <w:szCs w:val="28"/>
              <w:highlight w:val="none"/>
            </w:rPr>
            <w:fldChar w:fldCharType="separate"/>
          </w:r>
          <w:r>
            <w:rPr>
              <w:rFonts w:hint="eastAsia" w:ascii="宋体" w:hAnsi="宋体" w:eastAsia="宋体" w:cs="宋体"/>
              <w:bCs/>
              <w:color w:val="auto"/>
              <w:sz w:val="28"/>
              <w:szCs w:val="28"/>
              <w:highlight w:val="none"/>
            </w:rPr>
            <w:t>第三章 评标办法（综合评估法）</w:t>
          </w:r>
          <w:r>
            <w:rPr>
              <w:rFonts w:hint="eastAsia" w:ascii="宋体" w:hAnsi="宋体" w:eastAsia="宋体" w:cs="宋体"/>
              <w:bCs/>
              <w:color w:val="auto"/>
              <w:sz w:val="28"/>
              <w:szCs w:val="28"/>
              <w:highlight w:val="none"/>
            </w:rPr>
            <w:tab/>
          </w:r>
          <w:r>
            <w:rPr>
              <w:rFonts w:hint="eastAsia" w:ascii="宋体" w:hAnsi="宋体" w:eastAsia="宋体" w:cs="宋体"/>
              <w:bCs/>
              <w:color w:val="auto"/>
              <w:sz w:val="28"/>
              <w:szCs w:val="28"/>
              <w:highlight w:val="none"/>
            </w:rPr>
            <w:fldChar w:fldCharType="begin"/>
          </w:r>
          <w:r>
            <w:rPr>
              <w:rFonts w:hint="eastAsia" w:ascii="宋体" w:hAnsi="宋体" w:eastAsia="宋体" w:cs="宋体"/>
              <w:bCs/>
              <w:color w:val="auto"/>
              <w:sz w:val="28"/>
              <w:szCs w:val="28"/>
              <w:highlight w:val="none"/>
            </w:rPr>
            <w:instrText xml:space="preserve"> PAGEREF _Toc15821 \h </w:instrText>
          </w:r>
          <w:r>
            <w:rPr>
              <w:rFonts w:hint="eastAsia" w:ascii="宋体" w:hAnsi="宋体" w:eastAsia="宋体" w:cs="宋体"/>
              <w:bCs/>
              <w:color w:val="auto"/>
              <w:sz w:val="28"/>
              <w:szCs w:val="28"/>
              <w:highlight w:val="none"/>
            </w:rPr>
            <w:fldChar w:fldCharType="separate"/>
          </w:r>
          <w:r>
            <w:rPr>
              <w:rFonts w:hint="eastAsia" w:ascii="宋体" w:hAnsi="宋体" w:eastAsia="宋体" w:cs="宋体"/>
              <w:bCs/>
              <w:color w:val="auto"/>
              <w:sz w:val="28"/>
              <w:szCs w:val="28"/>
              <w:highlight w:val="none"/>
            </w:rPr>
            <w:t>26</w:t>
          </w:r>
          <w:r>
            <w:rPr>
              <w:rFonts w:hint="eastAsia" w:ascii="宋体" w:hAnsi="宋体" w:eastAsia="宋体" w:cs="宋体"/>
              <w:bCs/>
              <w:color w:val="auto"/>
              <w:sz w:val="28"/>
              <w:szCs w:val="28"/>
              <w:highlight w:val="none"/>
            </w:rPr>
            <w:fldChar w:fldCharType="end"/>
          </w:r>
          <w:r>
            <w:rPr>
              <w:rFonts w:hint="eastAsia" w:ascii="宋体" w:hAnsi="宋体" w:eastAsia="宋体" w:cs="宋体"/>
              <w:bCs/>
              <w:color w:val="auto"/>
              <w:sz w:val="28"/>
              <w:szCs w:val="28"/>
              <w:highlight w:val="none"/>
            </w:rPr>
            <w:fldChar w:fldCharType="end"/>
          </w:r>
        </w:p>
        <w:p>
          <w:pPr>
            <w:pStyle w:val="22"/>
            <w:keepNext w:val="0"/>
            <w:keepLines w:val="0"/>
            <w:pageBreakBefore w:val="0"/>
            <w:widowControl w:val="0"/>
            <w:tabs>
              <w:tab w:val="right" w:leader="dot" w:pos="9745"/>
            </w:tabs>
            <w:kinsoku/>
            <w:wordWrap/>
            <w:overflowPunct/>
            <w:topLinePunct w:val="0"/>
            <w:autoSpaceDE/>
            <w:autoSpaceDN/>
            <w:bidi w:val="0"/>
            <w:adjustRightInd/>
            <w:snapToGrid/>
            <w:spacing w:before="20" w:after="20" w:line="360" w:lineRule="auto"/>
            <w:textAlignment w:val="auto"/>
            <w:rPr>
              <w:rFonts w:hint="eastAsia" w:ascii="宋体" w:hAnsi="宋体" w:eastAsia="宋体" w:cs="宋体"/>
              <w:bCs/>
              <w:color w:val="auto"/>
              <w:sz w:val="28"/>
              <w:szCs w:val="28"/>
              <w:highlight w:val="none"/>
            </w:rPr>
          </w:pPr>
          <w:r>
            <w:rPr>
              <w:rFonts w:hint="eastAsia" w:ascii="宋体" w:hAnsi="宋体" w:eastAsia="宋体" w:cs="宋体"/>
              <w:bCs/>
              <w:color w:val="auto"/>
              <w:sz w:val="28"/>
              <w:szCs w:val="28"/>
              <w:highlight w:val="none"/>
            </w:rPr>
            <w:fldChar w:fldCharType="begin"/>
          </w:r>
          <w:r>
            <w:rPr>
              <w:rFonts w:hint="eastAsia" w:ascii="宋体" w:hAnsi="宋体" w:eastAsia="宋体" w:cs="宋体"/>
              <w:bCs/>
              <w:color w:val="auto"/>
              <w:sz w:val="28"/>
              <w:szCs w:val="28"/>
              <w:highlight w:val="none"/>
            </w:rPr>
            <w:instrText xml:space="preserve"> HYPERLINK \l _Toc18188 </w:instrText>
          </w:r>
          <w:r>
            <w:rPr>
              <w:rFonts w:hint="eastAsia" w:ascii="宋体" w:hAnsi="宋体" w:eastAsia="宋体" w:cs="宋体"/>
              <w:bCs/>
              <w:color w:val="auto"/>
              <w:sz w:val="28"/>
              <w:szCs w:val="28"/>
              <w:highlight w:val="none"/>
            </w:rPr>
            <w:fldChar w:fldCharType="separate"/>
          </w:r>
          <w:r>
            <w:rPr>
              <w:rFonts w:hint="eastAsia" w:ascii="宋体" w:hAnsi="宋体" w:eastAsia="宋体" w:cs="宋体"/>
              <w:bCs/>
              <w:color w:val="auto"/>
              <w:sz w:val="28"/>
              <w:szCs w:val="28"/>
              <w:highlight w:val="none"/>
            </w:rPr>
            <w:t>第四章</w:t>
          </w:r>
          <w:r>
            <w:rPr>
              <w:rFonts w:hint="eastAsia" w:ascii="宋体" w:hAnsi="宋体" w:eastAsia="宋体" w:cs="宋体"/>
              <w:bCs/>
              <w:color w:val="auto"/>
              <w:sz w:val="28"/>
              <w:szCs w:val="28"/>
              <w:highlight w:val="none"/>
              <w:lang w:val="en-US" w:eastAsia="zh-CN"/>
            </w:rPr>
            <w:t xml:space="preserve"> </w:t>
          </w:r>
          <w:r>
            <w:rPr>
              <w:rFonts w:hint="eastAsia" w:ascii="宋体" w:hAnsi="宋体" w:eastAsia="宋体" w:cs="宋体"/>
              <w:bCs/>
              <w:color w:val="auto"/>
              <w:sz w:val="28"/>
              <w:szCs w:val="28"/>
              <w:highlight w:val="none"/>
            </w:rPr>
            <w:t>定标办法</w:t>
          </w:r>
          <w:r>
            <w:rPr>
              <w:rFonts w:hint="eastAsia" w:ascii="宋体" w:hAnsi="宋体" w:eastAsia="宋体" w:cs="宋体"/>
              <w:bCs/>
              <w:color w:val="auto"/>
              <w:sz w:val="28"/>
              <w:szCs w:val="28"/>
              <w:highlight w:val="none"/>
            </w:rPr>
            <w:tab/>
          </w:r>
          <w:r>
            <w:rPr>
              <w:rFonts w:hint="eastAsia" w:ascii="宋体" w:hAnsi="宋体" w:eastAsia="宋体" w:cs="宋体"/>
              <w:bCs/>
              <w:color w:val="auto"/>
              <w:sz w:val="28"/>
              <w:szCs w:val="28"/>
              <w:highlight w:val="none"/>
            </w:rPr>
            <w:fldChar w:fldCharType="begin"/>
          </w:r>
          <w:r>
            <w:rPr>
              <w:rFonts w:hint="eastAsia" w:ascii="宋体" w:hAnsi="宋体" w:eastAsia="宋体" w:cs="宋体"/>
              <w:bCs/>
              <w:color w:val="auto"/>
              <w:sz w:val="28"/>
              <w:szCs w:val="28"/>
              <w:highlight w:val="none"/>
            </w:rPr>
            <w:instrText xml:space="preserve"> PAGEREF _Toc18188 \h </w:instrText>
          </w:r>
          <w:r>
            <w:rPr>
              <w:rFonts w:hint="eastAsia" w:ascii="宋体" w:hAnsi="宋体" w:eastAsia="宋体" w:cs="宋体"/>
              <w:bCs/>
              <w:color w:val="auto"/>
              <w:sz w:val="28"/>
              <w:szCs w:val="28"/>
              <w:highlight w:val="none"/>
            </w:rPr>
            <w:fldChar w:fldCharType="separate"/>
          </w:r>
          <w:r>
            <w:rPr>
              <w:rFonts w:hint="eastAsia" w:ascii="宋体" w:hAnsi="宋体" w:eastAsia="宋体" w:cs="宋体"/>
              <w:bCs/>
              <w:color w:val="auto"/>
              <w:sz w:val="28"/>
              <w:szCs w:val="28"/>
              <w:highlight w:val="none"/>
            </w:rPr>
            <w:t>42</w:t>
          </w:r>
          <w:r>
            <w:rPr>
              <w:rFonts w:hint="eastAsia" w:ascii="宋体" w:hAnsi="宋体" w:eastAsia="宋体" w:cs="宋体"/>
              <w:bCs/>
              <w:color w:val="auto"/>
              <w:sz w:val="28"/>
              <w:szCs w:val="28"/>
              <w:highlight w:val="none"/>
            </w:rPr>
            <w:fldChar w:fldCharType="end"/>
          </w:r>
          <w:r>
            <w:rPr>
              <w:rFonts w:hint="eastAsia" w:ascii="宋体" w:hAnsi="宋体" w:eastAsia="宋体" w:cs="宋体"/>
              <w:bCs/>
              <w:color w:val="auto"/>
              <w:sz w:val="28"/>
              <w:szCs w:val="28"/>
              <w:highlight w:val="none"/>
            </w:rPr>
            <w:fldChar w:fldCharType="end"/>
          </w:r>
        </w:p>
        <w:p>
          <w:pPr>
            <w:pStyle w:val="22"/>
            <w:keepNext w:val="0"/>
            <w:keepLines w:val="0"/>
            <w:pageBreakBefore w:val="0"/>
            <w:widowControl w:val="0"/>
            <w:tabs>
              <w:tab w:val="right" w:leader="dot" w:pos="9745"/>
            </w:tabs>
            <w:kinsoku/>
            <w:wordWrap/>
            <w:overflowPunct/>
            <w:topLinePunct w:val="0"/>
            <w:autoSpaceDE/>
            <w:autoSpaceDN/>
            <w:bidi w:val="0"/>
            <w:adjustRightInd/>
            <w:snapToGrid/>
            <w:spacing w:before="20" w:after="20" w:line="360" w:lineRule="auto"/>
            <w:textAlignment w:val="auto"/>
            <w:rPr>
              <w:rFonts w:hint="eastAsia" w:ascii="宋体" w:hAnsi="宋体" w:eastAsia="宋体" w:cs="宋体"/>
              <w:bCs/>
              <w:color w:val="auto"/>
              <w:sz w:val="28"/>
              <w:szCs w:val="28"/>
              <w:highlight w:val="none"/>
            </w:rPr>
          </w:pPr>
          <w:r>
            <w:rPr>
              <w:rFonts w:hint="eastAsia" w:ascii="宋体" w:hAnsi="宋体" w:eastAsia="宋体" w:cs="宋体"/>
              <w:bCs/>
              <w:color w:val="auto"/>
              <w:sz w:val="28"/>
              <w:szCs w:val="28"/>
              <w:highlight w:val="none"/>
            </w:rPr>
            <w:fldChar w:fldCharType="begin"/>
          </w:r>
          <w:r>
            <w:rPr>
              <w:rFonts w:hint="eastAsia" w:ascii="宋体" w:hAnsi="宋体" w:eastAsia="宋体" w:cs="宋体"/>
              <w:bCs/>
              <w:color w:val="auto"/>
              <w:sz w:val="28"/>
              <w:szCs w:val="28"/>
              <w:highlight w:val="none"/>
            </w:rPr>
            <w:instrText xml:space="preserve"> HYPERLINK \l _Toc13457 </w:instrText>
          </w:r>
          <w:r>
            <w:rPr>
              <w:rFonts w:hint="eastAsia" w:ascii="宋体" w:hAnsi="宋体" w:eastAsia="宋体" w:cs="宋体"/>
              <w:bCs/>
              <w:color w:val="auto"/>
              <w:sz w:val="28"/>
              <w:szCs w:val="28"/>
              <w:highlight w:val="none"/>
            </w:rPr>
            <w:fldChar w:fldCharType="separate"/>
          </w:r>
          <w:r>
            <w:rPr>
              <w:rFonts w:hint="eastAsia" w:ascii="宋体" w:hAnsi="宋体" w:eastAsia="宋体" w:cs="宋体"/>
              <w:bCs/>
              <w:color w:val="auto"/>
              <w:sz w:val="28"/>
              <w:szCs w:val="28"/>
              <w:highlight w:val="none"/>
            </w:rPr>
            <w:t>第</w:t>
          </w:r>
          <w:r>
            <w:rPr>
              <w:rFonts w:hint="eastAsia" w:ascii="宋体" w:hAnsi="宋体" w:eastAsia="宋体" w:cs="宋体"/>
              <w:bCs/>
              <w:color w:val="auto"/>
              <w:sz w:val="28"/>
              <w:szCs w:val="28"/>
              <w:highlight w:val="none"/>
              <w:lang w:val="en-US" w:eastAsia="zh-CN"/>
            </w:rPr>
            <w:t>五</w:t>
          </w:r>
          <w:r>
            <w:rPr>
              <w:rFonts w:hint="eastAsia" w:ascii="宋体" w:hAnsi="宋体" w:eastAsia="宋体" w:cs="宋体"/>
              <w:bCs/>
              <w:color w:val="auto"/>
              <w:sz w:val="28"/>
              <w:szCs w:val="28"/>
              <w:highlight w:val="none"/>
            </w:rPr>
            <w:t>章 合同条款及格式</w:t>
          </w:r>
          <w:r>
            <w:rPr>
              <w:rFonts w:hint="eastAsia" w:ascii="宋体" w:hAnsi="宋体" w:eastAsia="宋体" w:cs="宋体"/>
              <w:bCs/>
              <w:color w:val="auto"/>
              <w:sz w:val="28"/>
              <w:szCs w:val="28"/>
              <w:highlight w:val="none"/>
            </w:rPr>
            <w:tab/>
          </w:r>
          <w:r>
            <w:rPr>
              <w:rFonts w:hint="eastAsia" w:ascii="宋体" w:hAnsi="宋体" w:eastAsia="宋体" w:cs="宋体"/>
              <w:bCs/>
              <w:color w:val="auto"/>
              <w:sz w:val="28"/>
              <w:szCs w:val="28"/>
              <w:highlight w:val="none"/>
            </w:rPr>
            <w:fldChar w:fldCharType="begin"/>
          </w:r>
          <w:r>
            <w:rPr>
              <w:rFonts w:hint="eastAsia" w:ascii="宋体" w:hAnsi="宋体" w:eastAsia="宋体" w:cs="宋体"/>
              <w:bCs/>
              <w:color w:val="auto"/>
              <w:sz w:val="28"/>
              <w:szCs w:val="28"/>
              <w:highlight w:val="none"/>
            </w:rPr>
            <w:instrText xml:space="preserve"> PAGEREF _Toc13457 \h </w:instrText>
          </w:r>
          <w:r>
            <w:rPr>
              <w:rFonts w:hint="eastAsia" w:ascii="宋体" w:hAnsi="宋体" w:eastAsia="宋体" w:cs="宋体"/>
              <w:bCs/>
              <w:color w:val="auto"/>
              <w:sz w:val="28"/>
              <w:szCs w:val="28"/>
              <w:highlight w:val="none"/>
            </w:rPr>
            <w:fldChar w:fldCharType="separate"/>
          </w:r>
          <w:r>
            <w:rPr>
              <w:rFonts w:hint="eastAsia" w:ascii="宋体" w:hAnsi="宋体" w:eastAsia="宋体" w:cs="宋体"/>
              <w:bCs/>
              <w:color w:val="auto"/>
              <w:sz w:val="28"/>
              <w:szCs w:val="28"/>
              <w:highlight w:val="none"/>
            </w:rPr>
            <w:t>45</w:t>
          </w:r>
          <w:r>
            <w:rPr>
              <w:rFonts w:hint="eastAsia" w:ascii="宋体" w:hAnsi="宋体" w:eastAsia="宋体" w:cs="宋体"/>
              <w:bCs/>
              <w:color w:val="auto"/>
              <w:sz w:val="28"/>
              <w:szCs w:val="28"/>
              <w:highlight w:val="none"/>
            </w:rPr>
            <w:fldChar w:fldCharType="end"/>
          </w:r>
          <w:r>
            <w:rPr>
              <w:rFonts w:hint="eastAsia" w:ascii="宋体" w:hAnsi="宋体" w:eastAsia="宋体" w:cs="宋体"/>
              <w:bCs/>
              <w:color w:val="auto"/>
              <w:sz w:val="28"/>
              <w:szCs w:val="28"/>
              <w:highlight w:val="none"/>
            </w:rPr>
            <w:fldChar w:fldCharType="end"/>
          </w:r>
        </w:p>
        <w:p>
          <w:pPr>
            <w:pStyle w:val="24"/>
            <w:keepNext w:val="0"/>
            <w:keepLines w:val="0"/>
            <w:pageBreakBefore w:val="0"/>
            <w:widowControl w:val="0"/>
            <w:tabs>
              <w:tab w:val="right" w:leader="dot" w:pos="9745"/>
            </w:tabs>
            <w:kinsoku/>
            <w:wordWrap/>
            <w:overflowPunct/>
            <w:topLinePunct w:val="0"/>
            <w:autoSpaceDE/>
            <w:autoSpaceDN/>
            <w:bidi w:val="0"/>
            <w:adjustRightInd/>
            <w:snapToGrid/>
            <w:spacing w:before="20" w:after="20" w:line="360" w:lineRule="auto"/>
            <w:textAlignment w:val="auto"/>
            <w:rPr>
              <w:rFonts w:hint="eastAsia" w:ascii="宋体" w:hAnsi="宋体" w:eastAsia="宋体" w:cs="宋体"/>
              <w:bCs/>
              <w:color w:val="auto"/>
              <w:sz w:val="28"/>
              <w:szCs w:val="28"/>
              <w:highlight w:val="none"/>
            </w:rPr>
          </w:pPr>
          <w:r>
            <w:rPr>
              <w:rFonts w:hint="eastAsia" w:ascii="宋体" w:hAnsi="宋体" w:eastAsia="宋体" w:cs="宋体"/>
              <w:bCs/>
              <w:color w:val="auto"/>
              <w:sz w:val="28"/>
              <w:szCs w:val="28"/>
              <w:highlight w:val="none"/>
            </w:rPr>
            <w:fldChar w:fldCharType="begin"/>
          </w:r>
          <w:r>
            <w:rPr>
              <w:rFonts w:hint="eastAsia" w:ascii="宋体" w:hAnsi="宋体" w:eastAsia="宋体" w:cs="宋体"/>
              <w:bCs/>
              <w:color w:val="auto"/>
              <w:sz w:val="28"/>
              <w:szCs w:val="28"/>
              <w:highlight w:val="none"/>
            </w:rPr>
            <w:instrText xml:space="preserve"> HYPERLINK \l _Toc22358 </w:instrText>
          </w:r>
          <w:r>
            <w:rPr>
              <w:rFonts w:hint="eastAsia" w:ascii="宋体" w:hAnsi="宋体" w:eastAsia="宋体" w:cs="宋体"/>
              <w:bCs/>
              <w:color w:val="auto"/>
              <w:sz w:val="28"/>
              <w:szCs w:val="28"/>
              <w:highlight w:val="none"/>
            </w:rPr>
            <w:fldChar w:fldCharType="separate"/>
          </w:r>
          <w:r>
            <w:rPr>
              <w:rFonts w:hint="eastAsia" w:ascii="宋体" w:hAnsi="宋体" w:eastAsia="宋体" w:cs="宋体"/>
              <w:bCs/>
              <w:color w:val="auto"/>
              <w:sz w:val="28"/>
              <w:szCs w:val="28"/>
              <w:highlight w:val="none"/>
              <w:lang w:val="en-US" w:eastAsia="zh-CN"/>
            </w:rPr>
            <w:t>第一部分 合同协议书</w:t>
          </w:r>
          <w:r>
            <w:rPr>
              <w:rFonts w:hint="eastAsia" w:ascii="宋体" w:hAnsi="宋体" w:eastAsia="宋体" w:cs="宋体"/>
              <w:bCs/>
              <w:color w:val="auto"/>
              <w:sz w:val="28"/>
              <w:szCs w:val="28"/>
              <w:highlight w:val="none"/>
            </w:rPr>
            <w:tab/>
          </w:r>
          <w:r>
            <w:rPr>
              <w:rFonts w:hint="eastAsia" w:ascii="宋体" w:hAnsi="宋体" w:eastAsia="宋体" w:cs="宋体"/>
              <w:bCs/>
              <w:color w:val="auto"/>
              <w:sz w:val="28"/>
              <w:szCs w:val="28"/>
              <w:highlight w:val="none"/>
            </w:rPr>
            <w:fldChar w:fldCharType="begin"/>
          </w:r>
          <w:r>
            <w:rPr>
              <w:rFonts w:hint="eastAsia" w:ascii="宋体" w:hAnsi="宋体" w:eastAsia="宋体" w:cs="宋体"/>
              <w:bCs/>
              <w:color w:val="auto"/>
              <w:sz w:val="28"/>
              <w:szCs w:val="28"/>
              <w:highlight w:val="none"/>
            </w:rPr>
            <w:instrText xml:space="preserve"> PAGEREF _Toc22358 \h </w:instrText>
          </w:r>
          <w:r>
            <w:rPr>
              <w:rFonts w:hint="eastAsia" w:ascii="宋体" w:hAnsi="宋体" w:eastAsia="宋体" w:cs="宋体"/>
              <w:bCs/>
              <w:color w:val="auto"/>
              <w:sz w:val="28"/>
              <w:szCs w:val="28"/>
              <w:highlight w:val="none"/>
            </w:rPr>
            <w:fldChar w:fldCharType="separate"/>
          </w:r>
          <w:r>
            <w:rPr>
              <w:rFonts w:hint="eastAsia" w:ascii="宋体" w:hAnsi="宋体" w:eastAsia="宋体" w:cs="宋体"/>
              <w:bCs/>
              <w:color w:val="auto"/>
              <w:sz w:val="28"/>
              <w:szCs w:val="28"/>
              <w:highlight w:val="none"/>
            </w:rPr>
            <w:t>48</w:t>
          </w:r>
          <w:r>
            <w:rPr>
              <w:rFonts w:hint="eastAsia" w:ascii="宋体" w:hAnsi="宋体" w:eastAsia="宋体" w:cs="宋体"/>
              <w:bCs/>
              <w:color w:val="auto"/>
              <w:sz w:val="28"/>
              <w:szCs w:val="28"/>
              <w:highlight w:val="none"/>
            </w:rPr>
            <w:fldChar w:fldCharType="end"/>
          </w:r>
          <w:r>
            <w:rPr>
              <w:rFonts w:hint="eastAsia" w:ascii="宋体" w:hAnsi="宋体" w:eastAsia="宋体" w:cs="宋体"/>
              <w:bCs/>
              <w:color w:val="auto"/>
              <w:sz w:val="28"/>
              <w:szCs w:val="28"/>
              <w:highlight w:val="none"/>
            </w:rPr>
            <w:fldChar w:fldCharType="end"/>
          </w:r>
        </w:p>
        <w:p>
          <w:pPr>
            <w:pStyle w:val="24"/>
            <w:keepNext w:val="0"/>
            <w:keepLines w:val="0"/>
            <w:pageBreakBefore w:val="0"/>
            <w:widowControl w:val="0"/>
            <w:tabs>
              <w:tab w:val="right" w:leader="dot" w:pos="9745"/>
            </w:tabs>
            <w:kinsoku/>
            <w:wordWrap/>
            <w:overflowPunct/>
            <w:topLinePunct w:val="0"/>
            <w:autoSpaceDE/>
            <w:autoSpaceDN/>
            <w:bidi w:val="0"/>
            <w:adjustRightInd/>
            <w:snapToGrid/>
            <w:spacing w:before="20" w:after="20" w:line="360" w:lineRule="auto"/>
            <w:textAlignment w:val="auto"/>
            <w:rPr>
              <w:rFonts w:hint="eastAsia" w:ascii="宋体" w:hAnsi="宋体" w:eastAsia="宋体" w:cs="宋体"/>
              <w:bCs/>
              <w:color w:val="auto"/>
              <w:sz w:val="28"/>
              <w:szCs w:val="28"/>
              <w:highlight w:val="none"/>
            </w:rPr>
          </w:pPr>
          <w:r>
            <w:rPr>
              <w:rFonts w:hint="eastAsia" w:ascii="宋体" w:hAnsi="宋体" w:eastAsia="宋体" w:cs="宋体"/>
              <w:bCs/>
              <w:color w:val="auto"/>
              <w:sz w:val="28"/>
              <w:szCs w:val="28"/>
              <w:highlight w:val="none"/>
            </w:rPr>
            <w:fldChar w:fldCharType="begin"/>
          </w:r>
          <w:r>
            <w:rPr>
              <w:rFonts w:hint="eastAsia" w:ascii="宋体" w:hAnsi="宋体" w:eastAsia="宋体" w:cs="宋体"/>
              <w:bCs/>
              <w:color w:val="auto"/>
              <w:sz w:val="28"/>
              <w:szCs w:val="28"/>
              <w:highlight w:val="none"/>
            </w:rPr>
            <w:instrText xml:space="preserve"> HYPERLINK \l _Toc30872 </w:instrText>
          </w:r>
          <w:r>
            <w:rPr>
              <w:rFonts w:hint="eastAsia" w:ascii="宋体" w:hAnsi="宋体" w:eastAsia="宋体" w:cs="宋体"/>
              <w:bCs/>
              <w:color w:val="auto"/>
              <w:sz w:val="28"/>
              <w:szCs w:val="28"/>
              <w:highlight w:val="none"/>
            </w:rPr>
            <w:fldChar w:fldCharType="separate"/>
          </w:r>
          <w:r>
            <w:rPr>
              <w:rFonts w:hint="eastAsia" w:ascii="宋体" w:hAnsi="宋体" w:eastAsia="宋体" w:cs="宋体"/>
              <w:bCs/>
              <w:color w:val="auto"/>
              <w:sz w:val="28"/>
              <w:szCs w:val="28"/>
              <w:highlight w:val="none"/>
            </w:rPr>
            <w:t>第二部分 通用合同条款</w:t>
          </w:r>
          <w:r>
            <w:rPr>
              <w:rFonts w:hint="eastAsia" w:ascii="宋体" w:hAnsi="宋体" w:eastAsia="宋体" w:cs="宋体"/>
              <w:bCs/>
              <w:color w:val="auto"/>
              <w:sz w:val="28"/>
              <w:szCs w:val="28"/>
              <w:highlight w:val="none"/>
            </w:rPr>
            <w:tab/>
          </w:r>
          <w:r>
            <w:rPr>
              <w:rFonts w:hint="eastAsia" w:ascii="宋体" w:hAnsi="宋体" w:eastAsia="宋体" w:cs="宋体"/>
              <w:bCs/>
              <w:color w:val="auto"/>
              <w:sz w:val="28"/>
              <w:szCs w:val="28"/>
              <w:highlight w:val="none"/>
            </w:rPr>
            <w:fldChar w:fldCharType="begin"/>
          </w:r>
          <w:r>
            <w:rPr>
              <w:rFonts w:hint="eastAsia" w:ascii="宋体" w:hAnsi="宋体" w:eastAsia="宋体" w:cs="宋体"/>
              <w:bCs/>
              <w:color w:val="auto"/>
              <w:sz w:val="28"/>
              <w:szCs w:val="28"/>
              <w:highlight w:val="none"/>
            </w:rPr>
            <w:instrText xml:space="preserve"> PAGEREF _Toc30872 \h </w:instrText>
          </w:r>
          <w:r>
            <w:rPr>
              <w:rFonts w:hint="eastAsia" w:ascii="宋体" w:hAnsi="宋体" w:eastAsia="宋体" w:cs="宋体"/>
              <w:bCs/>
              <w:color w:val="auto"/>
              <w:sz w:val="28"/>
              <w:szCs w:val="28"/>
              <w:highlight w:val="none"/>
            </w:rPr>
            <w:fldChar w:fldCharType="separate"/>
          </w:r>
          <w:r>
            <w:rPr>
              <w:rFonts w:hint="eastAsia" w:ascii="宋体" w:hAnsi="宋体" w:eastAsia="宋体" w:cs="宋体"/>
              <w:bCs/>
              <w:color w:val="auto"/>
              <w:sz w:val="28"/>
              <w:szCs w:val="28"/>
              <w:highlight w:val="none"/>
            </w:rPr>
            <w:t>51</w:t>
          </w:r>
          <w:r>
            <w:rPr>
              <w:rFonts w:hint="eastAsia" w:ascii="宋体" w:hAnsi="宋体" w:eastAsia="宋体" w:cs="宋体"/>
              <w:bCs/>
              <w:color w:val="auto"/>
              <w:sz w:val="28"/>
              <w:szCs w:val="28"/>
              <w:highlight w:val="none"/>
            </w:rPr>
            <w:fldChar w:fldCharType="end"/>
          </w:r>
          <w:r>
            <w:rPr>
              <w:rFonts w:hint="eastAsia" w:ascii="宋体" w:hAnsi="宋体" w:eastAsia="宋体" w:cs="宋体"/>
              <w:bCs/>
              <w:color w:val="auto"/>
              <w:sz w:val="28"/>
              <w:szCs w:val="28"/>
              <w:highlight w:val="none"/>
            </w:rPr>
            <w:fldChar w:fldCharType="end"/>
          </w:r>
        </w:p>
        <w:p>
          <w:pPr>
            <w:pStyle w:val="24"/>
            <w:keepNext w:val="0"/>
            <w:keepLines w:val="0"/>
            <w:pageBreakBefore w:val="0"/>
            <w:widowControl w:val="0"/>
            <w:tabs>
              <w:tab w:val="right" w:leader="dot" w:pos="9745"/>
            </w:tabs>
            <w:kinsoku/>
            <w:wordWrap/>
            <w:overflowPunct/>
            <w:topLinePunct w:val="0"/>
            <w:autoSpaceDE/>
            <w:autoSpaceDN/>
            <w:bidi w:val="0"/>
            <w:adjustRightInd/>
            <w:snapToGrid/>
            <w:spacing w:before="20" w:after="20" w:line="360" w:lineRule="auto"/>
            <w:textAlignment w:val="auto"/>
            <w:rPr>
              <w:rFonts w:hint="eastAsia" w:ascii="宋体" w:hAnsi="宋体" w:eastAsia="宋体" w:cs="宋体"/>
              <w:bCs/>
              <w:color w:val="auto"/>
              <w:sz w:val="28"/>
              <w:szCs w:val="28"/>
              <w:highlight w:val="none"/>
            </w:rPr>
          </w:pPr>
          <w:r>
            <w:rPr>
              <w:rFonts w:hint="eastAsia" w:ascii="宋体" w:hAnsi="宋体" w:eastAsia="宋体" w:cs="宋体"/>
              <w:bCs/>
              <w:color w:val="auto"/>
              <w:sz w:val="28"/>
              <w:szCs w:val="28"/>
              <w:highlight w:val="none"/>
            </w:rPr>
            <w:fldChar w:fldCharType="begin"/>
          </w:r>
          <w:r>
            <w:rPr>
              <w:rFonts w:hint="eastAsia" w:ascii="宋体" w:hAnsi="宋体" w:eastAsia="宋体" w:cs="宋体"/>
              <w:bCs/>
              <w:color w:val="auto"/>
              <w:sz w:val="28"/>
              <w:szCs w:val="28"/>
              <w:highlight w:val="none"/>
            </w:rPr>
            <w:instrText xml:space="preserve"> HYPERLINK \l _Toc25197 </w:instrText>
          </w:r>
          <w:r>
            <w:rPr>
              <w:rFonts w:hint="eastAsia" w:ascii="宋体" w:hAnsi="宋体" w:eastAsia="宋体" w:cs="宋体"/>
              <w:bCs/>
              <w:color w:val="auto"/>
              <w:sz w:val="28"/>
              <w:szCs w:val="28"/>
              <w:highlight w:val="none"/>
            </w:rPr>
            <w:fldChar w:fldCharType="separate"/>
          </w:r>
          <w:r>
            <w:rPr>
              <w:rFonts w:hint="eastAsia" w:ascii="宋体" w:hAnsi="宋体" w:eastAsia="宋体" w:cs="宋体"/>
              <w:bCs/>
              <w:color w:val="auto"/>
              <w:sz w:val="28"/>
              <w:szCs w:val="28"/>
              <w:highlight w:val="none"/>
            </w:rPr>
            <w:t>第三部分 专用合同条款</w:t>
          </w:r>
          <w:r>
            <w:rPr>
              <w:rFonts w:hint="eastAsia" w:ascii="宋体" w:hAnsi="宋体" w:eastAsia="宋体" w:cs="宋体"/>
              <w:bCs/>
              <w:color w:val="auto"/>
              <w:sz w:val="28"/>
              <w:szCs w:val="28"/>
              <w:highlight w:val="none"/>
            </w:rPr>
            <w:tab/>
          </w:r>
          <w:r>
            <w:rPr>
              <w:rFonts w:hint="eastAsia" w:ascii="宋体" w:hAnsi="宋体" w:eastAsia="宋体" w:cs="宋体"/>
              <w:bCs/>
              <w:color w:val="auto"/>
              <w:sz w:val="28"/>
              <w:szCs w:val="28"/>
              <w:highlight w:val="none"/>
            </w:rPr>
            <w:fldChar w:fldCharType="begin"/>
          </w:r>
          <w:r>
            <w:rPr>
              <w:rFonts w:hint="eastAsia" w:ascii="宋体" w:hAnsi="宋体" w:eastAsia="宋体" w:cs="宋体"/>
              <w:bCs/>
              <w:color w:val="auto"/>
              <w:sz w:val="28"/>
              <w:szCs w:val="28"/>
              <w:highlight w:val="none"/>
            </w:rPr>
            <w:instrText xml:space="preserve"> PAGEREF _Toc25197 \h </w:instrText>
          </w:r>
          <w:r>
            <w:rPr>
              <w:rFonts w:hint="eastAsia" w:ascii="宋体" w:hAnsi="宋体" w:eastAsia="宋体" w:cs="宋体"/>
              <w:bCs/>
              <w:color w:val="auto"/>
              <w:sz w:val="28"/>
              <w:szCs w:val="28"/>
              <w:highlight w:val="none"/>
            </w:rPr>
            <w:fldChar w:fldCharType="separate"/>
          </w:r>
          <w:r>
            <w:rPr>
              <w:rFonts w:hint="eastAsia" w:ascii="宋体" w:hAnsi="宋体" w:eastAsia="宋体" w:cs="宋体"/>
              <w:bCs/>
              <w:color w:val="auto"/>
              <w:sz w:val="28"/>
              <w:szCs w:val="28"/>
              <w:highlight w:val="none"/>
            </w:rPr>
            <w:t>114</w:t>
          </w:r>
          <w:r>
            <w:rPr>
              <w:rFonts w:hint="eastAsia" w:ascii="宋体" w:hAnsi="宋体" w:eastAsia="宋体" w:cs="宋体"/>
              <w:bCs/>
              <w:color w:val="auto"/>
              <w:sz w:val="28"/>
              <w:szCs w:val="28"/>
              <w:highlight w:val="none"/>
            </w:rPr>
            <w:fldChar w:fldCharType="end"/>
          </w:r>
          <w:r>
            <w:rPr>
              <w:rFonts w:hint="eastAsia" w:ascii="宋体" w:hAnsi="宋体" w:eastAsia="宋体" w:cs="宋体"/>
              <w:bCs/>
              <w:color w:val="auto"/>
              <w:sz w:val="28"/>
              <w:szCs w:val="28"/>
              <w:highlight w:val="none"/>
            </w:rPr>
            <w:fldChar w:fldCharType="end"/>
          </w:r>
        </w:p>
        <w:p>
          <w:pPr>
            <w:pStyle w:val="22"/>
            <w:keepNext w:val="0"/>
            <w:keepLines w:val="0"/>
            <w:pageBreakBefore w:val="0"/>
            <w:widowControl w:val="0"/>
            <w:tabs>
              <w:tab w:val="right" w:leader="dot" w:pos="9745"/>
            </w:tabs>
            <w:kinsoku/>
            <w:wordWrap/>
            <w:overflowPunct/>
            <w:topLinePunct w:val="0"/>
            <w:autoSpaceDE/>
            <w:autoSpaceDN/>
            <w:bidi w:val="0"/>
            <w:adjustRightInd/>
            <w:snapToGrid/>
            <w:spacing w:before="20" w:after="20" w:line="360" w:lineRule="auto"/>
            <w:textAlignment w:val="auto"/>
            <w:rPr>
              <w:rFonts w:hint="eastAsia" w:ascii="宋体" w:hAnsi="宋体" w:eastAsia="宋体" w:cs="宋体"/>
              <w:bCs/>
              <w:color w:val="auto"/>
              <w:sz w:val="28"/>
              <w:szCs w:val="28"/>
              <w:highlight w:val="none"/>
            </w:rPr>
          </w:pPr>
          <w:r>
            <w:rPr>
              <w:rFonts w:hint="eastAsia" w:ascii="宋体" w:hAnsi="宋体" w:eastAsia="宋体" w:cs="宋体"/>
              <w:bCs/>
              <w:color w:val="auto"/>
              <w:sz w:val="28"/>
              <w:szCs w:val="28"/>
              <w:highlight w:val="none"/>
            </w:rPr>
            <w:fldChar w:fldCharType="begin"/>
          </w:r>
          <w:r>
            <w:rPr>
              <w:rFonts w:hint="eastAsia" w:ascii="宋体" w:hAnsi="宋体" w:eastAsia="宋体" w:cs="宋体"/>
              <w:bCs/>
              <w:color w:val="auto"/>
              <w:sz w:val="28"/>
              <w:szCs w:val="28"/>
              <w:highlight w:val="none"/>
            </w:rPr>
            <w:instrText xml:space="preserve"> HYPERLINK \l _Toc3688 </w:instrText>
          </w:r>
          <w:r>
            <w:rPr>
              <w:rFonts w:hint="eastAsia" w:ascii="宋体" w:hAnsi="宋体" w:eastAsia="宋体" w:cs="宋体"/>
              <w:bCs/>
              <w:color w:val="auto"/>
              <w:sz w:val="28"/>
              <w:szCs w:val="28"/>
              <w:highlight w:val="none"/>
            </w:rPr>
            <w:fldChar w:fldCharType="separate"/>
          </w:r>
          <w:r>
            <w:rPr>
              <w:rFonts w:hint="eastAsia" w:ascii="宋体" w:hAnsi="宋体" w:eastAsia="宋体" w:cs="宋体"/>
              <w:bCs/>
              <w:color w:val="auto"/>
              <w:sz w:val="28"/>
              <w:szCs w:val="28"/>
              <w:highlight w:val="none"/>
            </w:rPr>
            <w:t>第</w:t>
          </w:r>
          <w:r>
            <w:rPr>
              <w:rFonts w:hint="eastAsia" w:ascii="宋体" w:hAnsi="宋体" w:eastAsia="宋体" w:cs="宋体"/>
              <w:bCs/>
              <w:color w:val="auto"/>
              <w:sz w:val="28"/>
              <w:szCs w:val="28"/>
              <w:highlight w:val="none"/>
              <w:lang w:val="en-US" w:eastAsia="zh-CN"/>
            </w:rPr>
            <w:t>六</w:t>
          </w:r>
          <w:r>
            <w:rPr>
              <w:rFonts w:hint="eastAsia" w:ascii="宋体" w:hAnsi="宋体" w:eastAsia="宋体" w:cs="宋体"/>
              <w:bCs/>
              <w:color w:val="auto"/>
              <w:sz w:val="28"/>
              <w:szCs w:val="28"/>
              <w:highlight w:val="none"/>
            </w:rPr>
            <w:t xml:space="preserve">章  </w:t>
          </w:r>
          <w:r>
            <w:rPr>
              <w:rFonts w:hint="eastAsia" w:ascii="宋体" w:hAnsi="宋体" w:eastAsia="宋体" w:cs="宋体"/>
              <w:bCs/>
              <w:color w:val="auto"/>
              <w:sz w:val="28"/>
              <w:szCs w:val="28"/>
              <w:highlight w:val="none"/>
              <w:lang w:val="en-US" w:eastAsia="zh-CN"/>
            </w:rPr>
            <w:t>工程量清单</w:t>
          </w:r>
          <w:r>
            <w:rPr>
              <w:rFonts w:hint="eastAsia" w:ascii="宋体" w:hAnsi="宋体" w:eastAsia="宋体" w:cs="宋体"/>
              <w:bCs/>
              <w:color w:val="auto"/>
              <w:sz w:val="28"/>
              <w:szCs w:val="28"/>
              <w:highlight w:val="none"/>
            </w:rPr>
            <w:tab/>
          </w:r>
          <w:r>
            <w:rPr>
              <w:rFonts w:hint="eastAsia" w:ascii="宋体" w:hAnsi="宋体" w:eastAsia="宋体" w:cs="宋体"/>
              <w:bCs/>
              <w:color w:val="auto"/>
              <w:sz w:val="28"/>
              <w:szCs w:val="28"/>
              <w:highlight w:val="none"/>
            </w:rPr>
            <w:fldChar w:fldCharType="begin"/>
          </w:r>
          <w:r>
            <w:rPr>
              <w:rFonts w:hint="eastAsia" w:ascii="宋体" w:hAnsi="宋体" w:eastAsia="宋体" w:cs="宋体"/>
              <w:bCs/>
              <w:color w:val="auto"/>
              <w:sz w:val="28"/>
              <w:szCs w:val="28"/>
              <w:highlight w:val="none"/>
            </w:rPr>
            <w:instrText xml:space="preserve"> PAGEREF _Toc3688 \h </w:instrText>
          </w:r>
          <w:r>
            <w:rPr>
              <w:rFonts w:hint="eastAsia" w:ascii="宋体" w:hAnsi="宋体" w:eastAsia="宋体" w:cs="宋体"/>
              <w:bCs/>
              <w:color w:val="auto"/>
              <w:sz w:val="28"/>
              <w:szCs w:val="28"/>
              <w:highlight w:val="none"/>
            </w:rPr>
            <w:fldChar w:fldCharType="separate"/>
          </w:r>
          <w:r>
            <w:rPr>
              <w:rFonts w:hint="eastAsia" w:ascii="宋体" w:hAnsi="宋体" w:eastAsia="宋体" w:cs="宋体"/>
              <w:bCs/>
              <w:color w:val="auto"/>
              <w:sz w:val="28"/>
              <w:szCs w:val="28"/>
              <w:highlight w:val="none"/>
            </w:rPr>
            <w:t>160</w:t>
          </w:r>
          <w:r>
            <w:rPr>
              <w:rFonts w:hint="eastAsia" w:ascii="宋体" w:hAnsi="宋体" w:eastAsia="宋体" w:cs="宋体"/>
              <w:bCs/>
              <w:color w:val="auto"/>
              <w:sz w:val="28"/>
              <w:szCs w:val="28"/>
              <w:highlight w:val="none"/>
            </w:rPr>
            <w:fldChar w:fldCharType="end"/>
          </w:r>
          <w:r>
            <w:rPr>
              <w:rFonts w:hint="eastAsia" w:ascii="宋体" w:hAnsi="宋体" w:eastAsia="宋体" w:cs="宋体"/>
              <w:bCs/>
              <w:color w:val="auto"/>
              <w:sz w:val="28"/>
              <w:szCs w:val="28"/>
              <w:highlight w:val="none"/>
            </w:rPr>
            <w:fldChar w:fldCharType="end"/>
          </w:r>
        </w:p>
        <w:p>
          <w:pPr>
            <w:pStyle w:val="22"/>
            <w:keepNext w:val="0"/>
            <w:keepLines w:val="0"/>
            <w:pageBreakBefore w:val="0"/>
            <w:widowControl w:val="0"/>
            <w:tabs>
              <w:tab w:val="right" w:leader="dot" w:pos="9745"/>
            </w:tabs>
            <w:kinsoku/>
            <w:wordWrap/>
            <w:overflowPunct/>
            <w:topLinePunct w:val="0"/>
            <w:autoSpaceDE/>
            <w:autoSpaceDN/>
            <w:bidi w:val="0"/>
            <w:adjustRightInd/>
            <w:snapToGrid/>
            <w:spacing w:before="20" w:after="20" w:line="360" w:lineRule="auto"/>
            <w:textAlignment w:val="auto"/>
            <w:rPr>
              <w:rFonts w:hint="eastAsia" w:ascii="宋体" w:hAnsi="宋体" w:eastAsia="宋体" w:cs="宋体"/>
              <w:bCs/>
              <w:color w:val="auto"/>
              <w:sz w:val="28"/>
              <w:szCs w:val="28"/>
              <w:highlight w:val="none"/>
            </w:rPr>
          </w:pPr>
          <w:r>
            <w:rPr>
              <w:rFonts w:hint="eastAsia" w:ascii="宋体" w:hAnsi="宋体" w:eastAsia="宋体" w:cs="宋体"/>
              <w:bCs/>
              <w:color w:val="auto"/>
              <w:sz w:val="28"/>
              <w:szCs w:val="28"/>
              <w:highlight w:val="none"/>
            </w:rPr>
            <w:fldChar w:fldCharType="begin"/>
          </w:r>
          <w:r>
            <w:rPr>
              <w:rFonts w:hint="eastAsia" w:ascii="宋体" w:hAnsi="宋体" w:eastAsia="宋体" w:cs="宋体"/>
              <w:bCs/>
              <w:color w:val="auto"/>
              <w:sz w:val="28"/>
              <w:szCs w:val="28"/>
              <w:highlight w:val="none"/>
            </w:rPr>
            <w:instrText xml:space="preserve"> HYPERLINK \l _Toc3969 </w:instrText>
          </w:r>
          <w:r>
            <w:rPr>
              <w:rFonts w:hint="eastAsia" w:ascii="宋体" w:hAnsi="宋体" w:eastAsia="宋体" w:cs="宋体"/>
              <w:bCs/>
              <w:color w:val="auto"/>
              <w:sz w:val="28"/>
              <w:szCs w:val="28"/>
              <w:highlight w:val="none"/>
            </w:rPr>
            <w:fldChar w:fldCharType="separate"/>
          </w:r>
          <w:r>
            <w:rPr>
              <w:rFonts w:hint="eastAsia" w:ascii="宋体" w:hAnsi="宋体" w:eastAsia="宋体" w:cs="宋体"/>
              <w:bCs/>
              <w:color w:val="auto"/>
              <w:sz w:val="28"/>
              <w:szCs w:val="28"/>
              <w:highlight w:val="none"/>
            </w:rPr>
            <w:t>第</w:t>
          </w:r>
          <w:r>
            <w:rPr>
              <w:rFonts w:hint="eastAsia" w:ascii="宋体" w:hAnsi="宋体" w:eastAsia="宋体" w:cs="宋体"/>
              <w:bCs/>
              <w:color w:val="auto"/>
              <w:sz w:val="28"/>
              <w:szCs w:val="28"/>
              <w:highlight w:val="none"/>
              <w:lang w:val="en-US" w:eastAsia="zh-CN"/>
            </w:rPr>
            <w:t>七</w:t>
          </w:r>
          <w:r>
            <w:rPr>
              <w:rFonts w:hint="eastAsia" w:ascii="宋体" w:hAnsi="宋体" w:eastAsia="宋体" w:cs="宋体"/>
              <w:bCs/>
              <w:color w:val="auto"/>
              <w:sz w:val="28"/>
              <w:szCs w:val="28"/>
              <w:highlight w:val="none"/>
            </w:rPr>
            <w:t xml:space="preserve">章  </w:t>
          </w:r>
          <w:r>
            <w:rPr>
              <w:rFonts w:hint="eastAsia" w:ascii="宋体" w:hAnsi="宋体" w:eastAsia="宋体" w:cs="宋体"/>
              <w:bCs/>
              <w:color w:val="auto"/>
              <w:sz w:val="28"/>
              <w:szCs w:val="28"/>
              <w:highlight w:val="none"/>
              <w:lang w:val="en-US" w:eastAsia="zh-CN"/>
            </w:rPr>
            <w:t>图纸</w:t>
          </w:r>
          <w:r>
            <w:rPr>
              <w:rFonts w:hint="eastAsia" w:ascii="宋体" w:hAnsi="宋体" w:eastAsia="宋体" w:cs="宋体"/>
              <w:bCs/>
              <w:color w:val="auto"/>
              <w:sz w:val="28"/>
              <w:szCs w:val="28"/>
              <w:highlight w:val="none"/>
            </w:rPr>
            <w:tab/>
          </w:r>
          <w:r>
            <w:rPr>
              <w:rFonts w:hint="eastAsia" w:ascii="宋体" w:hAnsi="宋体" w:eastAsia="宋体" w:cs="宋体"/>
              <w:bCs/>
              <w:color w:val="auto"/>
              <w:sz w:val="28"/>
              <w:szCs w:val="28"/>
              <w:highlight w:val="none"/>
            </w:rPr>
            <w:fldChar w:fldCharType="begin"/>
          </w:r>
          <w:r>
            <w:rPr>
              <w:rFonts w:hint="eastAsia" w:ascii="宋体" w:hAnsi="宋体" w:eastAsia="宋体" w:cs="宋体"/>
              <w:bCs/>
              <w:color w:val="auto"/>
              <w:sz w:val="28"/>
              <w:szCs w:val="28"/>
              <w:highlight w:val="none"/>
            </w:rPr>
            <w:instrText xml:space="preserve"> PAGEREF _Toc3969 \h </w:instrText>
          </w:r>
          <w:r>
            <w:rPr>
              <w:rFonts w:hint="eastAsia" w:ascii="宋体" w:hAnsi="宋体" w:eastAsia="宋体" w:cs="宋体"/>
              <w:bCs/>
              <w:color w:val="auto"/>
              <w:sz w:val="28"/>
              <w:szCs w:val="28"/>
              <w:highlight w:val="none"/>
            </w:rPr>
            <w:fldChar w:fldCharType="separate"/>
          </w:r>
          <w:r>
            <w:rPr>
              <w:rFonts w:hint="eastAsia" w:ascii="宋体" w:hAnsi="宋体" w:eastAsia="宋体" w:cs="宋体"/>
              <w:bCs/>
              <w:color w:val="auto"/>
              <w:sz w:val="28"/>
              <w:szCs w:val="28"/>
              <w:highlight w:val="none"/>
            </w:rPr>
            <w:t>161</w:t>
          </w:r>
          <w:r>
            <w:rPr>
              <w:rFonts w:hint="eastAsia" w:ascii="宋体" w:hAnsi="宋体" w:eastAsia="宋体" w:cs="宋体"/>
              <w:bCs/>
              <w:color w:val="auto"/>
              <w:sz w:val="28"/>
              <w:szCs w:val="28"/>
              <w:highlight w:val="none"/>
            </w:rPr>
            <w:fldChar w:fldCharType="end"/>
          </w:r>
          <w:r>
            <w:rPr>
              <w:rFonts w:hint="eastAsia" w:ascii="宋体" w:hAnsi="宋体" w:eastAsia="宋体" w:cs="宋体"/>
              <w:bCs/>
              <w:color w:val="auto"/>
              <w:sz w:val="28"/>
              <w:szCs w:val="28"/>
              <w:highlight w:val="none"/>
            </w:rPr>
            <w:fldChar w:fldCharType="end"/>
          </w:r>
        </w:p>
        <w:p>
          <w:pPr>
            <w:pStyle w:val="22"/>
            <w:keepNext w:val="0"/>
            <w:keepLines w:val="0"/>
            <w:pageBreakBefore w:val="0"/>
            <w:widowControl w:val="0"/>
            <w:tabs>
              <w:tab w:val="right" w:leader="dot" w:pos="9745"/>
            </w:tabs>
            <w:kinsoku/>
            <w:wordWrap/>
            <w:overflowPunct/>
            <w:topLinePunct w:val="0"/>
            <w:autoSpaceDE/>
            <w:autoSpaceDN/>
            <w:bidi w:val="0"/>
            <w:adjustRightInd/>
            <w:snapToGrid/>
            <w:spacing w:before="20" w:after="20" w:line="360" w:lineRule="auto"/>
            <w:textAlignment w:val="auto"/>
            <w:rPr>
              <w:rFonts w:hint="eastAsia" w:ascii="宋体" w:hAnsi="宋体" w:eastAsia="宋体" w:cs="宋体"/>
              <w:bCs/>
              <w:color w:val="auto"/>
              <w:sz w:val="28"/>
              <w:szCs w:val="28"/>
              <w:highlight w:val="none"/>
            </w:rPr>
          </w:pPr>
          <w:r>
            <w:rPr>
              <w:rFonts w:hint="eastAsia" w:ascii="宋体" w:hAnsi="宋体" w:eastAsia="宋体" w:cs="宋体"/>
              <w:bCs/>
              <w:color w:val="auto"/>
              <w:sz w:val="28"/>
              <w:szCs w:val="28"/>
              <w:highlight w:val="none"/>
            </w:rPr>
            <w:fldChar w:fldCharType="begin"/>
          </w:r>
          <w:r>
            <w:rPr>
              <w:rFonts w:hint="eastAsia" w:ascii="宋体" w:hAnsi="宋体" w:eastAsia="宋体" w:cs="宋体"/>
              <w:bCs/>
              <w:color w:val="auto"/>
              <w:sz w:val="28"/>
              <w:szCs w:val="28"/>
              <w:highlight w:val="none"/>
            </w:rPr>
            <w:instrText xml:space="preserve"> HYPERLINK \l _Toc19072 </w:instrText>
          </w:r>
          <w:r>
            <w:rPr>
              <w:rFonts w:hint="eastAsia" w:ascii="宋体" w:hAnsi="宋体" w:eastAsia="宋体" w:cs="宋体"/>
              <w:bCs/>
              <w:color w:val="auto"/>
              <w:sz w:val="28"/>
              <w:szCs w:val="28"/>
              <w:highlight w:val="none"/>
            </w:rPr>
            <w:fldChar w:fldCharType="separate"/>
          </w:r>
          <w:r>
            <w:rPr>
              <w:rFonts w:hint="eastAsia" w:ascii="宋体" w:hAnsi="宋体" w:eastAsia="宋体" w:cs="宋体"/>
              <w:bCs/>
              <w:color w:val="auto"/>
              <w:sz w:val="28"/>
              <w:szCs w:val="28"/>
              <w:highlight w:val="none"/>
              <w:lang w:val="en-US" w:eastAsia="zh-CN"/>
            </w:rPr>
            <w:t>第八章  技术标准及要求</w:t>
          </w:r>
          <w:r>
            <w:rPr>
              <w:rFonts w:hint="eastAsia" w:ascii="宋体" w:hAnsi="宋体" w:eastAsia="宋体" w:cs="宋体"/>
              <w:bCs/>
              <w:color w:val="auto"/>
              <w:sz w:val="28"/>
              <w:szCs w:val="28"/>
              <w:highlight w:val="none"/>
            </w:rPr>
            <w:tab/>
          </w:r>
          <w:r>
            <w:rPr>
              <w:rFonts w:hint="eastAsia" w:ascii="宋体" w:hAnsi="宋体" w:eastAsia="宋体" w:cs="宋体"/>
              <w:bCs/>
              <w:color w:val="auto"/>
              <w:sz w:val="28"/>
              <w:szCs w:val="28"/>
              <w:highlight w:val="none"/>
            </w:rPr>
            <w:fldChar w:fldCharType="begin"/>
          </w:r>
          <w:r>
            <w:rPr>
              <w:rFonts w:hint="eastAsia" w:ascii="宋体" w:hAnsi="宋体" w:eastAsia="宋体" w:cs="宋体"/>
              <w:bCs/>
              <w:color w:val="auto"/>
              <w:sz w:val="28"/>
              <w:szCs w:val="28"/>
              <w:highlight w:val="none"/>
            </w:rPr>
            <w:instrText xml:space="preserve"> PAGEREF _Toc19072 \h </w:instrText>
          </w:r>
          <w:r>
            <w:rPr>
              <w:rFonts w:hint="eastAsia" w:ascii="宋体" w:hAnsi="宋体" w:eastAsia="宋体" w:cs="宋体"/>
              <w:bCs/>
              <w:color w:val="auto"/>
              <w:sz w:val="28"/>
              <w:szCs w:val="28"/>
              <w:highlight w:val="none"/>
            </w:rPr>
            <w:fldChar w:fldCharType="separate"/>
          </w:r>
          <w:r>
            <w:rPr>
              <w:rFonts w:hint="eastAsia" w:ascii="宋体" w:hAnsi="宋体" w:eastAsia="宋体" w:cs="宋体"/>
              <w:bCs/>
              <w:color w:val="auto"/>
              <w:sz w:val="28"/>
              <w:szCs w:val="28"/>
              <w:highlight w:val="none"/>
            </w:rPr>
            <w:t>162</w:t>
          </w:r>
          <w:r>
            <w:rPr>
              <w:rFonts w:hint="eastAsia" w:ascii="宋体" w:hAnsi="宋体" w:eastAsia="宋体" w:cs="宋体"/>
              <w:bCs/>
              <w:color w:val="auto"/>
              <w:sz w:val="28"/>
              <w:szCs w:val="28"/>
              <w:highlight w:val="none"/>
            </w:rPr>
            <w:fldChar w:fldCharType="end"/>
          </w:r>
          <w:r>
            <w:rPr>
              <w:rFonts w:hint="eastAsia" w:ascii="宋体" w:hAnsi="宋体" w:eastAsia="宋体" w:cs="宋体"/>
              <w:bCs/>
              <w:color w:val="auto"/>
              <w:sz w:val="28"/>
              <w:szCs w:val="28"/>
              <w:highlight w:val="none"/>
            </w:rPr>
            <w:fldChar w:fldCharType="end"/>
          </w:r>
        </w:p>
        <w:p>
          <w:pPr>
            <w:pStyle w:val="24"/>
            <w:keepNext w:val="0"/>
            <w:keepLines w:val="0"/>
            <w:pageBreakBefore w:val="0"/>
            <w:widowControl w:val="0"/>
            <w:tabs>
              <w:tab w:val="right" w:leader="dot" w:pos="9745"/>
            </w:tabs>
            <w:kinsoku/>
            <w:wordWrap/>
            <w:overflowPunct/>
            <w:topLinePunct w:val="0"/>
            <w:autoSpaceDE/>
            <w:autoSpaceDN/>
            <w:bidi w:val="0"/>
            <w:adjustRightInd/>
            <w:snapToGrid/>
            <w:spacing w:before="20" w:after="20" w:line="360" w:lineRule="auto"/>
            <w:textAlignment w:val="auto"/>
            <w:rPr>
              <w:rFonts w:hint="eastAsia" w:ascii="宋体" w:hAnsi="宋体" w:eastAsia="宋体" w:cs="宋体"/>
              <w:bCs/>
              <w:color w:val="auto"/>
              <w:sz w:val="28"/>
              <w:szCs w:val="28"/>
              <w:highlight w:val="none"/>
            </w:rPr>
          </w:pPr>
          <w:r>
            <w:rPr>
              <w:rFonts w:hint="eastAsia" w:ascii="宋体" w:hAnsi="宋体" w:eastAsia="宋体" w:cs="宋体"/>
              <w:bCs/>
              <w:color w:val="auto"/>
              <w:sz w:val="28"/>
              <w:szCs w:val="28"/>
              <w:highlight w:val="none"/>
            </w:rPr>
            <w:fldChar w:fldCharType="begin"/>
          </w:r>
          <w:r>
            <w:rPr>
              <w:rFonts w:hint="eastAsia" w:ascii="宋体" w:hAnsi="宋体" w:eastAsia="宋体" w:cs="宋体"/>
              <w:bCs/>
              <w:color w:val="auto"/>
              <w:sz w:val="28"/>
              <w:szCs w:val="28"/>
              <w:highlight w:val="none"/>
            </w:rPr>
            <w:instrText xml:space="preserve"> HYPERLINK \l _Toc26031 </w:instrText>
          </w:r>
          <w:r>
            <w:rPr>
              <w:rFonts w:hint="eastAsia" w:ascii="宋体" w:hAnsi="宋体" w:eastAsia="宋体" w:cs="宋体"/>
              <w:bCs/>
              <w:color w:val="auto"/>
              <w:sz w:val="28"/>
              <w:szCs w:val="28"/>
              <w:highlight w:val="none"/>
            </w:rPr>
            <w:fldChar w:fldCharType="separate"/>
          </w:r>
          <w:r>
            <w:rPr>
              <w:rFonts w:hint="eastAsia" w:ascii="宋体" w:hAnsi="宋体" w:eastAsia="宋体" w:cs="宋体"/>
              <w:bCs/>
              <w:color w:val="auto"/>
              <w:sz w:val="28"/>
              <w:szCs w:val="28"/>
              <w:highlight w:val="none"/>
              <w:lang w:eastAsia="zh-CN"/>
            </w:rPr>
            <w:t>一、使用范围</w:t>
          </w:r>
          <w:r>
            <w:rPr>
              <w:rFonts w:hint="eastAsia" w:ascii="宋体" w:hAnsi="宋体" w:eastAsia="宋体" w:cs="宋体"/>
              <w:bCs/>
              <w:color w:val="auto"/>
              <w:sz w:val="28"/>
              <w:szCs w:val="28"/>
              <w:highlight w:val="none"/>
            </w:rPr>
            <w:tab/>
          </w:r>
          <w:r>
            <w:rPr>
              <w:rFonts w:hint="eastAsia" w:ascii="宋体" w:hAnsi="宋体" w:eastAsia="宋体" w:cs="宋体"/>
              <w:bCs/>
              <w:color w:val="auto"/>
              <w:sz w:val="28"/>
              <w:szCs w:val="28"/>
              <w:highlight w:val="none"/>
            </w:rPr>
            <w:fldChar w:fldCharType="begin"/>
          </w:r>
          <w:r>
            <w:rPr>
              <w:rFonts w:hint="eastAsia" w:ascii="宋体" w:hAnsi="宋体" w:eastAsia="宋体" w:cs="宋体"/>
              <w:bCs/>
              <w:color w:val="auto"/>
              <w:sz w:val="28"/>
              <w:szCs w:val="28"/>
              <w:highlight w:val="none"/>
            </w:rPr>
            <w:instrText xml:space="preserve"> PAGEREF _Toc26031 \h </w:instrText>
          </w:r>
          <w:r>
            <w:rPr>
              <w:rFonts w:hint="eastAsia" w:ascii="宋体" w:hAnsi="宋体" w:eastAsia="宋体" w:cs="宋体"/>
              <w:bCs/>
              <w:color w:val="auto"/>
              <w:sz w:val="28"/>
              <w:szCs w:val="28"/>
              <w:highlight w:val="none"/>
            </w:rPr>
            <w:fldChar w:fldCharType="separate"/>
          </w:r>
          <w:r>
            <w:rPr>
              <w:rFonts w:hint="eastAsia" w:ascii="宋体" w:hAnsi="宋体" w:eastAsia="宋体" w:cs="宋体"/>
              <w:bCs/>
              <w:color w:val="auto"/>
              <w:sz w:val="28"/>
              <w:szCs w:val="28"/>
              <w:highlight w:val="none"/>
            </w:rPr>
            <w:t>162</w:t>
          </w:r>
          <w:r>
            <w:rPr>
              <w:rFonts w:hint="eastAsia" w:ascii="宋体" w:hAnsi="宋体" w:eastAsia="宋体" w:cs="宋体"/>
              <w:bCs/>
              <w:color w:val="auto"/>
              <w:sz w:val="28"/>
              <w:szCs w:val="28"/>
              <w:highlight w:val="none"/>
            </w:rPr>
            <w:fldChar w:fldCharType="end"/>
          </w:r>
          <w:r>
            <w:rPr>
              <w:rFonts w:hint="eastAsia" w:ascii="宋体" w:hAnsi="宋体" w:eastAsia="宋体" w:cs="宋体"/>
              <w:bCs/>
              <w:color w:val="auto"/>
              <w:sz w:val="28"/>
              <w:szCs w:val="28"/>
              <w:highlight w:val="none"/>
            </w:rPr>
            <w:fldChar w:fldCharType="end"/>
          </w:r>
        </w:p>
        <w:p>
          <w:pPr>
            <w:pStyle w:val="24"/>
            <w:keepNext w:val="0"/>
            <w:keepLines w:val="0"/>
            <w:pageBreakBefore w:val="0"/>
            <w:widowControl w:val="0"/>
            <w:tabs>
              <w:tab w:val="right" w:leader="dot" w:pos="9745"/>
            </w:tabs>
            <w:kinsoku/>
            <w:wordWrap/>
            <w:overflowPunct/>
            <w:topLinePunct w:val="0"/>
            <w:autoSpaceDE/>
            <w:autoSpaceDN/>
            <w:bidi w:val="0"/>
            <w:adjustRightInd/>
            <w:snapToGrid/>
            <w:spacing w:before="20" w:after="20" w:line="360" w:lineRule="auto"/>
            <w:textAlignment w:val="auto"/>
            <w:rPr>
              <w:rFonts w:hint="eastAsia" w:ascii="宋体" w:hAnsi="宋体" w:eastAsia="宋体" w:cs="宋体"/>
              <w:bCs/>
              <w:color w:val="auto"/>
              <w:sz w:val="28"/>
              <w:szCs w:val="28"/>
              <w:highlight w:val="none"/>
            </w:rPr>
          </w:pPr>
          <w:r>
            <w:rPr>
              <w:rFonts w:hint="eastAsia" w:ascii="宋体" w:hAnsi="宋体" w:eastAsia="宋体" w:cs="宋体"/>
              <w:bCs/>
              <w:color w:val="auto"/>
              <w:sz w:val="28"/>
              <w:szCs w:val="28"/>
              <w:highlight w:val="none"/>
            </w:rPr>
            <w:fldChar w:fldCharType="begin"/>
          </w:r>
          <w:r>
            <w:rPr>
              <w:rFonts w:hint="eastAsia" w:ascii="宋体" w:hAnsi="宋体" w:eastAsia="宋体" w:cs="宋体"/>
              <w:bCs/>
              <w:color w:val="auto"/>
              <w:sz w:val="28"/>
              <w:szCs w:val="28"/>
              <w:highlight w:val="none"/>
            </w:rPr>
            <w:instrText xml:space="preserve"> HYPERLINK \l _Toc30748 </w:instrText>
          </w:r>
          <w:r>
            <w:rPr>
              <w:rFonts w:hint="eastAsia" w:ascii="宋体" w:hAnsi="宋体" w:eastAsia="宋体" w:cs="宋体"/>
              <w:bCs/>
              <w:color w:val="auto"/>
              <w:sz w:val="28"/>
              <w:szCs w:val="28"/>
              <w:highlight w:val="none"/>
            </w:rPr>
            <w:fldChar w:fldCharType="separate"/>
          </w:r>
          <w:r>
            <w:rPr>
              <w:rFonts w:hint="eastAsia" w:ascii="宋体" w:hAnsi="宋体" w:eastAsia="宋体" w:cs="宋体"/>
              <w:bCs/>
              <w:color w:val="auto"/>
              <w:sz w:val="28"/>
              <w:szCs w:val="28"/>
              <w:highlight w:val="none"/>
              <w:lang w:eastAsia="zh-CN"/>
            </w:rPr>
            <w:t>二、实施的标准和规范包括但不仅限于以下内容：</w:t>
          </w:r>
          <w:r>
            <w:rPr>
              <w:rFonts w:hint="eastAsia" w:ascii="宋体" w:hAnsi="宋体" w:eastAsia="宋体" w:cs="宋体"/>
              <w:bCs/>
              <w:color w:val="auto"/>
              <w:sz w:val="28"/>
              <w:szCs w:val="28"/>
              <w:highlight w:val="none"/>
            </w:rPr>
            <w:tab/>
          </w:r>
          <w:r>
            <w:rPr>
              <w:rFonts w:hint="eastAsia" w:ascii="宋体" w:hAnsi="宋体" w:eastAsia="宋体" w:cs="宋体"/>
              <w:bCs/>
              <w:color w:val="auto"/>
              <w:sz w:val="28"/>
              <w:szCs w:val="28"/>
              <w:highlight w:val="none"/>
            </w:rPr>
            <w:fldChar w:fldCharType="begin"/>
          </w:r>
          <w:r>
            <w:rPr>
              <w:rFonts w:hint="eastAsia" w:ascii="宋体" w:hAnsi="宋体" w:eastAsia="宋体" w:cs="宋体"/>
              <w:bCs/>
              <w:color w:val="auto"/>
              <w:sz w:val="28"/>
              <w:szCs w:val="28"/>
              <w:highlight w:val="none"/>
            </w:rPr>
            <w:instrText xml:space="preserve"> PAGEREF _Toc30748 \h </w:instrText>
          </w:r>
          <w:r>
            <w:rPr>
              <w:rFonts w:hint="eastAsia" w:ascii="宋体" w:hAnsi="宋体" w:eastAsia="宋体" w:cs="宋体"/>
              <w:bCs/>
              <w:color w:val="auto"/>
              <w:sz w:val="28"/>
              <w:szCs w:val="28"/>
              <w:highlight w:val="none"/>
            </w:rPr>
            <w:fldChar w:fldCharType="separate"/>
          </w:r>
          <w:r>
            <w:rPr>
              <w:rFonts w:hint="eastAsia" w:ascii="宋体" w:hAnsi="宋体" w:eastAsia="宋体" w:cs="宋体"/>
              <w:bCs/>
              <w:color w:val="auto"/>
              <w:sz w:val="28"/>
              <w:szCs w:val="28"/>
              <w:highlight w:val="none"/>
            </w:rPr>
            <w:t>162</w:t>
          </w:r>
          <w:r>
            <w:rPr>
              <w:rFonts w:hint="eastAsia" w:ascii="宋体" w:hAnsi="宋体" w:eastAsia="宋体" w:cs="宋体"/>
              <w:bCs/>
              <w:color w:val="auto"/>
              <w:sz w:val="28"/>
              <w:szCs w:val="28"/>
              <w:highlight w:val="none"/>
            </w:rPr>
            <w:fldChar w:fldCharType="end"/>
          </w:r>
          <w:r>
            <w:rPr>
              <w:rFonts w:hint="eastAsia" w:ascii="宋体" w:hAnsi="宋体" w:eastAsia="宋体" w:cs="宋体"/>
              <w:bCs/>
              <w:color w:val="auto"/>
              <w:sz w:val="28"/>
              <w:szCs w:val="28"/>
              <w:highlight w:val="none"/>
            </w:rPr>
            <w:fldChar w:fldCharType="end"/>
          </w:r>
        </w:p>
        <w:p>
          <w:pPr>
            <w:pStyle w:val="24"/>
            <w:keepNext w:val="0"/>
            <w:keepLines w:val="0"/>
            <w:pageBreakBefore w:val="0"/>
            <w:widowControl w:val="0"/>
            <w:tabs>
              <w:tab w:val="right" w:leader="dot" w:pos="9745"/>
            </w:tabs>
            <w:kinsoku/>
            <w:wordWrap/>
            <w:overflowPunct/>
            <w:topLinePunct w:val="0"/>
            <w:autoSpaceDE/>
            <w:autoSpaceDN/>
            <w:bidi w:val="0"/>
            <w:adjustRightInd/>
            <w:snapToGrid/>
            <w:spacing w:before="20" w:after="20" w:line="360" w:lineRule="auto"/>
            <w:textAlignment w:val="auto"/>
            <w:rPr>
              <w:rFonts w:hint="eastAsia" w:ascii="宋体" w:hAnsi="宋体" w:eastAsia="宋体" w:cs="宋体"/>
              <w:bCs/>
              <w:color w:val="auto"/>
              <w:sz w:val="28"/>
              <w:szCs w:val="28"/>
              <w:highlight w:val="none"/>
            </w:rPr>
          </w:pPr>
          <w:r>
            <w:rPr>
              <w:rFonts w:hint="eastAsia" w:ascii="宋体" w:hAnsi="宋体" w:eastAsia="宋体" w:cs="宋体"/>
              <w:bCs/>
              <w:color w:val="auto"/>
              <w:sz w:val="28"/>
              <w:szCs w:val="28"/>
              <w:highlight w:val="none"/>
            </w:rPr>
            <w:fldChar w:fldCharType="begin"/>
          </w:r>
          <w:r>
            <w:rPr>
              <w:rFonts w:hint="eastAsia" w:ascii="宋体" w:hAnsi="宋体" w:eastAsia="宋体" w:cs="宋体"/>
              <w:bCs/>
              <w:color w:val="auto"/>
              <w:sz w:val="28"/>
              <w:szCs w:val="28"/>
              <w:highlight w:val="none"/>
            </w:rPr>
            <w:instrText xml:space="preserve"> HYPERLINK \l _Toc22615 </w:instrText>
          </w:r>
          <w:r>
            <w:rPr>
              <w:rFonts w:hint="eastAsia" w:ascii="宋体" w:hAnsi="宋体" w:eastAsia="宋体" w:cs="宋体"/>
              <w:bCs/>
              <w:color w:val="auto"/>
              <w:sz w:val="28"/>
              <w:szCs w:val="28"/>
              <w:highlight w:val="none"/>
            </w:rPr>
            <w:fldChar w:fldCharType="separate"/>
          </w:r>
          <w:r>
            <w:rPr>
              <w:rFonts w:hint="eastAsia" w:ascii="宋体" w:hAnsi="宋体" w:eastAsia="宋体" w:cs="宋体"/>
              <w:bCs/>
              <w:color w:val="auto"/>
              <w:sz w:val="28"/>
              <w:szCs w:val="28"/>
              <w:highlight w:val="none"/>
              <w:lang w:eastAsia="zh-CN"/>
            </w:rPr>
            <w:t>三、工程验收：按</w:t>
          </w:r>
          <w:r>
            <w:rPr>
              <w:rFonts w:hint="eastAsia" w:ascii="宋体" w:hAnsi="宋体" w:eastAsia="宋体" w:cs="宋体"/>
              <w:bCs/>
              <w:color w:val="auto"/>
              <w:sz w:val="28"/>
              <w:szCs w:val="28"/>
              <w:highlight w:val="none"/>
              <w:lang w:val="en-US" w:eastAsia="zh-CN"/>
            </w:rPr>
            <w:t>国家</w:t>
          </w:r>
          <w:r>
            <w:rPr>
              <w:rFonts w:hint="eastAsia" w:ascii="宋体" w:hAnsi="宋体" w:eastAsia="宋体" w:cs="宋体"/>
              <w:bCs/>
              <w:color w:val="auto"/>
              <w:sz w:val="28"/>
              <w:szCs w:val="28"/>
              <w:highlight w:val="none"/>
              <w:lang w:eastAsia="zh-CN"/>
            </w:rPr>
            <w:t>有关工程验收标准执行。</w:t>
          </w:r>
          <w:r>
            <w:rPr>
              <w:rFonts w:hint="eastAsia" w:ascii="宋体" w:hAnsi="宋体" w:eastAsia="宋体" w:cs="宋体"/>
              <w:bCs/>
              <w:color w:val="auto"/>
              <w:sz w:val="28"/>
              <w:szCs w:val="28"/>
              <w:highlight w:val="none"/>
            </w:rPr>
            <w:tab/>
          </w:r>
          <w:r>
            <w:rPr>
              <w:rFonts w:hint="eastAsia" w:ascii="宋体" w:hAnsi="宋体" w:eastAsia="宋体" w:cs="宋体"/>
              <w:bCs/>
              <w:color w:val="auto"/>
              <w:sz w:val="28"/>
              <w:szCs w:val="28"/>
              <w:highlight w:val="none"/>
            </w:rPr>
            <w:fldChar w:fldCharType="begin"/>
          </w:r>
          <w:r>
            <w:rPr>
              <w:rFonts w:hint="eastAsia" w:ascii="宋体" w:hAnsi="宋体" w:eastAsia="宋体" w:cs="宋体"/>
              <w:bCs/>
              <w:color w:val="auto"/>
              <w:sz w:val="28"/>
              <w:szCs w:val="28"/>
              <w:highlight w:val="none"/>
            </w:rPr>
            <w:instrText xml:space="preserve"> PAGEREF _Toc22615 \h </w:instrText>
          </w:r>
          <w:r>
            <w:rPr>
              <w:rFonts w:hint="eastAsia" w:ascii="宋体" w:hAnsi="宋体" w:eastAsia="宋体" w:cs="宋体"/>
              <w:bCs/>
              <w:color w:val="auto"/>
              <w:sz w:val="28"/>
              <w:szCs w:val="28"/>
              <w:highlight w:val="none"/>
            </w:rPr>
            <w:fldChar w:fldCharType="separate"/>
          </w:r>
          <w:r>
            <w:rPr>
              <w:rFonts w:hint="eastAsia" w:ascii="宋体" w:hAnsi="宋体" w:eastAsia="宋体" w:cs="宋体"/>
              <w:bCs/>
              <w:color w:val="auto"/>
              <w:sz w:val="28"/>
              <w:szCs w:val="28"/>
              <w:highlight w:val="none"/>
            </w:rPr>
            <w:t>162</w:t>
          </w:r>
          <w:r>
            <w:rPr>
              <w:rFonts w:hint="eastAsia" w:ascii="宋体" w:hAnsi="宋体" w:eastAsia="宋体" w:cs="宋体"/>
              <w:bCs/>
              <w:color w:val="auto"/>
              <w:sz w:val="28"/>
              <w:szCs w:val="28"/>
              <w:highlight w:val="none"/>
            </w:rPr>
            <w:fldChar w:fldCharType="end"/>
          </w:r>
          <w:r>
            <w:rPr>
              <w:rFonts w:hint="eastAsia" w:ascii="宋体" w:hAnsi="宋体" w:eastAsia="宋体" w:cs="宋体"/>
              <w:bCs/>
              <w:color w:val="auto"/>
              <w:sz w:val="28"/>
              <w:szCs w:val="28"/>
              <w:highlight w:val="none"/>
            </w:rPr>
            <w:fldChar w:fldCharType="end"/>
          </w:r>
        </w:p>
        <w:p>
          <w:pPr>
            <w:pStyle w:val="22"/>
            <w:keepNext w:val="0"/>
            <w:keepLines w:val="0"/>
            <w:pageBreakBefore w:val="0"/>
            <w:widowControl w:val="0"/>
            <w:tabs>
              <w:tab w:val="right" w:leader="dot" w:pos="9745"/>
            </w:tabs>
            <w:kinsoku/>
            <w:wordWrap/>
            <w:overflowPunct/>
            <w:topLinePunct w:val="0"/>
            <w:autoSpaceDE/>
            <w:autoSpaceDN/>
            <w:bidi w:val="0"/>
            <w:adjustRightInd/>
            <w:snapToGrid/>
            <w:spacing w:before="20" w:after="20" w:line="360" w:lineRule="auto"/>
            <w:textAlignment w:val="auto"/>
            <w:rPr>
              <w:rFonts w:hint="eastAsia" w:ascii="宋体" w:hAnsi="宋体" w:eastAsia="宋体" w:cs="宋体"/>
              <w:bCs/>
              <w:color w:val="auto"/>
              <w:sz w:val="28"/>
              <w:szCs w:val="28"/>
              <w:highlight w:val="none"/>
            </w:rPr>
          </w:pPr>
          <w:r>
            <w:rPr>
              <w:rFonts w:hint="eastAsia" w:ascii="宋体" w:hAnsi="宋体" w:eastAsia="宋体" w:cs="宋体"/>
              <w:bCs/>
              <w:color w:val="auto"/>
              <w:sz w:val="28"/>
              <w:szCs w:val="28"/>
              <w:highlight w:val="none"/>
            </w:rPr>
            <w:fldChar w:fldCharType="begin"/>
          </w:r>
          <w:r>
            <w:rPr>
              <w:rFonts w:hint="eastAsia" w:ascii="宋体" w:hAnsi="宋体" w:eastAsia="宋体" w:cs="宋体"/>
              <w:bCs/>
              <w:color w:val="auto"/>
              <w:sz w:val="28"/>
              <w:szCs w:val="28"/>
              <w:highlight w:val="none"/>
            </w:rPr>
            <w:instrText xml:space="preserve"> HYPERLINK \l _Toc26320 </w:instrText>
          </w:r>
          <w:r>
            <w:rPr>
              <w:rFonts w:hint="eastAsia" w:ascii="宋体" w:hAnsi="宋体" w:eastAsia="宋体" w:cs="宋体"/>
              <w:bCs/>
              <w:color w:val="auto"/>
              <w:sz w:val="28"/>
              <w:szCs w:val="28"/>
              <w:highlight w:val="none"/>
            </w:rPr>
            <w:fldChar w:fldCharType="separate"/>
          </w:r>
          <w:r>
            <w:rPr>
              <w:rFonts w:hint="eastAsia" w:ascii="宋体" w:hAnsi="宋体" w:eastAsia="宋体" w:cs="宋体"/>
              <w:bCs/>
              <w:color w:val="auto"/>
              <w:sz w:val="28"/>
              <w:szCs w:val="28"/>
              <w:highlight w:val="none"/>
            </w:rPr>
            <w:t>第</w:t>
          </w:r>
          <w:r>
            <w:rPr>
              <w:rFonts w:hint="eastAsia" w:ascii="宋体" w:hAnsi="宋体" w:eastAsia="宋体" w:cs="宋体"/>
              <w:bCs/>
              <w:color w:val="auto"/>
              <w:sz w:val="28"/>
              <w:szCs w:val="28"/>
              <w:highlight w:val="none"/>
              <w:lang w:val="en-US" w:eastAsia="zh-CN"/>
            </w:rPr>
            <w:t>九</w:t>
          </w:r>
          <w:r>
            <w:rPr>
              <w:rFonts w:hint="eastAsia" w:ascii="宋体" w:hAnsi="宋体" w:eastAsia="宋体" w:cs="宋体"/>
              <w:bCs/>
              <w:color w:val="auto"/>
              <w:sz w:val="28"/>
              <w:szCs w:val="28"/>
              <w:highlight w:val="none"/>
            </w:rPr>
            <w:t>章  投标文件格式</w:t>
          </w:r>
          <w:r>
            <w:rPr>
              <w:rFonts w:hint="eastAsia" w:ascii="宋体" w:hAnsi="宋体" w:eastAsia="宋体" w:cs="宋体"/>
              <w:bCs/>
              <w:color w:val="auto"/>
              <w:sz w:val="28"/>
              <w:szCs w:val="28"/>
              <w:highlight w:val="none"/>
            </w:rPr>
            <w:tab/>
          </w:r>
          <w:r>
            <w:rPr>
              <w:rFonts w:hint="eastAsia" w:ascii="宋体" w:hAnsi="宋体" w:eastAsia="宋体" w:cs="宋体"/>
              <w:bCs/>
              <w:color w:val="auto"/>
              <w:sz w:val="28"/>
              <w:szCs w:val="28"/>
              <w:highlight w:val="none"/>
            </w:rPr>
            <w:fldChar w:fldCharType="begin"/>
          </w:r>
          <w:r>
            <w:rPr>
              <w:rFonts w:hint="eastAsia" w:ascii="宋体" w:hAnsi="宋体" w:eastAsia="宋体" w:cs="宋体"/>
              <w:bCs/>
              <w:color w:val="auto"/>
              <w:sz w:val="28"/>
              <w:szCs w:val="28"/>
              <w:highlight w:val="none"/>
            </w:rPr>
            <w:instrText xml:space="preserve"> PAGEREF _Toc26320 \h </w:instrText>
          </w:r>
          <w:r>
            <w:rPr>
              <w:rFonts w:hint="eastAsia" w:ascii="宋体" w:hAnsi="宋体" w:eastAsia="宋体" w:cs="宋体"/>
              <w:bCs/>
              <w:color w:val="auto"/>
              <w:sz w:val="28"/>
              <w:szCs w:val="28"/>
              <w:highlight w:val="none"/>
            </w:rPr>
            <w:fldChar w:fldCharType="separate"/>
          </w:r>
          <w:r>
            <w:rPr>
              <w:rFonts w:hint="eastAsia" w:ascii="宋体" w:hAnsi="宋体" w:eastAsia="宋体" w:cs="宋体"/>
              <w:bCs/>
              <w:color w:val="auto"/>
              <w:sz w:val="28"/>
              <w:szCs w:val="28"/>
              <w:highlight w:val="none"/>
            </w:rPr>
            <w:t>163</w:t>
          </w:r>
          <w:r>
            <w:rPr>
              <w:rFonts w:hint="eastAsia" w:ascii="宋体" w:hAnsi="宋体" w:eastAsia="宋体" w:cs="宋体"/>
              <w:bCs/>
              <w:color w:val="auto"/>
              <w:sz w:val="28"/>
              <w:szCs w:val="28"/>
              <w:highlight w:val="none"/>
            </w:rPr>
            <w:fldChar w:fldCharType="end"/>
          </w:r>
          <w:r>
            <w:rPr>
              <w:rFonts w:hint="eastAsia" w:ascii="宋体" w:hAnsi="宋体" w:eastAsia="宋体" w:cs="宋体"/>
              <w:bCs/>
              <w:color w:val="auto"/>
              <w:sz w:val="28"/>
              <w:szCs w:val="28"/>
              <w:highlight w:val="none"/>
            </w:rPr>
            <w:fldChar w:fldCharType="end"/>
          </w:r>
        </w:p>
        <w:p>
          <w:pPr>
            <w:pStyle w:val="24"/>
            <w:tabs>
              <w:tab w:val="right" w:leader="dot" w:pos="9745"/>
            </w:tabs>
          </w:pPr>
        </w:p>
        <w:p>
          <w:pPr>
            <w:pageBreakBefore w:val="0"/>
            <w:kinsoku/>
            <w:overflowPunct/>
            <w:bidi w:val="0"/>
            <w:spacing w:line="360" w:lineRule="auto"/>
            <w:jc w:val="center"/>
            <w:rPr>
              <w:rFonts w:hint="eastAsia" w:ascii="宋体" w:hAnsi="宋体" w:eastAsia="宋体" w:cs="宋体"/>
              <w:color w:val="auto"/>
              <w:highlight w:val="none"/>
            </w:rPr>
          </w:pPr>
          <w:r>
            <w:rPr>
              <w:rFonts w:hint="eastAsia" w:ascii="宋体" w:hAnsi="宋体" w:eastAsia="宋体" w:cs="宋体"/>
              <w:bCs/>
              <w:color w:val="auto"/>
              <w:szCs w:val="21"/>
              <w:highlight w:val="none"/>
            </w:rPr>
            <w:fldChar w:fldCharType="end"/>
          </w:r>
        </w:p>
      </w:sdtContent>
    </w:sdt>
    <w:p>
      <w:pPr>
        <w:pStyle w:val="2"/>
        <w:pageBreakBefore w:val="0"/>
        <w:kinsoku/>
        <w:overflowPunct/>
        <w:bidi w:val="0"/>
        <w:spacing w:line="360" w:lineRule="auto"/>
        <w:jc w:val="center"/>
        <w:outlineLvl w:val="9"/>
        <w:rPr>
          <w:rFonts w:hint="eastAsia" w:ascii="宋体" w:hAnsi="宋体" w:eastAsia="宋体" w:cs="宋体"/>
          <w:color w:val="auto"/>
          <w:highlight w:val="none"/>
        </w:rPr>
        <w:sectPr>
          <w:headerReference r:id="rId8" w:type="default"/>
          <w:footerReference r:id="rId9" w:type="default"/>
          <w:pgSz w:w="11911" w:h="16838"/>
          <w:pgMar w:top="1440" w:right="1083" w:bottom="1440" w:left="1083" w:header="1157" w:footer="737" w:gutter="0"/>
          <w:pgBorders>
            <w:top w:val="none" w:sz="0" w:space="0"/>
            <w:left w:val="none" w:sz="0" w:space="0"/>
            <w:bottom w:val="none" w:sz="0" w:space="0"/>
            <w:right w:val="none" w:sz="0" w:space="0"/>
          </w:pgBorders>
          <w:pgNumType w:fmt="decimal" w:start="1"/>
          <w:cols w:space="0" w:num="1"/>
          <w:rtlGutter w:val="0"/>
          <w:docGrid w:linePitch="312" w:charSpace="0"/>
        </w:sectPr>
      </w:pPr>
      <w:bookmarkStart w:id="13" w:name="_Toc4206"/>
      <w:bookmarkStart w:id="14" w:name="_Toc17260"/>
      <w:bookmarkStart w:id="15" w:name="_Toc6581"/>
      <w:bookmarkStart w:id="16" w:name="_Toc22673"/>
      <w:bookmarkStart w:id="17" w:name="_Toc31657"/>
    </w:p>
    <w:p>
      <w:pPr>
        <w:pStyle w:val="2"/>
        <w:pageBreakBefore w:val="0"/>
        <w:kinsoku/>
        <w:overflowPunct/>
        <w:bidi w:val="0"/>
        <w:spacing w:line="360" w:lineRule="auto"/>
        <w:jc w:val="center"/>
        <w:rPr>
          <w:rFonts w:hint="eastAsia" w:ascii="宋体" w:hAnsi="宋体" w:eastAsia="宋体" w:cs="宋体"/>
          <w:color w:val="auto"/>
          <w:sz w:val="24"/>
          <w:highlight w:val="none"/>
        </w:rPr>
      </w:pPr>
      <w:bookmarkStart w:id="18" w:name="_Toc31085"/>
      <w:r>
        <w:rPr>
          <w:rFonts w:hint="eastAsia" w:ascii="宋体" w:hAnsi="宋体" w:eastAsia="宋体" w:cs="宋体"/>
          <w:color w:val="auto"/>
          <w:highlight w:val="none"/>
        </w:rPr>
        <w:t>第一章 招标公告</w:t>
      </w:r>
      <w:bookmarkEnd w:id="13"/>
      <w:bookmarkEnd w:id="14"/>
      <w:bookmarkEnd w:id="15"/>
      <w:bookmarkEnd w:id="16"/>
      <w:bookmarkEnd w:id="17"/>
      <w:bookmarkEnd w:id="18"/>
    </w:p>
    <w:p>
      <w:pPr>
        <w:pageBreakBefore w:val="0"/>
        <w:kinsoku/>
        <w:overflowPunct/>
        <w:bidi w:val="0"/>
        <w:spacing w:line="360" w:lineRule="auto"/>
        <w:jc w:val="center"/>
        <w:outlineLvl w:val="1"/>
        <w:rPr>
          <w:rFonts w:hint="eastAsia" w:ascii="宋体" w:hAnsi="宋体" w:eastAsia="宋体" w:cs="宋体"/>
          <w:b/>
          <w:bCs/>
          <w:color w:val="auto"/>
          <w:sz w:val="32"/>
          <w:szCs w:val="32"/>
          <w:highlight w:val="none"/>
          <w:lang w:eastAsia="zh-CN"/>
        </w:rPr>
      </w:pPr>
      <w:bookmarkStart w:id="19" w:name="_Toc2055"/>
      <w:bookmarkStart w:id="20" w:name="_Toc13442"/>
      <w:bookmarkStart w:id="21" w:name="_Toc28646"/>
      <w:bookmarkStart w:id="22" w:name="_Toc30559"/>
      <w:bookmarkStart w:id="23" w:name="_Toc18267"/>
      <w:bookmarkStart w:id="24" w:name="_Toc487"/>
      <w:bookmarkStart w:id="25" w:name="_Toc31391"/>
      <w:bookmarkStart w:id="26" w:name="_Toc6935"/>
      <w:bookmarkStart w:id="27" w:name="_Toc30278"/>
      <w:bookmarkStart w:id="28" w:name="_Toc22685"/>
      <w:bookmarkStart w:id="29" w:name="_Toc3721"/>
      <w:bookmarkStart w:id="30" w:name="_Toc15251"/>
      <w:bookmarkStart w:id="31" w:name="_Toc21821"/>
      <w:bookmarkStart w:id="32" w:name="_Toc7299"/>
      <w:bookmarkStart w:id="33" w:name="_Toc19582"/>
      <w:bookmarkStart w:id="34" w:name="_Toc144974495"/>
      <w:bookmarkStart w:id="35" w:name="_Toc152042303"/>
      <w:bookmarkStart w:id="36" w:name="_Toc247527551"/>
      <w:bookmarkStart w:id="37" w:name="_Toc521685531"/>
      <w:bookmarkStart w:id="38" w:name="_Toc13608"/>
      <w:bookmarkStart w:id="39" w:name="_Toc3145_WPSOffice_Level1"/>
      <w:bookmarkStart w:id="40" w:name="_Toc13304_WPSOffice_Level1"/>
      <w:bookmarkStart w:id="41" w:name="_Toc247513950"/>
      <w:bookmarkStart w:id="42" w:name="_Toc152045527"/>
      <w:r>
        <w:rPr>
          <w:rFonts w:hint="eastAsia" w:ascii="宋体" w:hAnsi="宋体" w:eastAsia="宋体" w:cs="宋体"/>
          <w:b/>
          <w:bCs/>
          <w:color w:val="auto"/>
          <w:sz w:val="32"/>
          <w:szCs w:val="32"/>
          <w:highlight w:val="none"/>
          <w:lang w:val="en-US" w:eastAsia="zh-CN"/>
        </w:rPr>
        <w:t>郑州航空港区大马、大营、洧川、岗李中小学及幼儿园旱厕改造项目</w:t>
      </w:r>
      <w:bookmarkEnd w:id="19"/>
    </w:p>
    <w:p>
      <w:pPr>
        <w:pageBreakBefore w:val="0"/>
        <w:kinsoku/>
        <w:overflowPunct/>
        <w:bidi w:val="0"/>
        <w:spacing w:line="360" w:lineRule="auto"/>
        <w:jc w:val="center"/>
        <w:outlineLvl w:val="1"/>
        <w:rPr>
          <w:rFonts w:hint="eastAsia" w:ascii="宋体" w:hAnsi="宋体" w:eastAsia="宋体" w:cs="宋体"/>
          <w:b/>
          <w:bCs/>
          <w:color w:val="auto"/>
          <w:sz w:val="32"/>
          <w:szCs w:val="32"/>
          <w:highlight w:val="none"/>
        </w:rPr>
      </w:pPr>
      <w:bookmarkStart w:id="43" w:name="_Toc23611"/>
      <w:bookmarkStart w:id="44" w:name="_Toc6937"/>
      <w:r>
        <w:rPr>
          <w:rFonts w:hint="eastAsia" w:ascii="宋体" w:hAnsi="宋体" w:eastAsia="宋体" w:cs="宋体"/>
          <w:b/>
          <w:bCs/>
          <w:color w:val="auto"/>
          <w:sz w:val="32"/>
          <w:szCs w:val="32"/>
          <w:highlight w:val="none"/>
        </w:rPr>
        <w:t>招标公告</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43"/>
      <w:bookmarkEnd w:id="44"/>
    </w:p>
    <w:p>
      <w:pPr>
        <w:keepNext w:val="0"/>
        <w:keepLines w:val="0"/>
        <w:pageBreakBefore w:val="0"/>
        <w:widowControl w:val="0"/>
        <w:kinsoku/>
        <w:wordWrap w:val="0"/>
        <w:overflowPunct/>
        <w:topLinePunct w:val="0"/>
        <w:autoSpaceDE/>
        <w:autoSpaceDN/>
        <w:bidi w:val="0"/>
        <w:adjustRightInd/>
        <w:snapToGrid/>
        <w:spacing w:line="360" w:lineRule="auto"/>
        <w:jc w:val="left"/>
        <w:textAlignment w:val="auto"/>
        <w:outlineLvl w:val="1"/>
        <w:rPr>
          <w:rFonts w:hint="eastAsia" w:ascii="宋体" w:hAnsi="宋体" w:eastAsia="宋体" w:cs="宋体"/>
          <w:b/>
          <w:bCs/>
          <w:color w:val="auto"/>
          <w:sz w:val="24"/>
          <w:highlight w:val="none"/>
        </w:rPr>
      </w:pPr>
      <w:bookmarkStart w:id="45" w:name="_Toc26813"/>
      <w:bookmarkStart w:id="46" w:name="_Toc31393"/>
      <w:bookmarkStart w:id="47" w:name="_Toc17465"/>
      <w:bookmarkStart w:id="48" w:name="_Toc26508"/>
      <w:bookmarkStart w:id="49" w:name="_Toc31925"/>
      <w:bookmarkStart w:id="50" w:name="_Toc10519"/>
      <w:bookmarkStart w:id="51" w:name="_Toc30095"/>
      <w:bookmarkStart w:id="52" w:name="_Toc16215"/>
      <w:bookmarkStart w:id="53" w:name="_Toc25732"/>
      <w:bookmarkStart w:id="54" w:name="_Toc2866"/>
      <w:bookmarkStart w:id="55" w:name="_Toc11672"/>
      <w:bookmarkStart w:id="56" w:name="_Toc24365"/>
      <w:bookmarkStart w:id="57" w:name="_Toc30358"/>
      <w:bookmarkStart w:id="58" w:name="_Toc3589"/>
      <w:bookmarkStart w:id="59" w:name="_Toc23549"/>
      <w:r>
        <w:rPr>
          <w:rFonts w:hint="eastAsia" w:ascii="宋体" w:hAnsi="宋体" w:eastAsia="宋体" w:cs="宋体"/>
          <w:b/>
          <w:bCs/>
          <w:color w:val="auto"/>
          <w:sz w:val="24"/>
          <w:highlight w:val="none"/>
          <w:lang w:val="en-US" w:eastAsia="zh-CN"/>
        </w:rPr>
        <w:t>一、</w:t>
      </w:r>
      <w:r>
        <w:rPr>
          <w:rFonts w:hint="eastAsia" w:ascii="宋体" w:hAnsi="宋体" w:eastAsia="宋体" w:cs="宋体"/>
          <w:b/>
          <w:bCs/>
          <w:color w:val="auto"/>
          <w:sz w:val="24"/>
          <w:highlight w:val="none"/>
        </w:rPr>
        <w:t>招标条件</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p>
      <w:pPr>
        <w:keepNext w:val="0"/>
        <w:keepLines w:val="0"/>
        <w:pageBreakBefore w:val="0"/>
        <w:widowControl w:val="0"/>
        <w:kinsoku/>
        <w:wordWrap w:val="0"/>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本招标项目</w:t>
      </w:r>
      <w:r>
        <w:rPr>
          <w:rFonts w:hint="eastAsia" w:ascii="宋体" w:hAnsi="宋体" w:eastAsia="宋体" w:cs="宋体"/>
          <w:color w:val="auto"/>
          <w:sz w:val="24"/>
          <w:highlight w:val="none"/>
          <w:lang w:val="en-US" w:eastAsia="zh-CN"/>
        </w:rPr>
        <w:t>郑州航空港区大马、大营、洧川、岗李中小学及幼儿园旱厕改造项目</w:t>
      </w:r>
      <w:r>
        <w:rPr>
          <w:rFonts w:hint="eastAsia" w:ascii="宋体" w:hAnsi="宋体" w:eastAsia="宋体" w:cs="宋体"/>
          <w:color w:val="auto"/>
          <w:sz w:val="24"/>
          <w:highlight w:val="none"/>
        </w:rPr>
        <w:t>，已由郑州航空港经济综合实验区经济发展局（统计局）批准建设，招标人为郑州航空港</w:t>
      </w:r>
      <w:r>
        <w:rPr>
          <w:rFonts w:hint="eastAsia" w:ascii="宋体" w:hAnsi="宋体" w:eastAsia="宋体" w:cs="宋体"/>
          <w:color w:val="auto"/>
          <w:sz w:val="24"/>
          <w:highlight w:val="none"/>
          <w:lang w:val="en-US" w:eastAsia="zh-CN"/>
        </w:rPr>
        <w:t>经济综合</w:t>
      </w:r>
      <w:r>
        <w:rPr>
          <w:rFonts w:hint="eastAsia" w:ascii="宋体" w:hAnsi="宋体" w:cs="宋体"/>
          <w:color w:val="auto"/>
          <w:sz w:val="24"/>
          <w:highlight w:val="none"/>
          <w:lang w:val="en-US" w:eastAsia="zh-CN"/>
        </w:rPr>
        <w:t>实</w:t>
      </w:r>
      <w:r>
        <w:rPr>
          <w:rFonts w:hint="eastAsia" w:ascii="宋体" w:hAnsi="宋体" w:eastAsia="宋体" w:cs="宋体"/>
          <w:color w:val="auto"/>
          <w:sz w:val="24"/>
          <w:highlight w:val="none"/>
          <w:lang w:val="en-US" w:eastAsia="zh-CN"/>
        </w:rPr>
        <w:t>验区教育文化卫生体育局</w:t>
      </w:r>
      <w:r>
        <w:rPr>
          <w:rFonts w:hint="eastAsia" w:ascii="宋体" w:hAnsi="宋体" w:eastAsia="宋体" w:cs="宋体"/>
          <w:color w:val="auto"/>
          <w:sz w:val="24"/>
          <w:highlight w:val="none"/>
        </w:rPr>
        <w:t>，</w:t>
      </w:r>
      <w:r>
        <w:rPr>
          <w:rFonts w:hint="eastAsia" w:ascii="宋体" w:hAnsi="宋体" w:eastAsia="宋体" w:cs="宋体"/>
          <w:color w:val="auto"/>
          <w:sz w:val="24"/>
          <w:highlight w:val="none"/>
          <w:lang w:val="en-US" w:eastAsia="zh-CN"/>
        </w:rPr>
        <w:t>项目</w:t>
      </w:r>
      <w:r>
        <w:rPr>
          <w:rFonts w:hint="eastAsia" w:ascii="宋体" w:hAnsi="宋体" w:eastAsia="宋体" w:cs="宋体"/>
          <w:color w:val="auto"/>
          <w:sz w:val="24"/>
          <w:highlight w:val="none"/>
        </w:rPr>
        <w:t>资金</w:t>
      </w:r>
      <w:r>
        <w:rPr>
          <w:rFonts w:hint="eastAsia" w:ascii="宋体" w:hAnsi="宋体" w:eastAsia="宋体" w:cs="宋体"/>
          <w:color w:val="auto"/>
          <w:sz w:val="24"/>
          <w:highlight w:val="none"/>
          <w:lang w:eastAsia="zh-CN"/>
        </w:rPr>
        <w:t>为</w:t>
      </w:r>
      <w:r>
        <w:rPr>
          <w:rFonts w:hint="eastAsia" w:ascii="宋体" w:hAnsi="宋体" w:cs="宋体"/>
          <w:color w:val="auto"/>
          <w:sz w:val="24"/>
          <w:highlight w:val="none"/>
          <w:u w:val="none"/>
          <w:lang w:val="en-US" w:eastAsia="zh-CN"/>
        </w:rPr>
        <w:t>财政资金</w:t>
      </w:r>
      <w:r>
        <w:rPr>
          <w:rFonts w:hint="eastAsia" w:ascii="宋体" w:hAnsi="宋体" w:eastAsia="宋体" w:cs="宋体"/>
          <w:color w:val="auto"/>
          <w:sz w:val="24"/>
          <w:highlight w:val="none"/>
        </w:rPr>
        <w:t>，项目出资比例100%。项目已具备招标条件，现对该项目进行公开招标。</w:t>
      </w:r>
    </w:p>
    <w:p>
      <w:pPr>
        <w:keepNext w:val="0"/>
        <w:keepLines w:val="0"/>
        <w:pageBreakBefore w:val="0"/>
        <w:widowControl w:val="0"/>
        <w:kinsoku/>
        <w:wordWrap w:val="0"/>
        <w:overflowPunct/>
        <w:topLinePunct w:val="0"/>
        <w:autoSpaceDE/>
        <w:autoSpaceDN/>
        <w:bidi w:val="0"/>
        <w:adjustRightInd/>
        <w:snapToGrid/>
        <w:spacing w:line="360" w:lineRule="auto"/>
        <w:jc w:val="left"/>
        <w:textAlignment w:val="auto"/>
        <w:outlineLvl w:val="1"/>
        <w:rPr>
          <w:rFonts w:hint="eastAsia" w:ascii="宋体" w:hAnsi="宋体" w:eastAsia="宋体" w:cs="宋体"/>
          <w:b/>
          <w:bCs/>
          <w:color w:val="auto"/>
          <w:sz w:val="24"/>
          <w:highlight w:val="none"/>
        </w:rPr>
      </w:pPr>
      <w:bookmarkStart w:id="60" w:name="_Toc8191"/>
      <w:bookmarkStart w:id="61" w:name="_Toc17226"/>
      <w:bookmarkStart w:id="62" w:name="_Toc19757"/>
      <w:bookmarkStart w:id="63" w:name="_Toc25394"/>
      <w:bookmarkStart w:id="64" w:name="_Toc30439"/>
      <w:bookmarkStart w:id="65" w:name="_Toc3717"/>
      <w:bookmarkStart w:id="66" w:name="_Toc16216"/>
      <w:bookmarkStart w:id="67" w:name="_Toc8250"/>
      <w:bookmarkStart w:id="68" w:name="_Toc6578"/>
      <w:bookmarkStart w:id="69" w:name="_Toc31677"/>
      <w:bookmarkStart w:id="70" w:name="_Toc31351"/>
      <w:bookmarkStart w:id="71" w:name="_Toc20634"/>
      <w:bookmarkStart w:id="72" w:name="_Toc7221"/>
      <w:bookmarkStart w:id="73" w:name="_Toc3034"/>
      <w:bookmarkStart w:id="74" w:name="_Toc22153"/>
      <w:r>
        <w:rPr>
          <w:rFonts w:hint="eastAsia" w:ascii="宋体" w:hAnsi="宋体" w:eastAsia="宋体" w:cs="宋体"/>
          <w:b/>
          <w:bCs/>
          <w:color w:val="auto"/>
          <w:sz w:val="24"/>
          <w:highlight w:val="none"/>
          <w:lang w:val="en-US" w:eastAsia="zh-CN"/>
        </w:rPr>
        <w:t>二、</w:t>
      </w:r>
      <w:r>
        <w:rPr>
          <w:rFonts w:hint="eastAsia" w:ascii="宋体" w:hAnsi="宋体" w:eastAsia="宋体" w:cs="宋体"/>
          <w:b/>
          <w:bCs/>
          <w:color w:val="auto"/>
          <w:sz w:val="24"/>
          <w:highlight w:val="none"/>
        </w:rPr>
        <w:t>项目概况</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pPr>
        <w:keepNext w:val="0"/>
        <w:keepLines w:val="0"/>
        <w:pageBreakBefore w:val="0"/>
        <w:widowControl w:val="0"/>
        <w:kinsoku/>
        <w:wordWrap w:val="0"/>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lang w:val="en-US" w:eastAsia="zh-CN"/>
        </w:rPr>
        <w:t>1.</w:t>
      </w:r>
      <w:r>
        <w:rPr>
          <w:rFonts w:hint="eastAsia" w:ascii="宋体" w:hAnsi="宋体" w:eastAsia="宋体" w:cs="宋体"/>
          <w:color w:val="auto"/>
          <w:sz w:val="24"/>
          <w:highlight w:val="none"/>
        </w:rPr>
        <w:t>项目名称：</w:t>
      </w:r>
      <w:r>
        <w:rPr>
          <w:rFonts w:hint="eastAsia" w:ascii="宋体" w:hAnsi="宋体" w:eastAsia="宋体" w:cs="宋体"/>
          <w:color w:val="auto"/>
          <w:sz w:val="24"/>
          <w:highlight w:val="none"/>
          <w:lang w:val="en-US" w:eastAsia="zh-CN"/>
        </w:rPr>
        <w:t>郑州航空港区大马、大营、洧川、岗李中小学及幼儿园旱厕改造项目</w:t>
      </w:r>
    </w:p>
    <w:p>
      <w:pPr>
        <w:keepNext w:val="0"/>
        <w:keepLines w:val="0"/>
        <w:pageBreakBefore w:val="0"/>
        <w:widowControl w:val="0"/>
        <w:kinsoku/>
        <w:wordWrap w:val="0"/>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2.招标编号：</w:t>
      </w:r>
    </w:p>
    <w:p>
      <w:pPr>
        <w:keepNext w:val="0"/>
        <w:keepLines w:val="0"/>
        <w:pageBreakBefore w:val="0"/>
        <w:widowControl w:val="0"/>
        <w:kinsoku/>
        <w:wordWrap w:val="0"/>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lang w:val="en-US" w:eastAsia="zh-CN"/>
        </w:rPr>
        <w:t>3.</w:t>
      </w:r>
      <w:r>
        <w:rPr>
          <w:rFonts w:hint="eastAsia" w:ascii="宋体" w:hAnsi="宋体" w:eastAsia="宋体" w:cs="宋体"/>
          <w:color w:val="auto"/>
          <w:sz w:val="24"/>
          <w:highlight w:val="none"/>
        </w:rPr>
        <w:t>项目地点：</w:t>
      </w:r>
      <w:r>
        <w:rPr>
          <w:rFonts w:hint="eastAsia" w:ascii="宋体" w:hAnsi="宋体" w:cs="宋体"/>
          <w:color w:val="auto"/>
          <w:sz w:val="24"/>
          <w:highlight w:val="none"/>
          <w:lang w:val="en-US" w:eastAsia="zh-CN"/>
        </w:rPr>
        <w:t>郑州航空港区51所学校各自校园内</w:t>
      </w:r>
      <w:r>
        <w:rPr>
          <w:rFonts w:hint="eastAsia" w:ascii="宋体" w:hAnsi="宋体" w:eastAsia="宋体" w:cs="宋体"/>
          <w:color w:val="auto"/>
          <w:sz w:val="24"/>
          <w:highlight w:val="none"/>
          <w:lang w:eastAsia="zh-CN"/>
        </w:rPr>
        <w:t>。</w:t>
      </w:r>
    </w:p>
    <w:p>
      <w:pPr>
        <w:pageBreakBefore w:val="0"/>
        <w:kinsoku/>
        <w:overflowPunct/>
        <w:bidi w:val="0"/>
        <w:spacing w:line="360" w:lineRule="auto"/>
        <w:ind w:firstLine="480" w:firstLineChars="200"/>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lang w:val="en-US" w:eastAsia="zh-CN"/>
        </w:rPr>
        <w:t>4.</w:t>
      </w:r>
      <w:r>
        <w:rPr>
          <w:rFonts w:hint="eastAsia" w:ascii="宋体" w:hAnsi="宋体" w:cs="宋体"/>
          <w:color w:val="auto"/>
          <w:sz w:val="24"/>
          <w:highlight w:val="none"/>
          <w:lang w:val="en-US" w:eastAsia="zh-CN"/>
        </w:rPr>
        <w:t>项目内容</w:t>
      </w:r>
      <w:r>
        <w:rPr>
          <w:rFonts w:hint="eastAsia" w:ascii="宋体" w:hAnsi="宋体" w:eastAsia="宋体" w:cs="宋体"/>
          <w:color w:val="auto"/>
          <w:sz w:val="24"/>
          <w:highlight w:val="none"/>
        </w:rPr>
        <w:t>：</w:t>
      </w:r>
      <w:r>
        <w:rPr>
          <w:rFonts w:hint="eastAsia" w:ascii="宋体" w:hAnsi="宋体" w:cs="宋体"/>
          <w:color w:val="auto"/>
          <w:sz w:val="24"/>
          <w:highlight w:val="none"/>
          <w:lang w:val="en-US" w:eastAsia="zh-CN"/>
        </w:rPr>
        <w:t>本项目共计两个标段，共涉及51所学校，共计55座厕所。其中包括现有旱厕因年久失修，需要拆除新建共计19座，拆除建筑面积为1498.23平方米，新建建筑面积为2423.99平方米；改造现有旱厕内墙粉刷、墙裙、顶棚、外墙粉刷、屋面维修等共计36座，改造建筑面积为2861.54平方米。</w:t>
      </w:r>
    </w:p>
    <w:p>
      <w:pPr>
        <w:pageBreakBefore w:val="0"/>
        <w:kinsoku/>
        <w:overflowPunct/>
        <w:bidi w:val="0"/>
        <w:spacing w:line="360" w:lineRule="auto"/>
        <w:ind w:firstLine="480" w:firstLineChars="200"/>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5.标段划分：一标段：郑州航空港区冉村小学新建厕所项目等26所学校内共28个项目，具体划分详见第八章技术标准及要求。</w:t>
      </w:r>
    </w:p>
    <w:p>
      <w:pPr>
        <w:pageBreakBefore w:val="0"/>
        <w:kinsoku/>
        <w:overflowPunct/>
        <w:bidi w:val="0"/>
        <w:spacing w:line="360" w:lineRule="auto"/>
        <w:ind w:firstLine="1920" w:firstLineChars="800"/>
        <w:rPr>
          <w:rFonts w:hint="default" w:ascii="宋体" w:hAnsi="宋体" w:cs="宋体"/>
          <w:color w:val="auto"/>
          <w:sz w:val="24"/>
          <w:highlight w:val="none"/>
          <w:lang w:val="en-US" w:eastAsia="zh-CN"/>
        </w:rPr>
      </w:pPr>
      <w:bookmarkStart w:id="1469" w:name="_GoBack"/>
      <w:bookmarkEnd w:id="1469"/>
      <w:r>
        <w:rPr>
          <w:rFonts w:hint="eastAsia" w:ascii="宋体" w:hAnsi="宋体" w:cs="宋体"/>
          <w:color w:val="auto"/>
          <w:sz w:val="24"/>
          <w:highlight w:val="none"/>
          <w:lang w:val="en-US" w:eastAsia="zh-CN"/>
        </w:rPr>
        <w:t>二标段：郑州市第134中学旱厕维修改造项目等25所学校内共26个项目，具体划分详见第八章技术标准及要求。</w:t>
      </w:r>
    </w:p>
    <w:p>
      <w:pPr>
        <w:keepNext w:val="0"/>
        <w:keepLines w:val="0"/>
        <w:pageBreakBefore w:val="0"/>
        <w:widowControl w:val="0"/>
        <w:kinsoku/>
        <w:wordWrap w:val="0"/>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6.资金来源：</w:t>
      </w:r>
      <w:r>
        <w:rPr>
          <w:rFonts w:hint="eastAsia" w:ascii="宋体" w:hAnsi="宋体" w:cs="宋体"/>
          <w:color w:val="auto"/>
          <w:sz w:val="24"/>
          <w:highlight w:val="none"/>
          <w:lang w:val="en-US" w:eastAsia="zh-CN"/>
        </w:rPr>
        <w:t>财政</w:t>
      </w:r>
      <w:r>
        <w:rPr>
          <w:rFonts w:hint="eastAsia" w:ascii="宋体" w:hAnsi="宋体" w:eastAsia="宋体" w:cs="宋体"/>
          <w:color w:val="auto"/>
          <w:sz w:val="24"/>
          <w:highlight w:val="none"/>
          <w:lang w:val="en-US" w:eastAsia="zh-CN"/>
        </w:rPr>
        <w:t>资金，已落实。</w:t>
      </w:r>
    </w:p>
    <w:p>
      <w:pPr>
        <w:keepNext w:val="0"/>
        <w:keepLines w:val="0"/>
        <w:pageBreakBefore w:val="0"/>
        <w:widowControl w:val="0"/>
        <w:kinsoku/>
        <w:wordWrap w:val="0"/>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7.</w:t>
      </w:r>
      <w:r>
        <w:rPr>
          <w:rFonts w:hint="eastAsia" w:ascii="宋体" w:hAnsi="宋体" w:eastAsia="宋体" w:cs="宋体"/>
          <w:color w:val="auto"/>
          <w:sz w:val="24"/>
          <w:highlight w:val="none"/>
        </w:rPr>
        <w:t>招标范围：施工图纸及工程量清单范围内的所有内容。</w:t>
      </w:r>
    </w:p>
    <w:p>
      <w:pPr>
        <w:keepNext w:val="0"/>
        <w:keepLines w:val="0"/>
        <w:pageBreakBefore w:val="0"/>
        <w:widowControl w:val="0"/>
        <w:kinsoku/>
        <w:wordWrap w:val="0"/>
        <w:overflowPunct/>
        <w:topLinePunct w:val="0"/>
        <w:autoSpaceDE/>
        <w:autoSpaceDN/>
        <w:bidi w:val="0"/>
        <w:adjustRightInd/>
        <w:snapToGrid/>
        <w:spacing w:line="360" w:lineRule="auto"/>
        <w:ind w:firstLine="480" w:firstLineChars="200"/>
        <w:jc w:val="left"/>
        <w:textAlignment w:val="auto"/>
        <w:rPr>
          <w:rFonts w:hint="default"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8.计划工期：</w:t>
      </w:r>
      <w:r>
        <w:rPr>
          <w:rFonts w:hint="eastAsia" w:ascii="宋体" w:hAnsi="宋体" w:cs="宋体"/>
          <w:color w:val="auto"/>
          <w:sz w:val="24"/>
          <w:highlight w:val="none"/>
          <w:lang w:val="en-US" w:eastAsia="zh-CN"/>
        </w:rPr>
        <w:t>90日历天</w:t>
      </w:r>
    </w:p>
    <w:p>
      <w:pPr>
        <w:keepNext w:val="0"/>
        <w:keepLines w:val="0"/>
        <w:pageBreakBefore w:val="0"/>
        <w:widowControl w:val="0"/>
        <w:kinsoku/>
        <w:wordWrap w:val="0"/>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lang w:val="en-US" w:eastAsia="zh-CN"/>
        </w:rPr>
        <w:t>8.</w:t>
      </w:r>
      <w:r>
        <w:rPr>
          <w:rFonts w:hint="eastAsia" w:ascii="宋体" w:hAnsi="宋体" w:eastAsia="宋体" w:cs="宋体"/>
          <w:color w:val="auto"/>
          <w:sz w:val="24"/>
          <w:highlight w:val="none"/>
        </w:rPr>
        <w:t>质量标准：符合国家和地方相关规范、规程，并满足</w:t>
      </w:r>
      <w:r>
        <w:rPr>
          <w:rFonts w:hint="eastAsia" w:ascii="宋体" w:hAnsi="宋体" w:eastAsia="宋体" w:cs="宋体"/>
          <w:color w:val="auto"/>
          <w:sz w:val="24"/>
          <w:highlight w:val="none"/>
          <w:lang w:eastAsia="zh-CN"/>
        </w:rPr>
        <w:t>招标人</w:t>
      </w:r>
      <w:r>
        <w:rPr>
          <w:rFonts w:hint="eastAsia" w:ascii="宋体" w:hAnsi="宋体" w:eastAsia="宋体" w:cs="宋体"/>
          <w:color w:val="auto"/>
          <w:sz w:val="24"/>
          <w:highlight w:val="none"/>
        </w:rPr>
        <w:t>需求</w:t>
      </w:r>
      <w:r>
        <w:rPr>
          <w:rFonts w:hint="eastAsia" w:ascii="宋体" w:hAnsi="宋体" w:eastAsia="宋体" w:cs="宋体"/>
          <w:color w:val="auto"/>
          <w:sz w:val="24"/>
          <w:highlight w:val="none"/>
          <w:lang w:eastAsia="zh-CN"/>
        </w:rPr>
        <w:t>。</w:t>
      </w:r>
    </w:p>
    <w:p>
      <w:pPr>
        <w:keepNext w:val="0"/>
        <w:keepLines w:val="0"/>
        <w:pageBreakBefore w:val="0"/>
        <w:widowControl w:val="0"/>
        <w:kinsoku/>
        <w:wordWrap w:val="0"/>
        <w:overflowPunct/>
        <w:topLinePunct w:val="0"/>
        <w:autoSpaceDE/>
        <w:autoSpaceDN/>
        <w:bidi w:val="0"/>
        <w:adjustRightInd/>
        <w:snapToGrid/>
        <w:spacing w:line="360" w:lineRule="auto"/>
        <w:ind w:firstLine="480" w:firstLineChars="200"/>
        <w:jc w:val="left"/>
        <w:textAlignment w:val="auto"/>
        <w:outlineLvl w:val="2"/>
        <w:rPr>
          <w:rFonts w:hint="eastAsia" w:ascii="宋体" w:hAnsi="宋体" w:eastAsia="宋体" w:cs="宋体"/>
          <w:color w:val="auto"/>
          <w:sz w:val="24"/>
          <w:highlight w:val="none"/>
        </w:rPr>
      </w:pPr>
      <w:r>
        <w:rPr>
          <w:rFonts w:hint="eastAsia" w:ascii="宋体" w:hAnsi="宋体" w:cs="宋体"/>
          <w:color w:val="auto"/>
          <w:sz w:val="24"/>
          <w:highlight w:val="none"/>
          <w:lang w:val="en-US" w:eastAsia="zh-CN"/>
        </w:rPr>
        <w:t>9</w:t>
      </w:r>
      <w:r>
        <w:rPr>
          <w:rFonts w:hint="eastAsia" w:ascii="宋体" w:hAnsi="宋体" w:eastAsia="宋体" w:cs="宋体"/>
          <w:color w:val="auto"/>
          <w:sz w:val="24"/>
          <w:highlight w:val="none"/>
          <w:lang w:val="en-US" w:eastAsia="zh-CN"/>
        </w:rPr>
        <w:t>.</w:t>
      </w:r>
      <w:r>
        <w:rPr>
          <w:rFonts w:hint="eastAsia" w:ascii="宋体" w:hAnsi="宋体" w:eastAsia="宋体" w:cs="宋体"/>
          <w:color w:val="auto"/>
          <w:sz w:val="24"/>
          <w:szCs w:val="24"/>
          <w:highlight w:val="none"/>
        </w:rPr>
        <w:t>本项目是否接受联合体：否</w:t>
      </w:r>
      <w:r>
        <w:rPr>
          <w:rFonts w:hint="eastAsia" w:ascii="宋体" w:hAnsi="宋体" w:eastAsia="宋体" w:cs="宋体"/>
          <w:color w:val="auto"/>
          <w:sz w:val="24"/>
          <w:highlight w:val="none"/>
        </w:rPr>
        <w:t>。</w:t>
      </w:r>
    </w:p>
    <w:p>
      <w:pPr>
        <w:keepNext w:val="0"/>
        <w:keepLines w:val="0"/>
        <w:pageBreakBefore w:val="0"/>
        <w:widowControl w:val="0"/>
        <w:kinsoku/>
        <w:wordWrap w:val="0"/>
        <w:overflowPunct/>
        <w:topLinePunct w:val="0"/>
        <w:autoSpaceDE/>
        <w:autoSpaceDN/>
        <w:bidi w:val="0"/>
        <w:adjustRightInd/>
        <w:snapToGrid/>
        <w:spacing w:line="360" w:lineRule="auto"/>
        <w:jc w:val="left"/>
        <w:textAlignment w:val="auto"/>
        <w:outlineLvl w:val="1"/>
        <w:rPr>
          <w:rFonts w:hint="eastAsia" w:ascii="宋体" w:hAnsi="宋体" w:eastAsia="宋体" w:cs="宋体"/>
          <w:b/>
          <w:bCs/>
          <w:color w:val="auto"/>
          <w:sz w:val="24"/>
          <w:highlight w:val="none"/>
        </w:rPr>
      </w:pPr>
      <w:bookmarkStart w:id="75" w:name="_Toc13004"/>
      <w:bookmarkStart w:id="76" w:name="_Toc3238"/>
      <w:bookmarkStart w:id="77" w:name="_Toc15117"/>
      <w:bookmarkStart w:id="78" w:name="_Toc28328"/>
      <w:bookmarkStart w:id="79" w:name="_Toc11434"/>
      <w:bookmarkStart w:id="80" w:name="_Toc30374"/>
      <w:bookmarkStart w:id="81" w:name="_Toc26073"/>
      <w:bookmarkStart w:id="82" w:name="_Toc18308"/>
      <w:bookmarkStart w:id="83" w:name="_Toc2229"/>
      <w:bookmarkStart w:id="84" w:name="_Toc13329"/>
      <w:bookmarkStart w:id="85" w:name="_Toc8033"/>
      <w:bookmarkStart w:id="86" w:name="_Toc18142"/>
      <w:bookmarkStart w:id="87" w:name="_Toc7029"/>
      <w:bookmarkStart w:id="88" w:name="_Toc16559"/>
      <w:bookmarkStart w:id="89" w:name="_Toc13356"/>
      <w:r>
        <w:rPr>
          <w:rFonts w:hint="eastAsia" w:ascii="宋体" w:hAnsi="宋体" w:eastAsia="宋体" w:cs="宋体"/>
          <w:b/>
          <w:bCs/>
          <w:color w:val="auto"/>
          <w:sz w:val="24"/>
          <w:highlight w:val="none"/>
          <w:lang w:val="en-US" w:eastAsia="zh-CN"/>
        </w:rPr>
        <w:t>三、</w:t>
      </w:r>
      <w:r>
        <w:rPr>
          <w:rFonts w:hint="eastAsia" w:ascii="宋体" w:hAnsi="宋体" w:eastAsia="宋体" w:cs="宋体"/>
          <w:b/>
          <w:bCs/>
          <w:color w:val="auto"/>
          <w:sz w:val="24"/>
          <w:highlight w:val="none"/>
        </w:rPr>
        <w:t>投标人资格要求</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p>
      <w:pPr>
        <w:pStyle w:val="56"/>
        <w:keepNext w:val="0"/>
        <w:keepLines w:val="0"/>
        <w:pageBreakBefore w:val="0"/>
        <w:widowControl w:val="0"/>
        <w:numPr>
          <w:ilvl w:val="0"/>
          <w:numId w:val="0"/>
        </w:numPr>
        <w:tabs>
          <w:tab w:val="left" w:pos="999"/>
        </w:tabs>
        <w:kinsoku/>
        <w:wordWrap/>
        <w:overflowPunct/>
        <w:topLinePunct w:val="0"/>
        <w:autoSpaceDE/>
        <w:autoSpaceDN/>
        <w:bidi w:val="0"/>
        <w:adjustRightInd/>
        <w:snapToGrid/>
        <w:spacing w:before="0" w:after="0" w:line="360" w:lineRule="auto"/>
        <w:ind w:right="0" w:rightChars="0" w:firstLine="480" w:firstLineChars="200"/>
        <w:jc w:val="both"/>
        <w:textAlignment w:val="auto"/>
        <w:rPr>
          <w:rFonts w:hint="eastAsia" w:ascii="宋体" w:hAnsi="宋体" w:eastAsia="宋体" w:cs="宋体"/>
          <w:color w:val="auto"/>
          <w:kern w:val="2"/>
          <w:sz w:val="24"/>
          <w:szCs w:val="24"/>
          <w:highlight w:val="none"/>
          <w:lang w:val="en-US" w:eastAsia="zh-CN" w:bidi="ar-SA"/>
        </w:rPr>
      </w:pPr>
      <w:bookmarkStart w:id="90" w:name="_Toc5379"/>
      <w:bookmarkStart w:id="91" w:name="_Toc22241"/>
      <w:bookmarkStart w:id="92" w:name="_Toc4186"/>
      <w:bookmarkStart w:id="93" w:name="_Toc5745"/>
      <w:bookmarkStart w:id="94" w:name="_Toc14290"/>
      <w:bookmarkStart w:id="95" w:name="_Toc13746"/>
      <w:bookmarkStart w:id="96" w:name="_Toc20560"/>
      <w:bookmarkStart w:id="97" w:name="_Toc18390"/>
      <w:bookmarkStart w:id="98" w:name="_Toc16522"/>
      <w:bookmarkStart w:id="99" w:name="_Toc32744"/>
      <w:bookmarkStart w:id="100" w:name="_Toc9745"/>
      <w:bookmarkStart w:id="101" w:name="_Toc19306"/>
      <w:bookmarkStart w:id="102" w:name="_Toc27485"/>
      <w:bookmarkStart w:id="103" w:name="_Toc30127"/>
      <w:bookmarkStart w:id="104" w:name="_Toc8888"/>
      <w:bookmarkStart w:id="105" w:name="_Toc17098"/>
      <w:bookmarkStart w:id="106" w:name="_Toc931"/>
      <w:bookmarkStart w:id="107" w:name="_Toc23143"/>
      <w:r>
        <w:rPr>
          <w:rFonts w:hint="eastAsia" w:ascii="宋体" w:hAnsi="宋体" w:eastAsia="宋体" w:cs="宋体"/>
          <w:color w:val="auto"/>
          <w:kern w:val="2"/>
          <w:sz w:val="24"/>
          <w:szCs w:val="24"/>
          <w:highlight w:val="none"/>
          <w:lang w:val="en-US" w:eastAsia="zh-CN" w:bidi="ar-SA"/>
        </w:rPr>
        <w:t>1.资质要求：本次招标要求投标人须为在中华人民共和国境内注册的企业法人，具备建设行政主管部门颁发的建筑工程施工总承包三级及以上资质，具有有效的安全生产许可证，并在人员、设备、资金等方面具有相应的施工能力。</w:t>
      </w:r>
    </w:p>
    <w:p>
      <w:pPr>
        <w:pStyle w:val="56"/>
        <w:keepNext w:val="0"/>
        <w:keepLines w:val="0"/>
        <w:pageBreakBefore w:val="0"/>
        <w:widowControl w:val="0"/>
        <w:numPr>
          <w:ilvl w:val="0"/>
          <w:numId w:val="0"/>
        </w:numPr>
        <w:tabs>
          <w:tab w:val="left" w:pos="999"/>
        </w:tabs>
        <w:kinsoku/>
        <w:wordWrap/>
        <w:overflowPunct/>
        <w:topLinePunct w:val="0"/>
        <w:autoSpaceDE/>
        <w:autoSpaceDN/>
        <w:bidi w:val="0"/>
        <w:adjustRightInd/>
        <w:snapToGrid/>
        <w:spacing w:before="0" w:after="0" w:line="360" w:lineRule="auto"/>
        <w:ind w:right="0" w:rightChars="0" w:firstLine="480" w:firstLineChars="200"/>
        <w:jc w:val="both"/>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2.项目经理要求：拟派项目经理具有在投标企业注册的建筑工程专业二级及以上注册建造师证书，具有有效的安全生产考核合格证书（B证），项目经理须在投标企业办理劳动合同关系（提供劳动合同）、缴纳养老保险证明（提供社保部门出具的在本单位缴纳的养老保险证明或者网络查询打印件，至少包含2023年</w:t>
      </w:r>
      <w:r>
        <w:rPr>
          <w:rFonts w:hint="eastAsia" w:ascii="宋体" w:hAnsi="宋体" w:cs="宋体"/>
          <w:color w:val="auto"/>
          <w:kern w:val="2"/>
          <w:sz w:val="24"/>
          <w:szCs w:val="24"/>
          <w:highlight w:val="none"/>
          <w:lang w:val="en-US" w:eastAsia="zh-CN" w:bidi="ar-SA"/>
        </w:rPr>
        <w:t>12</w:t>
      </w:r>
      <w:r>
        <w:rPr>
          <w:rFonts w:hint="eastAsia" w:ascii="宋体" w:hAnsi="宋体" w:eastAsia="宋体" w:cs="宋体"/>
          <w:color w:val="auto"/>
          <w:kern w:val="2"/>
          <w:sz w:val="24"/>
          <w:szCs w:val="24"/>
          <w:highlight w:val="none"/>
          <w:lang w:val="en-US" w:eastAsia="zh-CN" w:bidi="ar-SA"/>
        </w:rPr>
        <w:t>月</w:t>
      </w:r>
      <w:r>
        <w:rPr>
          <w:rFonts w:hint="eastAsia" w:ascii="宋体" w:hAnsi="宋体" w:cs="宋体"/>
          <w:color w:val="auto"/>
          <w:kern w:val="2"/>
          <w:sz w:val="24"/>
          <w:szCs w:val="24"/>
          <w:highlight w:val="none"/>
          <w:lang w:val="en-US" w:eastAsia="zh-CN" w:bidi="ar-SA"/>
        </w:rPr>
        <w:t>的缴纳证明</w:t>
      </w:r>
      <w:r>
        <w:rPr>
          <w:rFonts w:hint="eastAsia" w:ascii="宋体" w:hAnsi="宋体" w:eastAsia="宋体" w:cs="宋体"/>
          <w:color w:val="auto"/>
          <w:kern w:val="2"/>
          <w:sz w:val="24"/>
          <w:szCs w:val="24"/>
          <w:highlight w:val="none"/>
          <w:lang w:val="en-US" w:eastAsia="zh-CN" w:bidi="ar-SA"/>
        </w:rPr>
        <w:t>。如因相关政策原因未及时缴纳的，需同时提供已缴纳的最近一个月社保证明及政府部门发布的相关政策文件，公司成立不足一个月的可不提供养老保险证明）。且未担任其他在建工程的项目经理（投标人出具项目经理无在建工程承诺）。</w:t>
      </w:r>
    </w:p>
    <w:p>
      <w:pPr>
        <w:pStyle w:val="56"/>
        <w:keepNext w:val="0"/>
        <w:keepLines w:val="0"/>
        <w:pageBreakBefore w:val="0"/>
        <w:widowControl w:val="0"/>
        <w:numPr>
          <w:ilvl w:val="0"/>
          <w:numId w:val="0"/>
        </w:numPr>
        <w:tabs>
          <w:tab w:val="left" w:pos="999"/>
        </w:tabs>
        <w:kinsoku/>
        <w:wordWrap/>
        <w:overflowPunct/>
        <w:topLinePunct w:val="0"/>
        <w:autoSpaceDE/>
        <w:autoSpaceDN/>
        <w:bidi w:val="0"/>
        <w:adjustRightInd/>
        <w:snapToGrid/>
        <w:spacing w:before="0" w:after="0" w:line="360" w:lineRule="auto"/>
        <w:ind w:right="0" w:rightChars="0" w:firstLine="480" w:firstLineChars="200"/>
        <w:jc w:val="both"/>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3.财务要求：投标人具有良好的财务状况，提供2022年度经会计师事务所或审计机构审计的年度财务审计报告，投标人的成立时间少于规定年份的，应提供成立以来的财务状况表</w:t>
      </w:r>
      <w:r>
        <w:rPr>
          <w:rFonts w:hint="eastAsia" w:ascii="宋体" w:hAnsi="宋体" w:cs="宋体"/>
          <w:color w:val="auto"/>
          <w:kern w:val="2"/>
          <w:sz w:val="24"/>
          <w:szCs w:val="24"/>
          <w:highlight w:val="none"/>
          <w:lang w:val="en-US" w:eastAsia="zh-CN" w:bidi="ar-SA"/>
        </w:rPr>
        <w:t>。</w:t>
      </w:r>
    </w:p>
    <w:p>
      <w:pPr>
        <w:pStyle w:val="56"/>
        <w:keepNext w:val="0"/>
        <w:keepLines w:val="0"/>
        <w:pageBreakBefore w:val="0"/>
        <w:widowControl w:val="0"/>
        <w:numPr>
          <w:ilvl w:val="0"/>
          <w:numId w:val="0"/>
        </w:numPr>
        <w:tabs>
          <w:tab w:val="left" w:pos="999"/>
        </w:tabs>
        <w:kinsoku/>
        <w:wordWrap/>
        <w:overflowPunct/>
        <w:topLinePunct w:val="0"/>
        <w:autoSpaceDE/>
        <w:autoSpaceDN/>
        <w:bidi w:val="0"/>
        <w:adjustRightInd/>
        <w:snapToGrid/>
        <w:spacing w:before="0" w:after="0" w:line="360" w:lineRule="auto"/>
        <w:ind w:right="0" w:rightChars="0" w:firstLine="480" w:firstLineChars="200"/>
        <w:jc w:val="both"/>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4.信誉要求：投标人须具备良好的社会信誉，没有处于被责令停产、停业或者投标资格被暂停、取消状态，最近三年内未发生骗取中标，未发生严重违约或重大工程质量问题；在最近三年内投标人、投标人法定代表人、拟派项目经理均没有行贿犯罪行为记录，以书面承诺为准（格式以招标文件中第八章投标文件格式要求为准）。投标人须提供在“信用中国”网站（https://www.creditchina.gov.cn）或“</w:t>
      </w:r>
      <w:r>
        <w:rPr>
          <w:rFonts w:hint="eastAsia" w:ascii="宋体" w:hAnsi="宋体" w:cs="宋体"/>
          <w:color w:val="auto"/>
          <w:kern w:val="2"/>
          <w:sz w:val="24"/>
          <w:szCs w:val="24"/>
          <w:highlight w:val="none"/>
          <w:lang w:val="en-US" w:eastAsia="zh-CN" w:bidi="ar-SA"/>
        </w:rPr>
        <w:t>中国执行信息公开网</w:t>
      </w:r>
      <w:r>
        <w:rPr>
          <w:rFonts w:hint="eastAsia" w:ascii="宋体" w:hAnsi="宋体" w:eastAsia="宋体" w:cs="宋体"/>
          <w:color w:val="auto"/>
          <w:kern w:val="2"/>
          <w:sz w:val="24"/>
          <w:szCs w:val="24"/>
          <w:highlight w:val="none"/>
          <w:lang w:val="en-US" w:eastAsia="zh-CN" w:bidi="ar-SA"/>
        </w:rPr>
        <w:t>”网站（http://zxgk.court.gov.cn）查询相关主体（含企业、企业法定代表人）未列入失信被执行人网页打印页，若上述对象有一个或一个以上被列入失信被执行人名单，拒绝其参与本次投标</w:t>
      </w:r>
      <w:r>
        <w:rPr>
          <w:rFonts w:hint="eastAsia" w:ascii="宋体" w:hAnsi="宋体" w:cs="宋体"/>
          <w:color w:val="auto"/>
          <w:kern w:val="2"/>
          <w:sz w:val="24"/>
          <w:szCs w:val="24"/>
          <w:highlight w:val="none"/>
          <w:lang w:val="en-US" w:eastAsia="zh-CN" w:bidi="ar-SA"/>
        </w:rPr>
        <w:t>活</w:t>
      </w:r>
      <w:r>
        <w:rPr>
          <w:rFonts w:hint="eastAsia" w:ascii="宋体" w:hAnsi="宋体" w:eastAsia="宋体" w:cs="宋体"/>
          <w:color w:val="auto"/>
          <w:kern w:val="2"/>
          <w:sz w:val="24"/>
          <w:szCs w:val="24"/>
          <w:highlight w:val="none"/>
          <w:lang w:val="en-US" w:eastAsia="zh-CN" w:bidi="ar-SA"/>
        </w:rPr>
        <w:t>动，其投标无效</w:t>
      </w:r>
      <w:r>
        <w:rPr>
          <w:rFonts w:hint="eastAsia" w:ascii="宋体" w:hAnsi="宋体" w:cs="宋体"/>
          <w:color w:val="auto"/>
          <w:kern w:val="2"/>
          <w:sz w:val="24"/>
          <w:szCs w:val="24"/>
          <w:highlight w:val="none"/>
          <w:lang w:val="en-US" w:eastAsia="zh-CN" w:bidi="ar-SA"/>
        </w:rPr>
        <w:t>；</w:t>
      </w:r>
      <w:r>
        <w:rPr>
          <w:rFonts w:hint="eastAsia" w:ascii="宋体" w:hAnsi="宋体" w:eastAsia="宋体" w:cs="宋体"/>
          <w:color w:val="auto"/>
          <w:kern w:val="2"/>
          <w:sz w:val="24"/>
          <w:szCs w:val="24"/>
          <w:highlight w:val="none"/>
          <w:lang w:val="en-US" w:eastAsia="zh-CN" w:bidi="ar-SA"/>
        </w:rPr>
        <w:t>查询时间为招标公告发布之日后，投标截止时间前</w:t>
      </w:r>
      <w:r>
        <w:rPr>
          <w:rFonts w:hint="eastAsia" w:ascii="宋体" w:hAnsi="宋体" w:cs="宋体"/>
          <w:color w:val="auto"/>
          <w:kern w:val="2"/>
          <w:sz w:val="24"/>
          <w:szCs w:val="24"/>
          <w:highlight w:val="none"/>
          <w:lang w:val="en-US" w:eastAsia="zh-CN" w:bidi="ar-SA"/>
        </w:rPr>
        <w:t>，</w:t>
      </w:r>
      <w:r>
        <w:rPr>
          <w:rFonts w:hint="eastAsia" w:ascii="宋体" w:hAnsi="宋体" w:eastAsia="宋体" w:cs="宋体"/>
          <w:color w:val="auto"/>
          <w:kern w:val="2"/>
          <w:sz w:val="24"/>
          <w:szCs w:val="24"/>
          <w:highlight w:val="none"/>
          <w:lang w:val="en-US" w:eastAsia="zh-CN" w:bidi="ar-SA"/>
        </w:rPr>
        <w:t>查询结果需显示网页查询时间。</w:t>
      </w:r>
    </w:p>
    <w:p>
      <w:pPr>
        <w:pStyle w:val="56"/>
        <w:keepNext w:val="0"/>
        <w:keepLines w:val="0"/>
        <w:pageBreakBefore w:val="0"/>
        <w:widowControl w:val="0"/>
        <w:numPr>
          <w:ilvl w:val="0"/>
          <w:numId w:val="0"/>
        </w:numPr>
        <w:tabs>
          <w:tab w:val="left" w:pos="999"/>
        </w:tabs>
        <w:kinsoku/>
        <w:wordWrap/>
        <w:overflowPunct/>
        <w:topLinePunct w:val="0"/>
        <w:autoSpaceDE/>
        <w:autoSpaceDN/>
        <w:bidi w:val="0"/>
        <w:adjustRightInd/>
        <w:snapToGrid/>
        <w:spacing w:before="0" w:after="0" w:line="360" w:lineRule="auto"/>
        <w:ind w:right="0" w:rightChars="0" w:firstLine="480" w:firstLineChars="200"/>
        <w:jc w:val="both"/>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注：最近三年是指该项目投标截止之日起往前顺推三年，以事实实际发生的时间为准。</w:t>
      </w:r>
    </w:p>
    <w:p>
      <w:pPr>
        <w:pStyle w:val="56"/>
        <w:keepNext w:val="0"/>
        <w:keepLines w:val="0"/>
        <w:pageBreakBefore w:val="0"/>
        <w:widowControl w:val="0"/>
        <w:numPr>
          <w:ilvl w:val="0"/>
          <w:numId w:val="0"/>
        </w:numPr>
        <w:tabs>
          <w:tab w:val="left" w:pos="999"/>
        </w:tabs>
        <w:kinsoku/>
        <w:wordWrap/>
        <w:overflowPunct/>
        <w:topLinePunct w:val="0"/>
        <w:autoSpaceDE/>
        <w:autoSpaceDN/>
        <w:bidi w:val="0"/>
        <w:adjustRightInd/>
        <w:snapToGrid/>
        <w:spacing w:before="0" w:after="0" w:line="360" w:lineRule="auto"/>
        <w:ind w:right="0" w:rightChars="0" w:firstLine="480" w:firstLineChars="200"/>
        <w:jc w:val="both"/>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lang w:val="en-US" w:eastAsia="zh-CN" w:bidi="ar-SA"/>
        </w:rPr>
        <w:t>5.</w:t>
      </w:r>
      <w:r>
        <w:rPr>
          <w:rFonts w:hint="eastAsia" w:ascii="宋体" w:hAnsi="宋体" w:eastAsia="宋体" w:cs="宋体"/>
          <w:color w:val="auto"/>
          <w:kern w:val="2"/>
          <w:sz w:val="24"/>
          <w:szCs w:val="24"/>
          <w:highlight w:val="none"/>
          <w:lang w:val="en-US" w:eastAsia="zh-CN" w:bidi="ar-SA"/>
        </w:rPr>
        <w:t>其他要求：单位负责人为同一人或存在控股、管理关系的不同单位，不得同时参加本项目投标，否则，相关投标均无效。【提供加盖投标人公章的“国家企业信用 信息公示系统”中公示的公司信息、股东（或投资人）信息】。</w:t>
      </w:r>
    </w:p>
    <w:p>
      <w:pPr>
        <w:pStyle w:val="56"/>
        <w:keepNext w:val="0"/>
        <w:keepLines w:val="0"/>
        <w:pageBreakBefore w:val="0"/>
        <w:widowControl w:val="0"/>
        <w:numPr>
          <w:ilvl w:val="0"/>
          <w:numId w:val="0"/>
        </w:numPr>
        <w:tabs>
          <w:tab w:val="left" w:pos="999"/>
        </w:tabs>
        <w:kinsoku/>
        <w:wordWrap/>
        <w:overflowPunct/>
        <w:topLinePunct w:val="0"/>
        <w:autoSpaceDE/>
        <w:autoSpaceDN/>
        <w:bidi w:val="0"/>
        <w:adjustRightInd/>
        <w:snapToGrid/>
        <w:spacing w:before="0" w:after="0" w:line="360" w:lineRule="auto"/>
        <w:ind w:right="0" w:rightChars="0" w:firstLine="480" w:firstLineChars="200"/>
        <w:jc w:val="both"/>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kern w:val="2"/>
          <w:sz w:val="24"/>
          <w:szCs w:val="24"/>
          <w:highlight w:val="none"/>
          <w:lang w:val="en-US" w:eastAsia="zh-CN" w:bidi="ar-SA"/>
        </w:rPr>
        <w:t>6.</w:t>
      </w:r>
      <w:r>
        <w:rPr>
          <w:rFonts w:hint="eastAsia" w:ascii="宋体" w:hAnsi="宋体" w:eastAsia="宋体" w:cs="宋体"/>
          <w:color w:val="auto"/>
          <w:kern w:val="2"/>
          <w:sz w:val="24"/>
          <w:szCs w:val="24"/>
          <w:highlight w:val="none"/>
          <w:lang w:val="en-US" w:eastAsia="zh-CN" w:bidi="ar-SA"/>
        </w:rPr>
        <w:t>落实政府采购政策要求:本项目专门面向</w:t>
      </w:r>
      <w:r>
        <w:rPr>
          <w:rFonts w:hint="eastAsia" w:ascii="宋体" w:hAnsi="宋体" w:cs="宋体"/>
          <w:color w:val="auto"/>
          <w:kern w:val="2"/>
          <w:sz w:val="24"/>
          <w:szCs w:val="24"/>
          <w:highlight w:val="none"/>
          <w:lang w:val="en-US" w:eastAsia="zh-CN" w:bidi="ar-SA"/>
        </w:rPr>
        <w:t>中</w:t>
      </w:r>
      <w:r>
        <w:rPr>
          <w:rFonts w:hint="eastAsia" w:ascii="宋体" w:hAnsi="宋体" w:eastAsia="宋体" w:cs="宋体"/>
          <w:color w:val="auto"/>
          <w:kern w:val="2"/>
          <w:sz w:val="24"/>
          <w:szCs w:val="24"/>
          <w:highlight w:val="none"/>
          <w:lang w:val="en-US" w:eastAsia="zh-CN" w:bidi="ar-SA"/>
        </w:rPr>
        <w:t>小微企业采购，投标人须提供《中小企业声明函》或《残疾人福利性单位声明函》或省级以上监狱管理局、戒毒管理局(含新疆生产建设兵团)出具的属于监狱企业的证明文件</w:t>
      </w:r>
      <w:r>
        <w:rPr>
          <w:rFonts w:hint="eastAsia" w:ascii="宋体" w:hAnsi="宋体" w:cs="宋体"/>
          <w:color w:val="auto"/>
          <w:kern w:val="2"/>
          <w:sz w:val="24"/>
          <w:szCs w:val="24"/>
          <w:highlight w:val="none"/>
          <w:lang w:val="en-US" w:eastAsia="zh-CN" w:bidi="ar-SA"/>
        </w:rPr>
        <w:t>。</w:t>
      </w:r>
    </w:p>
    <w:p>
      <w:pPr>
        <w:pStyle w:val="56"/>
        <w:keepNext w:val="0"/>
        <w:keepLines w:val="0"/>
        <w:pageBreakBefore w:val="0"/>
        <w:widowControl w:val="0"/>
        <w:numPr>
          <w:ilvl w:val="0"/>
          <w:numId w:val="0"/>
        </w:numPr>
        <w:tabs>
          <w:tab w:val="left" w:pos="999"/>
        </w:tabs>
        <w:kinsoku/>
        <w:wordWrap/>
        <w:overflowPunct/>
        <w:topLinePunct w:val="0"/>
        <w:autoSpaceDE/>
        <w:autoSpaceDN/>
        <w:bidi w:val="0"/>
        <w:adjustRightInd/>
        <w:snapToGrid/>
        <w:spacing w:before="0" w:after="0" w:line="360" w:lineRule="auto"/>
        <w:ind w:right="0" w:rightChars="0" w:firstLine="480" w:firstLineChars="200"/>
        <w:jc w:val="both"/>
        <w:textAlignment w:val="auto"/>
        <w:outlineLvl w:val="2"/>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kern w:val="2"/>
          <w:sz w:val="24"/>
          <w:szCs w:val="24"/>
          <w:highlight w:val="none"/>
          <w:lang w:val="en-US" w:eastAsia="zh-CN" w:bidi="ar-SA"/>
        </w:rPr>
        <w:t>7</w:t>
      </w:r>
      <w:r>
        <w:rPr>
          <w:rFonts w:hint="eastAsia" w:ascii="宋体" w:hAnsi="宋体" w:eastAsia="宋体" w:cs="宋体"/>
          <w:color w:val="auto"/>
          <w:kern w:val="2"/>
          <w:sz w:val="24"/>
          <w:szCs w:val="24"/>
          <w:highlight w:val="none"/>
          <w:lang w:val="en-US" w:eastAsia="zh-CN" w:bidi="ar-SA"/>
        </w:rPr>
        <w:t>.本次招标不接受联合体投标。</w:t>
      </w:r>
    </w:p>
    <w:p>
      <w:pPr>
        <w:keepNext w:val="0"/>
        <w:keepLines w:val="0"/>
        <w:pageBreakBefore w:val="0"/>
        <w:widowControl w:val="0"/>
        <w:kinsoku/>
        <w:wordWrap w:val="0"/>
        <w:overflowPunct/>
        <w:topLinePunct w:val="0"/>
        <w:autoSpaceDE/>
        <w:autoSpaceDN/>
        <w:bidi w:val="0"/>
        <w:adjustRightInd/>
        <w:snapToGrid/>
        <w:spacing w:line="360" w:lineRule="auto"/>
        <w:jc w:val="left"/>
        <w:textAlignment w:val="auto"/>
        <w:outlineLvl w:val="1"/>
        <w:rPr>
          <w:rFonts w:hint="eastAsia" w:ascii="宋体" w:hAnsi="宋体" w:eastAsia="宋体" w:cs="宋体"/>
          <w:b/>
          <w:bCs/>
          <w:color w:val="auto"/>
          <w:sz w:val="24"/>
          <w:highlight w:val="none"/>
        </w:rPr>
      </w:pPr>
      <w:bookmarkStart w:id="108" w:name="_Toc32688"/>
      <w:r>
        <w:rPr>
          <w:rFonts w:hint="eastAsia" w:ascii="宋体" w:hAnsi="宋体" w:eastAsia="宋体" w:cs="宋体"/>
          <w:b/>
          <w:bCs/>
          <w:color w:val="auto"/>
          <w:sz w:val="24"/>
          <w:highlight w:val="none"/>
          <w:lang w:val="en-US" w:eastAsia="zh-CN"/>
        </w:rPr>
        <w:t>四、</w:t>
      </w:r>
      <w:r>
        <w:rPr>
          <w:rFonts w:hint="eastAsia" w:ascii="宋体" w:hAnsi="宋体" w:eastAsia="宋体" w:cs="宋体"/>
          <w:b/>
          <w:bCs/>
          <w:color w:val="auto"/>
          <w:sz w:val="24"/>
          <w:highlight w:val="none"/>
        </w:rPr>
        <w:t>招标文件的获取</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pPr>
        <w:keepNext w:val="0"/>
        <w:keepLines w:val="0"/>
        <w:pageBreakBefore w:val="0"/>
        <w:widowControl w:val="0"/>
        <w:kinsoku/>
        <w:wordWrap w:val="0"/>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1.凡有意参加投标者，请于</w:t>
      </w:r>
      <w:r>
        <w:rPr>
          <w:rFonts w:hint="eastAsia" w:ascii="宋体" w:hAnsi="宋体" w:cs="宋体"/>
          <w:color w:val="auto"/>
          <w:sz w:val="24"/>
          <w:highlight w:val="none"/>
          <w:lang w:val="en-US" w:eastAsia="zh-CN"/>
        </w:rPr>
        <w:t xml:space="preserve">    </w:t>
      </w:r>
      <w:r>
        <w:rPr>
          <w:rFonts w:hint="eastAsia" w:ascii="宋体" w:hAnsi="宋体" w:eastAsia="宋体" w:cs="宋体"/>
          <w:color w:val="auto"/>
          <w:sz w:val="24"/>
          <w:highlight w:val="none"/>
          <w:lang w:val="en-US" w:eastAsia="zh-CN"/>
        </w:rPr>
        <w:t>年</w:t>
      </w:r>
      <w:r>
        <w:rPr>
          <w:rFonts w:hint="eastAsia" w:ascii="宋体" w:hAnsi="宋体" w:cs="宋体"/>
          <w:color w:val="auto"/>
          <w:sz w:val="24"/>
          <w:highlight w:val="none"/>
          <w:lang w:val="en-US" w:eastAsia="zh-CN"/>
        </w:rPr>
        <w:t xml:space="preserve">  </w:t>
      </w:r>
      <w:r>
        <w:rPr>
          <w:rFonts w:hint="eastAsia" w:ascii="宋体" w:hAnsi="宋体" w:eastAsia="宋体" w:cs="宋体"/>
          <w:color w:val="auto"/>
          <w:sz w:val="24"/>
          <w:highlight w:val="none"/>
          <w:lang w:val="en-US" w:eastAsia="zh-CN"/>
        </w:rPr>
        <w:t>月</w:t>
      </w:r>
      <w:r>
        <w:rPr>
          <w:rFonts w:hint="eastAsia" w:ascii="宋体" w:hAnsi="宋体" w:cs="宋体"/>
          <w:color w:val="auto"/>
          <w:sz w:val="24"/>
          <w:highlight w:val="none"/>
          <w:lang w:val="en-US" w:eastAsia="zh-CN"/>
        </w:rPr>
        <w:t xml:space="preserve"> </w:t>
      </w:r>
      <w:r>
        <w:rPr>
          <w:rFonts w:hint="eastAsia" w:ascii="宋体" w:hAnsi="宋体" w:eastAsia="宋体" w:cs="宋体"/>
          <w:color w:val="auto"/>
          <w:sz w:val="24"/>
          <w:highlight w:val="none"/>
          <w:lang w:val="en-US" w:eastAsia="zh-CN"/>
        </w:rPr>
        <w:t>日</w:t>
      </w:r>
      <w:r>
        <w:rPr>
          <w:rFonts w:hint="eastAsia" w:ascii="宋体" w:hAnsi="宋体" w:cs="宋体"/>
          <w:color w:val="auto"/>
          <w:sz w:val="24"/>
          <w:highlight w:val="none"/>
          <w:lang w:val="en-US" w:eastAsia="zh-CN"/>
        </w:rPr>
        <w:t xml:space="preserve"> </w:t>
      </w:r>
      <w:r>
        <w:rPr>
          <w:rFonts w:hint="eastAsia" w:ascii="宋体" w:hAnsi="宋体" w:eastAsia="宋体" w:cs="宋体"/>
          <w:color w:val="auto"/>
          <w:sz w:val="24"/>
          <w:highlight w:val="none"/>
          <w:lang w:val="en-US" w:eastAsia="zh-CN"/>
        </w:rPr>
        <w:t>时</w:t>
      </w:r>
      <w:r>
        <w:rPr>
          <w:rFonts w:hint="eastAsia" w:ascii="宋体" w:hAnsi="宋体" w:cs="宋体"/>
          <w:color w:val="auto"/>
          <w:sz w:val="24"/>
          <w:highlight w:val="none"/>
          <w:lang w:val="en-US" w:eastAsia="zh-CN"/>
        </w:rPr>
        <w:t xml:space="preserve">  </w:t>
      </w:r>
      <w:r>
        <w:rPr>
          <w:rFonts w:hint="eastAsia" w:ascii="宋体" w:hAnsi="宋体" w:eastAsia="宋体" w:cs="宋体"/>
          <w:color w:val="auto"/>
          <w:sz w:val="24"/>
          <w:highlight w:val="none"/>
          <w:lang w:val="en-US" w:eastAsia="zh-CN"/>
        </w:rPr>
        <w:t>分至</w:t>
      </w:r>
      <w:r>
        <w:rPr>
          <w:rFonts w:hint="eastAsia" w:ascii="宋体" w:hAnsi="宋体" w:cs="宋体"/>
          <w:color w:val="auto"/>
          <w:sz w:val="24"/>
          <w:highlight w:val="none"/>
          <w:lang w:val="en-US" w:eastAsia="zh-CN"/>
        </w:rPr>
        <w:t xml:space="preserve">    </w:t>
      </w:r>
      <w:r>
        <w:rPr>
          <w:rFonts w:hint="eastAsia" w:ascii="宋体" w:hAnsi="宋体" w:eastAsia="宋体" w:cs="宋体"/>
          <w:color w:val="auto"/>
          <w:sz w:val="24"/>
          <w:highlight w:val="none"/>
          <w:lang w:val="en-US" w:eastAsia="zh-CN"/>
        </w:rPr>
        <w:t>年</w:t>
      </w:r>
      <w:r>
        <w:rPr>
          <w:rFonts w:hint="eastAsia" w:ascii="宋体" w:hAnsi="宋体" w:cs="宋体"/>
          <w:color w:val="auto"/>
          <w:sz w:val="24"/>
          <w:highlight w:val="none"/>
          <w:lang w:val="en-US" w:eastAsia="zh-CN"/>
        </w:rPr>
        <w:t xml:space="preserve">  </w:t>
      </w:r>
      <w:r>
        <w:rPr>
          <w:rFonts w:hint="eastAsia" w:ascii="宋体" w:hAnsi="宋体" w:eastAsia="宋体" w:cs="宋体"/>
          <w:color w:val="auto"/>
          <w:sz w:val="24"/>
          <w:highlight w:val="none"/>
          <w:lang w:val="en-US" w:eastAsia="zh-CN"/>
        </w:rPr>
        <w:t>月</w:t>
      </w:r>
      <w:r>
        <w:rPr>
          <w:rFonts w:hint="eastAsia" w:ascii="宋体" w:hAnsi="宋体" w:cs="宋体"/>
          <w:color w:val="auto"/>
          <w:sz w:val="24"/>
          <w:highlight w:val="none"/>
          <w:lang w:val="en-US" w:eastAsia="zh-CN"/>
        </w:rPr>
        <w:t xml:space="preserve">  </w:t>
      </w:r>
      <w:r>
        <w:rPr>
          <w:rFonts w:hint="eastAsia" w:ascii="宋体" w:hAnsi="宋体" w:eastAsia="宋体" w:cs="宋体"/>
          <w:color w:val="auto"/>
          <w:sz w:val="24"/>
          <w:highlight w:val="none"/>
          <w:lang w:val="en-US" w:eastAsia="zh-CN"/>
        </w:rPr>
        <w:t>日</w:t>
      </w:r>
      <w:r>
        <w:rPr>
          <w:rFonts w:hint="eastAsia" w:ascii="宋体" w:hAnsi="宋体" w:cs="宋体"/>
          <w:color w:val="auto"/>
          <w:sz w:val="24"/>
          <w:highlight w:val="none"/>
          <w:lang w:val="en-US" w:eastAsia="zh-CN"/>
        </w:rPr>
        <w:t xml:space="preserve">  </w:t>
      </w:r>
      <w:r>
        <w:rPr>
          <w:rFonts w:hint="eastAsia" w:ascii="宋体" w:hAnsi="宋体" w:eastAsia="宋体" w:cs="宋体"/>
          <w:color w:val="auto"/>
          <w:sz w:val="24"/>
          <w:highlight w:val="none"/>
          <w:lang w:val="en-US" w:eastAsia="zh-CN"/>
        </w:rPr>
        <w:t>时</w:t>
      </w:r>
      <w:r>
        <w:rPr>
          <w:rFonts w:hint="eastAsia" w:ascii="宋体" w:hAnsi="宋体" w:cs="宋体"/>
          <w:color w:val="auto"/>
          <w:sz w:val="24"/>
          <w:highlight w:val="none"/>
          <w:lang w:val="en-US" w:eastAsia="zh-CN"/>
        </w:rPr>
        <w:t xml:space="preserve">  </w:t>
      </w:r>
      <w:r>
        <w:rPr>
          <w:rFonts w:hint="eastAsia" w:ascii="宋体" w:hAnsi="宋体" w:eastAsia="宋体" w:cs="宋体"/>
          <w:color w:val="auto"/>
          <w:sz w:val="24"/>
          <w:highlight w:val="none"/>
          <w:lang w:val="en-US" w:eastAsia="zh-CN"/>
        </w:rPr>
        <w:t>分，登陆“郑州航空港经济综合实验区</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郑州新郑综合保税区</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公共资源交易中心（http://www.zzhkgggzy.cn/）网站”，完成“C</w:t>
      </w:r>
      <w:r>
        <w:rPr>
          <w:rFonts w:hint="eastAsia" w:ascii="宋体" w:hAnsi="宋体" w:cs="宋体"/>
          <w:color w:val="auto"/>
          <w:sz w:val="24"/>
          <w:highlight w:val="none"/>
          <w:lang w:val="en-US" w:eastAsia="zh-CN"/>
        </w:rPr>
        <w:t>A</w:t>
      </w:r>
      <w:r>
        <w:rPr>
          <w:rFonts w:hint="eastAsia" w:ascii="宋体" w:hAnsi="宋体" w:eastAsia="宋体" w:cs="宋体"/>
          <w:color w:val="auto"/>
          <w:sz w:val="24"/>
          <w:highlight w:val="none"/>
          <w:lang w:val="en-US" w:eastAsia="zh-CN"/>
        </w:rPr>
        <w:t>数字证书办理</w:t>
      </w:r>
      <w:r>
        <w:rPr>
          <w:rFonts w:hint="default" w:ascii="宋体" w:hAnsi="宋体" w:eastAsia="宋体" w:cs="宋体"/>
          <w:color w:val="auto"/>
          <w:sz w:val="24"/>
          <w:highlight w:val="none"/>
          <w:lang w:val="en-US" w:eastAsia="zh-CN"/>
        </w:rPr>
        <w:t>”</w:t>
      </w:r>
      <w:r>
        <w:rPr>
          <w:rFonts w:hint="eastAsia" w:ascii="宋体" w:hAnsi="宋体" w:eastAsia="宋体" w:cs="宋体"/>
          <w:color w:val="auto"/>
          <w:sz w:val="24"/>
          <w:highlight w:val="none"/>
          <w:lang w:val="en-US" w:eastAsia="zh-CN"/>
        </w:rPr>
        <w:t>及“市场主体信息库登记</w:t>
      </w:r>
      <w:r>
        <w:rPr>
          <w:rFonts w:hint="default" w:ascii="宋体" w:hAnsi="宋体" w:eastAsia="宋体" w:cs="宋体"/>
          <w:color w:val="auto"/>
          <w:sz w:val="24"/>
          <w:highlight w:val="none"/>
          <w:lang w:val="en-US" w:eastAsia="zh-CN"/>
        </w:rPr>
        <w:t>”</w:t>
      </w:r>
      <w:r>
        <w:rPr>
          <w:rFonts w:hint="eastAsia" w:ascii="宋体" w:hAnsi="宋体" w:eastAsia="宋体" w:cs="宋体"/>
          <w:color w:val="auto"/>
          <w:sz w:val="24"/>
          <w:highlight w:val="none"/>
          <w:lang w:val="en-US" w:eastAsia="zh-CN"/>
        </w:rPr>
        <w:t>后,凭 CA 数字证书在网上下载本项目招标文件等资料。具体操作事宜详见中心网站“公共服务</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办事指南</w:t>
      </w:r>
      <w:r>
        <w:rPr>
          <w:rFonts w:hint="default" w:ascii="宋体" w:hAnsi="宋体" w:eastAsia="宋体" w:cs="宋体"/>
          <w:color w:val="auto"/>
          <w:sz w:val="24"/>
          <w:highlight w:val="none"/>
          <w:lang w:val="en-US" w:eastAsia="zh-CN"/>
        </w:rPr>
        <w:t>”</w:t>
      </w:r>
      <w:r>
        <w:rPr>
          <w:rFonts w:hint="eastAsia" w:ascii="宋体" w:hAnsi="宋体" w:eastAsia="宋体" w:cs="宋体"/>
          <w:color w:val="auto"/>
          <w:sz w:val="24"/>
          <w:highlight w:val="none"/>
          <w:lang w:val="en-US" w:eastAsia="zh-CN"/>
        </w:rPr>
        <w:t>栏目内《市场主体信息库申报须知》。</w:t>
      </w:r>
    </w:p>
    <w:p>
      <w:pPr>
        <w:pageBreakBefore w:val="0"/>
        <w:kinsoku/>
        <w:overflowPunct/>
        <w:bidi w:val="0"/>
        <w:spacing w:line="360" w:lineRule="auto"/>
        <w:ind w:firstLine="480" w:firstLineChars="200"/>
        <w:outlineLvl w:val="2"/>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2</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招标文件售价0元。</w:t>
      </w:r>
    </w:p>
    <w:p>
      <w:pPr>
        <w:keepNext w:val="0"/>
        <w:keepLines w:val="0"/>
        <w:pageBreakBefore w:val="0"/>
        <w:widowControl w:val="0"/>
        <w:kinsoku/>
        <w:wordWrap w:val="0"/>
        <w:overflowPunct/>
        <w:topLinePunct w:val="0"/>
        <w:autoSpaceDE/>
        <w:autoSpaceDN/>
        <w:bidi w:val="0"/>
        <w:adjustRightInd/>
        <w:snapToGrid/>
        <w:spacing w:line="360" w:lineRule="auto"/>
        <w:jc w:val="left"/>
        <w:textAlignment w:val="auto"/>
        <w:outlineLvl w:val="1"/>
        <w:rPr>
          <w:rFonts w:hint="eastAsia" w:ascii="宋体" w:hAnsi="宋体" w:eastAsia="宋体" w:cs="宋体"/>
          <w:b/>
          <w:bCs/>
          <w:color w:val="auto"/>
          <w:sz w:val="24"/>
          <w:highlight w:val="none"/>
        </w:rPr>
      </w:pPr>
      <w:bookmarkStart w:id="109" w:name="_Toc27706"/>
      <w:bookmarkStart w:id="110" w:name="_Toc3180"/>
      <w:bookmarkStart w:id="111" w:name="_Toc32583"/>
      <w:bookmarkStart w:id="112" w:name="_Toc28719"/>
      <w:bookmarkStart w:id="113" w:name="_Toc63"/>
      <w:bookmarkStart w:id="114" w:name="_Toc2502"/>
      <w:bookmarkStart w:id="115" w:name="_Toc21651"/>
      <w:bookmarkStart w:id="116" w:name="_Toc8014"/>
      <w:bookmarkStart w:id="117" w:name="_Toc16632"/>
      <w:bookmarkStart w:id="118" w:name="_Toc20209"/>
      <w:bookmarkStart w:id="119" w:name="_Toc13307"/>
      <w:bookmarkStart w:id="120" w:name="_Toc23373"/>
      <w:bookmarkStart w:id="121" w:name="_Toc28692"/>
      <w:bookmarkStart w:id="122" w:name="_Toc17324"/>
      <w:bookmarkStart w:id="123" w:name="_Toc325"/>
      <w:bookmarkStart w:id="124" w:name="_Toc14424"/>
      <w:bookmarkStart w:id="125" w:name="_Toc32251"/>
      <w:bookmarkStart w:id="126" w:name="_Toc17524"/>
      <w:bookmarkStart w:id="127" w:name="_Toc18311"/>
      <w:r>
        <w:rPr>
          <w:rFonts w:hint="eastAsia" w:ascii="宋体" w:hAnsi="宋体" w:eastAsia="宋体" w:cs="宋体"/>
          <w:b/>
          <w:bCs/>
          <w:color w:val="auto"/>
          <w:sz w:val="24"/>
          <w:highlight w:val="none"/>
          <w:lang w:val="en-US" w:eastAsia="zh-CN"/>
        </w:rPr>
        <w:t>五、</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r>
        <w:rPr>
          <w:rFonts w:hint="eastAsia" w:ascii="宋体" w:hAnsi="宋体" w:eastAsia="宋体" w:cs="宋体"/>
          <w:b/>
          <w:bCs/>
          <w:color w:val="auto"/>
          <w:sz w:val="24"/>
          <w:highlight w:val="none"/>
        </w:rPr>
        <w:t>投标截止时间及地点</w:t>
      </w:r>
      <w:bookmarkEnd w:id="125"/>
      <w:bookmarkEnd w:id="126"/>
      <w:bookmarkEnd w:id="127"/>
    </w:p>
    <w:p>
      <w:pPr>
        <w:keepNext w:val="0"/>
        <w:keepLines w:val="0"/>
        <w:pageBreakBefore w:val="0"/>
        <w:widowControl w:val="0"/>
        <w:kinsoku/>
        <w:wordWrap w:val="0"/>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auto"/>
          <w:sz w:val="24"/>
          <w:highlight w:val="none"/>
          <w:lang w:val="en-US" w:eastAsia="zh-CN"/>
        </w:rPr>
      </w:pPr>
      <w:bookmarkStart w:id="128" w:name="_Toc23571"/>
      <w:bookmarkStart w:id="129" w:name="_Toc24696"/>
      <w:r>
        <w:rPr>
          <w:rFonts w:hint="eastAsia" w:ascii="宋体" w:hAnsi="宋体" w:eastAsia="宋体" w:cs="宋体"/>
          <w:color w:val="auto"/>
          <w:sz w:val="24"/>
          <w:highlight w:val="none"/>
          <w:lang w:val="en-US" w:eastAsia="zh-CN"/>
        </w:rPr>
        <w:t>1.投标文件递交的截止时间（投标截止时间</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下同）为</w:t>
      </w:r>
      <w:r>
        <w:rPr>
          <w:rFonts w:hint="eastAsia" w:ascii="宋体" w:hAnsi="宋体" w:cs="宋体"/>
          <w:color w:val="auto"/>
          <w:sz w:val="24"/>
          <w:highlight w:val="none"/>
          <w:lang w:val="en-US" w:eastAsia="zh-CN"/>
        </w:rPr>
        <w:t xml:space="preserve">    </w:t>
      </w:r>
      <w:r>
        <w:rPr>
          <w:rFonts w:hint="eastAsia" w:ascii="宋体" w:hAnsi="宋体" w:eastAsia="宋体" w:cs="宋体"/>
          <w:color w:val="auto"/>
          <w:sz w:val="24"/>
          <w:highlight w:val="none"/>
          <w:lang w:val="en-US" w:eastAsia="zh-CN"/>
        </w:rPr>
        <w:t>年</w:t>
      </w:r>
      <w:r>
        <w:rPr>
          <w:rFonts w:hint="eastAsia" w:ascii="宋体" w:hAnsi="宋体" w:cs="宋体"/>
          <w:color w:val="auto"/>
          <w:sz w:val="24"/>
          <w:highlight w:val="none"/>
          <w:lang w:val="en-US" w:eastAsia="zh-CN"/>
        </w:rPr>
        <w:t xml:space="preserve">  </w:t>
      </w:r>
      <w:r>
        <w:rPr>
          <w:rFonts w:hint="eastAsia" w:ascii="宋体" w:hAnsi="宋体" w:eastAsia="宋体" w:cs="宋体"/>
          <w:color w:val="auto"/>
          <w:sz w:val="24"/>
          <w:highlight w:val="none"/>
          <w:lang w:val="en-US" w:eastAsia="zh-CN"/>
        </w:rPr>
        <w:t>月</w:t>
      </w:r>
      <w:r>
        <w:rPr>
          <w:rFonts w:hint="eastAsia" w:ascii="宋体" w:hAnsi="宋体" w:cs="宋体"/>
          <w:color w:val="auto"/>
          <w:sz w:val="24"/>
          <w:highlight w:val="none"/>
          <w:lang w:val="en-US" w:eastAsia="zh-CN"/>
        </w:rPr>
        <w:t xml:space="preserve">  </w:t>
      </w:r>
      <w:r>
        <w:rPr>
          <w:rFonts w:hint="eastAsia" w:ascii="宋体" w:hAnsi="宋体" w:eastAsia="宋体" w:cs="宋体"/>
          <w:color w:val="auto"/>
          <w:sz w:val="24"/>
          <w:highlight w:val="none"/>
          <w:lang w:val="en-US" w:eastAsia="zh-CN"/>
        </w:rPr>
        <w:t>日</w:t>
      </w:r>
      <w:r>
        <w:rPr>
          <w:rFonts w:hint="eastAsia" w:ascii="宋体" w:hAnsi="宋体" w:cs="宋体"/>
          <w:color w:val="auto"/>
          <w:sz w:val="24"/>
          <w:highlight w:val="none"/>
          <w:lang w:val="en-US" w:eastAsia="zh-CN"/>
        </w:rPr>
        <w:t xml:space="preserve">  </w:t>
      </w:r>
      <w:r>
        <w:rPr>
          <w:rFonts w:hint="eastAsia" w:ascii="宋体" w:hAnsi="宋体" w:eastAsia="宋体" w:cs="宋体"/>
          <w:color w:val="auto"/>
          <w:sz w:val="24"/>
          <w:highlight w:val="none"/>
          <w:lang w:val="en-US" w:eastAsia="zh-CN"/>
        </w:rPr>
        <w:t>时</w:t>
      </w:r>
      <w:r>
        <w:rPr>
          <w:rFonts w:hint="eastAsia" w:ascii="宋体" w:hAnsi="宋体" w:cs="宋体"/>
          <w:color w:val="auto"/>
          <w:sz w:val="24"/>
          <w:highlight w:val="none"/>
          <w:lang w:val="en-US" w:eastAsia="zh-CN"/>
        </w:rPr>
        <w:t xml:space="preserve">  </w:t>
      </w:r>
      <w:r>
        <w:rPr>
          <w:rFonts w:hint="eastAsia" w:ascii="宋体" w:hAnsi="宋体" w:eastAsia="宋体" w:cs="宋体"/>
          <w:color w:val="auto"/>
          <w:sz w:val="24"/>
          <w:highlight w:val="none"/>
          <w:lang w:val="en-US" w:eastAsia="zh-CN"/>
        </w:rPr>
        <w:t>分</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投标人应在截止时间前通过郑州航空港经济综合实验区（郑州新郑综合保税区）公共资源交易中心电子招标投标交易平台</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http://www.zzhkgggzy.cn/</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递交（上传）电子投标文件；</w:t>
      </w:r>
    </w:p>
    <w:p>
      <w:pPr>
        <w:keepNext w:val="0"/>
        <w:keepLines w:val="0"/>
        <w:pageBreakBefore w:val="0"/>
        <w:widowControl w:val="0"/>
        <w:kinsoku/>
        <w:wordWrap w:val="0"/>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2.逾期送达（上传）的投标文件，电子招标投标交易平台将予以拒收。</w:t>
      </w:r>
    </w:p>
    <w:p>
      <w:pPr>
        <w:keepNext w:val="0"/>
        <w:keepLines w:val="0"/>
        <w:pageBreakBefore w:val="0"/>
        <w:widowControl w:val="0"/>
        <w:kinsoku/>
        <w:wordWrap w:val="0"/>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3.本项目采用“远程不见面”开标方式</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投标人无需到开标现场参加开标会议，不再要求投标人到达现场提交任何资料。不见面开标的具体</w:t>
      </w:r>
      <w:r>
        <w:rPr>
          <w:rFonts w:hint="eastAsia" w:ascii="宋体" w:hAnsi="宋体" w:cs="宋体"/>
          <w:color w:val="auto"/>
          <w:sz w:val="24"/>
          <w:highlight w:val="none"/>
          <w:lang w:val="en-US" w:eastAsia="zh-CN"/>
        </w:rPr>
        <w:t>事宜请</w:t>
      </w:r>
      <w:r>
        <w:rPr>
          <w:rFonts w:hint="eastAsia" w:ascii="宋体" w:hAnsi="宋体" w:eastAsia="宋体" w:cs="宋体"/>
          <w:color w:val="auto"/>
          <w:sz w:val="24"/>
          <w:highlight w:val="none"/>
          <w:lang w:val="en-US" w:eastAsia="zh-CN"/>
        </w:rPr>
        <w:t>查阅</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郑州航空港经济综合实验区（郑州新郑综合保税区）公共资</w:t>
      </w:r>
      <w:r>
        <w:rPr>
          <w:rFonts w:hint="eastAsia" w:ascii="宋体" w:hAnsi="宋体" w:cs="宋体"/>
          <w:color w:val="auto"/>
          <w:sz w:val="24"/>
          <w:highlight w:val="none"/>
          <w:lang w:val="en-US" w:eastAsia="zh-CN"/>
        </w:rPr>
        <w:t>源</w:t>
      </w:r>
      <w:r>
        <w:rPr>
          <w:rFonts w:hint="eastAsia" w:ascii="宋体" w:hAnsi="宋体" w:eastAsia="宋体" w:cs="宋体"/>
          <w:color w:val="auto"/>
          <w:sz w:val="24"/>
          <w:highlight w:val="none"/>
          <w:lang w:val="en-US" w:eastAsia="zh-CN"/>
        </w:rPr>
        <w:t>交易中心网站</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“公共服务</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下载专区 ”栏目内《郑州航空港经济综合实验区公共资源交易中心不见面开标大厅操作手册》。投标人应当在投标截止时间前</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做好不见面开标的准备工作，否则由此可能引起的解密失败或无法解密等问题由投标人自行承担。</w:t>
      </w:r>
    </w:p>
    <w:p>
      <w:pPr>
        <w:pageBreakBefore w:val="0"/>
        <w:kinsoku/>
        <w:overflowPunct/>
        <w:bidi w:val="0"/>
        <w:spacing w:line="360" w:lineRule="auto"/>
        <w:outlineLvl w:val="1"/>
        <w:rPr>
          <w:rFonts w:hint="eastAsia" w:ascii="宋体" w:hAnsi="宋体" w:eastAsia="宋体" w:cs="宋体"/>
          <w:b/>
          <w:color w:val="auto"/>
          <w:sz w:val="24"/>
          <w:szCs w:val="24"/>
          <w:highlight w:val="none"/>
        </w:rPr>
      </w:pPr>
      <w:bookmarkStart w:id="130" w:name="_Toc11547"/>
      <w:r>
        <w:rPr>
          <w:rFonts w:hint="eastAsia" w:ascii="宋体" w:hAnsi="宋体" w:eastAsia="宋体" w:cs="宋体"/>
          <w:b/>
          <w:color w:val="auto"/>
          <w:sz w:val="24"/>
          <w:szCs w:val="24"/>
          <w:highlight w:val="none"/>
          <w:lang w:val="en-US" w:eastAsia="zh-CN"/>
        </w:rPr>
        <w:t>六</w:t>
      </w:r>
      <w:r>
        <w:rPr>
          <w:rFonts w:hint="eastAsia" w:ascii="宋体" w:hAnsi="宋体" w:eastAsia="宋体" w:cs="宋体"/>
          <w:b/>
          <w:color w:val="auto"/>
          <w:sz w:val="24"/>
          <w:szCs w:val="24"/>
          <w:highlight w:val="none"/>
        </w:rPr>
        <w:t>、开标时间及地点</w:t>
      </w:r>
      <w:bookmarkEnd w:id="128"/>
      <w:bookmarkEnd w:id="129"/>
      <w:bookmarkEnd w:id="130"/>
    </w:p>
    <w:p>
      <w:pPr>
        <w:keepNext w:val="0"/>
        <w:keepLines w:val="0"/>
        <w:pageBreakBefore w:val="0"/>
        <w:widowControl w:val="0"/>
        <w:kinsoku/>
        <w:wordWrap w:val="0"/>
        <w:overflowPunct/>
        <w:topLinePunct w:val="0"/>
        <w:autoSpaceDE/>
        <w:autoSpaceDN/>
        <w:bidi w:val="0"/>
        <w:adjustRightInd/>
        <w:snapToGrid/>
        <w:spacing w:line="360" w:lineRule="auto"/>
        <w:ind w:firstLine="480" w:firstLineChars="200"/>
        <w:jc w:val="left"/>
        <w:textAlignment w:val="auto"/>
        <w:outlineLvl w:val="2"/>
        <w:rPr>
          <w:rFonts w:hint="eastAsia" w:ascii="宋体" w:hAnsi="宋体" w:eastAsia="宋体" w:cs="宋体"/>
          <w:color w:val="auto"/>
          <w:sz w:val="24"/>
          <w:highlight w:val="none"/>
          <w:lang w:val="en-US" w:eastAsia="zh-CN"/>
        </w:rPr>
      </w:pPr>
      <w:bookmarkStart w:id="131" w:name="_Toc29097"/>
      <w:bookmarkStart w:id="132" w:name="_Toc7901"/>
      <w:bookmarkStart w:id="133" w:name="_Toc8040"/>
      <w:bookmarkStart w:id="134" w:name="_Toc18049"/>
      <w:bookmarkStart w:id="135" w:name="_Toc19201"/>
      <w:bookmarkStart w:id="136" w:name="_Toc23890"/>
      <w:bookmarkStart w:id="137" w:name="_Toc28118"/>
      <w:bookmarkStart w:id="138" w:name="_Toc19290"/>
      <w:bookmarkStart w:id="139" w:name="_Toc16017"/>
      <w:bookmarkStart w:id="140" w:name="_Toc30778"/>
      <w:bookmarkStart w:id="141" w:name="_Toc17862"/>
      <w:bookmarkStart w:id="142" w:name="_Toc18349"/>
      <w:bookmarkStart w:id="143" w:name="_Toc10406"/>
      <w:bookmarkStart w:id="144" w:name="_Toc30128"/>
      <w:bookmarkStart w:id="145" w:name="_Toc3705"/>
      <w:bookmarkStart w:id="146" w:name="_Toc19016"/>
      <w:bookmarkStart w:id="147" w:name="_Toc24849"/>
      <w:bookmarkStart w:id="148" w:name="_Toc9181"/>
      <w:r>
        <w:rPr>
          <w:rFonts w:hint="eastAsia" w:ascii="宋体" w:hAnsi="宋体" w:eastAsia="宋体" w:cs="宋体"/>
          <w:color w:val="auto"/>
          <w:sz w:val="24"/>
          <w:highlight w:val="none"/>
          <w:lang w:val="en-US" w:eastAsia="zh-CN"/>
        </w:rPr>
        <w:t>1.开标时间：同投标文件递交截止时间；</w:t>
      </w:r>
    </w:p>
    <w:p>
      <w:pPr>
        <w:keepNext w:val="0"/>
        <w:keepLines w:val="0"/>
        <w:pageBreakBefore w:val="0"/>
        <w:widowControl w:val="0"/>
        <w:kinsoku/>
        <w:wordWrap w:val="0"/>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2.开标地点：“远程不见面”开标方式，投标人应当在招标文件确定的投标截止时间前，登录远程开标大厅，在线准时参加开标启动并进行文件解密、答疑澄清等；</w:t>
      </w:r>
    </w:p>
    <w:p>
      <w:pPr>
        <w:keepNext w:val="0"/>
        <w:keepLines w:val="0"/>
        <w:pageBreakBefore w:val="0"/>
        <w:widowControl w:val="0"/>
        <w:kinsoku/>
        <w:wordWrap w:val="0"/>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3.其他有关事项：本项目采用“远程不见面开标”方式，投标人无需到郑州航空港经济综合实验区（郑州新郑综合保税区）公共</w:t>
      </w:r>
      <w:r>
        <w:rPr>
          <w:rFonts w:hint="eastAsia" w:ascii="宋体" w:hAnsi="宋体" w:cs="宋体"/>
          <w:color w:val="auto"/>
          <w:sz w:val="24"/>
          <w:highlight w:val="none"/>
          <w:lang w:val="en-US" w:eastAsia="zh-CN"/>
        </w:rPr>
        <w:t>资源</w:t>
      </w:r>
      <w:r>
        <w:rPr>
          <w:rFonts w:hint="eastAsia" w:ascii="宋体" w:hAnsi="宋体" w:eastAsia="宋体" w:cs="宋体"/>
          <w:color w:val="auto"/>
          <w:sz w:val="24"/>
          <w:highlight w:val="none"/>
          <w:lang w:val="en-US" w:eastAsia="zh-CN"/>
        </w:rPr>
        <w:t>交易中心现场参加开标会议，无需到达现场提交原件等资料。投标人应当在投标截止时间前，登录远程开标大厅，在线准时参加开标活动并进行文件解密等工作。</w:t>
      </w:r>
    </w:p>
    <w:p>
      <w:pPr>
        <w:keepNext w:val="0"/>
        <w:keepLines w:val="0"/>
        <w:pageBreakBefore w:val="0"/>
        <w:widowControl w:val="0"/>
        <w:kinsoku/>
        <w:wordWrap w:val="0"/>
        <w:overflowPunct/>
        <w:topLinePunct w:val="0"/>
        <w:autoSpaceDE/>
        <w:autoSpaceDN/>
        <w:bidi w:val="0"/>
        <w:adjustRightInd/>
        <w:snapToGrid/>
        <w:spacing w:line="360" w:lineRule="auto"/>
        <w:jc w:val="left"/>
        <w:textAlignment w:val="auto"/>
        <w:outlineLvl w:val="1"/>
        <w:rPr>
          <w:rFonts w:hint="eastAsia" w:ascii="宋体" w:hAnsi="宋体" w:eastAsia="宋体" w:cs="宋体"/>
          <w:b/>
          <w:bCs/>
          <w:color w:val="auto"/>
          <w:sz w:val="24"/>
          <w:highlight w:val="none"/>
        </w:rPr>
      </w:pPr>
      <w:bookmarkStart w:id="149" w:name="_Toc3464"/>
      <w:r>
        <w:rPr>
          <w:rFonts w:hint="eastAsia" w:ascii="宋体" w:hAnsi="宋体" w:eastAsia="宋体" w:cs="宋体"/>
          <w:b/>
          <w:bCs/>
          <w:color w:val="auto"/>
          <w:sz w:val="24"/>
          <w:highlight w:val="none"/>
          <w:lang w:val="en-US" w:eastAsia="zh-CN"/>
        </w:rPr>
        <w:t>七、</w:t>
      </w:r>
      <w:r>
        <w:rPr>
          <w:rFonts w:hint="eastAsia" w:ascii="宋体" w:hAnsi="宋体" w:eastAsia="宋体" w:cs="宋体"/>
          <w:b/>
          <w:bCs/>
          <w:color w:val="auto"/>
          <w:sz w:val="24"/>
          <w:highlight w:val="none"/>
        </w:rPr>
        <w:t>发布公告的媒介</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p>
      <w:pPr>
        <w:keepNext w:val="0"/>
        <w:keepLines w:val="0"/>
        <w:pageBreakBefore w:val="0"/>
        <w:widowControl w:val="0"/>
        <w:kinsoku/>
        <w:wordWrap w:val="0"/>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本次招标公告在《中国招标投标公共服务平台》、《河南省电子招标投标公共服务平台</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郑州航空港经济综合实验区（郑州新郑综合保税区）公共资原交易中心网站》上发布， 招标人及招标代理机构对任何转载信息不承担责任。</w:t>
      </w:r>
    </w:p>
    <w:p>
      <w:pPr>
        <w:keepNext w:val="0"/>
        <w:keepLines w:val="0"/>
        <w:pageBreakBefore w:val="0"/>
        <w:widowControl w:val="0"/>
        <w:kinsoku/>
        <w:wordWrap w:val="0"/>
        <w:overflowPunct/>
        <w:topLinePunct w:val="0"/>
        <w:autoSpaceDE/>
        <w:autoSpaceDN/>
        <w:bidi w:val="0"/>
        <w:adjustRightInd/>
        <w:snapToGrid/>
        <w:spacing w:line="360" w:lineRule="auto"/>
        <w:jc w:val="left"/>
        <w:textAlignment w:val="auto"/>
        <w:outlineLvl w:val="1"/>
        <w:rPr>
          <w:rFonts w:hint="eastAsia" w:ascii="宋体" w:hAnsi="宋体" w:eastAsia="宋体" w:cs="宋体"/>
          <w:b/>
          <w:bCs/>
          <w:color w:val="auto"/>
          <w:sz w:val="24"/>
          <w:highlight w:val="none"/>
        </w:rPr>
      </w:pPr>
      <w:bookmarkStart w:id="150" w:name="_Toc13244"/>
      <w:bookmarkStart w:id="151" w:name="_Toc26764"/>
      <w:bookmarkStart w:id="152" w:name="_Toc7239"/>
      <w:bookmarkStart w:id="153" w:name="_Toc27300"/>
      <w:bookmarkStart w:id="154" w:name="_Toc27840"/>
      <w:bookmarkStart w:id="155" w:name="_Toc17814"/>
      <w:bookmarkStart w:id="156" w:name="_Toc14554"/>
      <w:bookmarkStart w:id="157" w:name="_Toc7692"/>
      <w:bookmarkStart w:id="158" w:name="_Toc14072"/>
      <w:bookmarkStart w:id="159" w:name="_Toc31107"/>
      <w:bookmarkStart w:id="160" w:name="_Toc20326"/>
      <w:bookmarkStart w:id="161" w:name="_Toc31769"/>
      <w:bookmarkStart w:id="162" w:name="_Toc3655"/>
      <w:bookmarkStart w:id="163" w:name="_Toc2824"/>
      <w:bookmarkStart w:id="164" w:name="_Toc8937"/>
      <w:bookmarkStart w:id="165" w:name="_Toc10069"/>
      <w:bookmarkStart w:id="166" w:name="_Toc32133"/>
      <w:bookmarkStart w:id="167" w:name="_Toc9367"/>
      <w:bookmarkStart w:id="168" w:name="_Toc8053"/>
      <w:r>
        <w:rPr>
          <w:rFonts w:hint="eastAsia" w:ascii="宋体" w:hAnsi="宋体" w:eastAsia="宋体" w:cs="宋体"/>
          <w:b/>
          <w:bCs/>
          <w:color w:val="auto"/>
          <w:sz w:val="24"/>
          <w:highlight w:val="none"/>
          <w:lang w:val="en-US" w:eastAsia="zh-CN"/>
        </w:rPr>
        <w:t>八、</w:t>
      </w:r>
      <w:r>
        <w:rPr>
          <w:rFonts w:hint="eastAsia" w:ascii="宋体" w:hAnsi="宋体" w:eastAsia="宋体" w:cs="宋体"/>
          <w:b/>
          <w:bCs/>
          <w:color w:val="auto"/>
          <w:sz w:val="24"/>
          <w:highlight w:val="none"/>
        </w:rPr>
        <w:t>联系方式</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pPr>
        <w:keepNext w:val="0"/>
        <w:keepLines w:val="0"/>
        <w:pageBreakBefore w:val="0"/>
        <w:widowControl w:val="0"/>
        <w:kinsoku/>
        <w:wordWrap w:val="0"/>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招标人：郑州航空港经济综合</w:t>
      </w:r>
      <w:r>
        <w:rPr>
          <w:rFonts w:hint="eastAsia" w:ascii="宋体" w:hAnsi="宋体" w:cs="宋体"/>
          <w:color w:val="auto"/>
          <w:sz w:val="24"/>
          <w:highlight w:val="none"/>
          <w:lang w:val="en-US" w:eastAsia="zh-CN"/>
        </w:rPr>
        <w:t>实</w:t>
      </w:r>
      <w:r>
        <w:rPr>
          <w:rFonts w:hint="eastAsia" w:ascii="宋体" w:hAnsi="宋体" w:eastAsia="宋体" w:cs="宋体"/>
          <w:color w:val="auto"/>
          <w:sz w:val="24"/>
          <w:highlight w:val="none"/>
          <w:lang w:val="en-US" w:eastAsia="zh-CN"/>
        </w:rPr>
        <w:t>验区教育文化卫生体育局</w:t>
      </w:r>
    </w:p>
    <w:p>
      <w:pPr>
        <w:keepNext w:val="0"/>
        <w:keepLines w:val="0"/>
        <w:pageBreakBefore w:val="0"/>
        <w:widowControl w:val="0"/>
        <w:kinsoku/>
        <w:wordWrap w:val="0"/>
        <w:overflowPunct/>
        <w:topLinePunct w:val="0"/>
        <w:autoSpaceDE/>
        <w:autoSpaceDN/>
        <w:bidi w:val="0"/>
        <w:adjustRightInd/>
        <w:snapToGrid/>
        <w:spacing w:line="360" w:lineRule="auto"/>
        <w:ind w:firstLine="480" w:firstLineChars="200"/>
        <w:jc w:val="left"/>
        <w:textAlignment w:val="auto"/>
        <w:rPr>
          <w:rFonts w:hint="default"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联系人：</w:t>
      </w:r>
      <w:r>
        <w:rPr>
          <w:rFonts w:hint="eastAsia" w:ascii="宋体" w:hAnsi="宋体" w:cs="宋体"/>
          <w:color w:val="auto"/>
          <w:sz w:val="24"/>
          <w:highlight w:val="none"/>
          <w:lang w:val="en-US" w:eastAsia="zh-CN"/>
        </w:rPr>
        <w:t>乔永杰</w:t>
      </w:r>
    </w:p>
    <w:p>
      <w:pPr>
        <w:keepNext w:val="0"/>
        <w:keepLines w:val="0"/>
        <w:pageBreakBefore w:val="0"/>
        <w:widowControl w:val="0"/>
        <w:kinsoku/>
        <w:wordWrap w:val="0"/>
        <w:overflowPunct/>
        <w:topLinePunct w:val="0"/>
        <w:autoSpaceDE/>
        <w:autoSpaceDN/>
        <w:bidi w:val="0"/>
        <w:adjustRightInd/>
        <w:snapToGrid/>
        <w:spacing w:line="360" w:lineRule="auto"/>
        <w:ind w:firstLine="480" w:firstLineChars="200"/>
        <w:jc w:val="left"/>
        <w:textAlignment w:val="auto"/>
        <w:rPr>
          <w:rFonts w:hint="default"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联系电话：</w:t>
      </w:r>
      <w:r>
        <w:rPr>
          <w:rFonts w:hint="eastAsia" w:ascii="宋体" w:hAnsi="宋体" w:cs="宋体"/>
          <w:color w:val="auto"/>
          <w:sz w:val="24"/>
          <w:highlight w:val="none"/>
          <w:lang w:val="en-US" w:eastAsia="zh-CN"/>
        </w:rPr>
        <w:t>0371-86190556</w:t>
      </w:r>
    </w:p>
    <w:p>
      <w:pPr>
        <w:keepNext w:val="0"/>
        <w:keepLines w:val="0"/>
        <w:pageBreakBefore w:val="0"/>
        <w:widowControl w:val="0"/>
        <w:kinsoku/>
        <w:wordWrap w:val="0"/>
        <w:overflowPunct/>
        <w:topLinePunct w:val="0"/>
        <w:autoSpaceDE/>
        <w:autoSpaceDN/>
        <w:bidi w:val="0"/>
        <w:adjustRightInd/>
        <w:snapToGrid/>
        <w:spacing w:line="360" w:lineRule="auto"/>
        <w:ind w:firstLine="480" w:firstLineChars="200"/>
        <w:jc w:val="left"/>
        <w:textAlignment w:val="auto"/>
        <w:rPr>
          <w:rFonts w:hint="default" w:ascii="宋体" w:hAnsi="宋体" w:eastAsia="宋体" w:cs="宋体"/>
          <w:color w:val="auto"/>
          <w:sz w:val="24"/>
          <w:highlight w:val="yellow"/>
          <w:lang w:val="en-US" w:eastAsia="zh-CN"/>
        </w:rPr>
      </w:pPr>
      <w:r>
        <w:rPr>
          <w:rFonts w:hint="eastAsia" w:ascii="宋体" w:hAnsi="宋体" w:eastAsia="宋体" w:cs="宋体"/>
          <w:color w:val="auto"/>
          <w:sz w:val="24"/>
          <w:highlight w:val="none"/>
          <w:lang w:val="en-US" w:eastAsia="zh-CN"/>
        </w:rPr>
        <w:t>地址：</w:t>
      </w:r>
      <w:r>
        <w:rPr>
          <w:rFonts w:hint="eastAsia" w:ascii="宋体" w:hAnsi="宋体" w:cs="宋体"/>
          <w:color w:val="auto"/>
          <w:sz w:val="24"/>
          <w:highlight w:val="none"/>
          <w:lang w:val="en-US" w:eastAsia="zh-CN"/>
        </w:rPr>
        <w:t>河南省郑州航空港新港大道22号</w:t>
      </w:r>
    </w:p>
    <w:p>
      <w:pPr>
        <w:keepNext w:val="0"/>
        <w:keepLines w:val="0"/>
        <w:pageBreakBefore w:val="0"/>
        <w:widowControl w:val="0"/>
        <w:kinsoku/>
        <w:wordWrap w:val="0"/>
        <w:overflowPunct/>
        <w:topLinePunct w:val="0"/>
        <w:autoSpaceDE/>
        <w:autoSpaceDN/>
        <w:bidi w:val="0"/>
        <w:adjustRightInd/>
        <w:snapToGrid/>
        <w:spacing w:line="360" w:lineRule="auto"/>
        <w:ind w:firstLine="480" w:firstLineChars="200"/>
        <w:jc w:val="left"/>
        <w:textAlignment w:val="auto"/>
        <w:rPr>
          <w:rFonts w:hint="default"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招标代理机构：中和刚大工程顾问有限公司</w:t>
      </w:r>
    </w:p>
    <w:p>
      <w:pPr>
        <w:keepNext w:val="0"/>
        <w:keepLines w:val="0"/>
        <w:pageBreakBefore w:val="0"/>
        <w:widowControl w:val="0"/>
        <w:kinsoku/>
        <w:wordWrap w:val="0"/>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地址：郑州航空港经济综合实验区洵美路16号19号楼</w:t>
      </w:r>
    </w:p>
    <w:p>
      <w:pPr>
        <w:keepNext w:val="0"/>
        <w:keepLines w:val="0"/>
        <w:pageBreakBefore w:val="0"/>
        <w:widowControl w:val="0"/>
        <w:kinsoku/>
        <w:wordWrap w:val="0"/>
        <w:overflowPunct/>
        <w:topLinePunct w:val="0"/>
        <w:autoSpaceDE/>
        <w:autoSpaceDN/>
        <w:bidi w:val="0"/>
        <w:adjustRightInd/>
        <w:snapToGrid/>
        <w:spacing w:line="360" w:lineRule="auto"/>
        <w:ind w:firstLine="480" w:firstLineChars="200"/>
        <w:jc w:val="left"/>
        <w:textAlignment w:val="auto"/>
        <w:rPr>
          <w:rFonts w:hint="default"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联系人：</w:t>
      </w:r>
      <w:r>
        <w:rPr>
          <w:rFonts w:hint="eastAsia" w:ascii="宋体" w:hAnsi="宋体" w:cs="宋体"/>
          <w:color w:val="auto"/>
          <w:sz w:val="24"/>
          <w:highlight w:val="none"/>
          <w:lang w:val="en-US" w:eastAsia="zh-CN"/>
        </w:rPr>
        <w:t>陈春林</w:t>
      </w:r>
    </w:p>
    <w:p>
      <w:pPr>
        <w:keepNext w:val="0"/>
        <w:keepLines w:val="0"/>
        <w:pageBreakBefore w:val="0"/>
        <w:widowControl w:val="0"/>
        <w:kinsoku/>
        <w:wordWrap w:val="0"/>
        <w:overflowPunct/>
        <w:topLinePunct w:val="0"/>
        <w:autoSpaceDE/>
        <w:autoSpaceDN/>
        <w:bidi w:val="0"/>
        <w:adjustRightInd/>
        <w:snapToGrid/>
        <w:spacing w:line="360" w:lineRule="auto"/>
        <w:ind w:firstLine="480" w:firstLineChars="200"/>
        <w:jc w:val="left"/>
        <w:textAlignment w:val="auto"/>
        <w:rPr>
          <w:rFonts w:hint="default"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电话：0371-56756587</w:t>
      </w:r>
    </w:p>
    <w:p>
      <w:pPr>
        <w:keepNext w:val="0"/>
        <w:keepLines w:val="0"/>
        <w:pageBreakBefore w:val="0"/>
        <w:widowControl w:val="0"/>
        <w:kinsoku/>
        <w:wordWrap w:val="0"/>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电子邮件：zhgdqy1@126.com</w:t>
      </w:r>
    </w:p>
    <w:p>
      <w:pPr>
        <w:keepNext w:val="0"/>
        <w:keepLines w:val="0"/>
        <w:pageBreakBefore w:val="0"/>
        <w:widowControl w:val="0"/>
        <w:kinsoku/>
        <w:wordWrap w:val="0"/>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监督部门：郑州航空港经济综合实验区建设局（郑州市生态环境局郑州航空港经济综合 实验区分局）</w:t>
      </w:r>
    </w:p>
    <w:p>
      <w:pPr>
        <w:keepNext w:val="0"/>
        <w:keepLines w:val="0"/>
        <w:pageBreakBefore w:val="0"/>
        <w:widowControl w:val="0"/>
        <w:kinsoku/>
        <w:wordWrap w:val="0"/>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投诉地址：郑州航空港经济综合实验区金港大道与星港路交叉口新港办公区</w:t>
      </w:r>
      <w:r>
        <w:rPr>
          <w:rFonts w:hint="eastAsia" w:ascii="宋体" w:hAnsi="宋体" w:cs="宋体"/>
          <w:color w:val="auto"/>
          <w:sz w:val="24"/>
          <w:highlight w:val="none"/>
          <w:lang w:val="en-US" w:eastAsia="zh-CN"/>
        </w:rPr>
        <w:t>2</w:t>
      </w:r>
      <w:r>
        <w:rPr>
          <w:rFonts w:hint="eastAsia" w:ascii="宋体" w:hAnsi="宋体" w:eastAsia="宋体" w:cs="宋体"/>
          <w:color w:val="auto"/>
          <w:sz w:val="24"/>
          <w:highlight w:val="none"/>
          <w:lang w:val="en-US" w:eastAsia="zh-CN"/>
        </w:rPr>
        <w:t>号楼</w:t>
      </w:r>
    </w:p>
    <w:p>
      <w:pPr>
        <w:keepNext w:val="0"/>
        <w:keepLines w:val="0"/>
        <w:pageBreakBefore w:val="0"/>
        <w:widowControl w:val="0"/>
        <w:kinsoku/>
        <w:wordWrap w:val="0"/>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投诉电话：</w:t>
      </w:r>
      <w:r>
        <w:rPr>
          <w:rFonts w:ascii="宋体" w:hAnsi="宋体" w:eastAsia="宋体" w:cs="宋体"/>
          <w:sz w:val="24"/>
          <w:szCs w:val="24"/>
          <w:highlight w:val="none"/>
        </w:rPr>
        <w:t>0371-86199628</w:t>
      </w:r>
    </w:p>
    <w:p>
      <w:pPr>
        <w:pageBreakBefore w:val="0"/>
        <w:kinsoku/>
        <w:overflowPunct/>
        <w:bidi w:val="0"/>
        <w:spacing w:line="360" w:lineRule="auto"/>
        <w:ind w:firstLine="480" w:firstLineChars="200"/>
        <w:rPr>
          <w:rFonts w:hint="eastAsia" w:ascii="宋体" w:hAnsi="宋体" w:eastAsia="宋体" w:cs="宋体"/>
          <w:color w:val="auto"/>
          <w:highlight w:val="none"/>
        </w:rPr>
      </w:pPr>
      <w:r>
        <w:rPr>
          <w:rFonts w:hint="eastAsia" w:ascii="宋体" w:hAnsi="宋体" w:cs="宋体"/>
          <w:color w:val="auto"/>
          <w:sz w:val="24"/>
          <w:highlight w:val="none"/>
          <w:lang w:val="en-US" w:eastAsia="zh-CN"/>
        </w:rPr>
        <w:t>联系人：王仁诚</w:t>
      </w:r>
    </w:p>
    <w:p>
      <w:pPr>
        <w:pageBreakBefore w:val="0"/>
        <w:kinsoku/>
        <w:overflowPunct/>
        <w:bidi w:val="0"/>
        <w:spacing w:line="360" w:lineRule="auto"/>
        <w:rPr>
          <w:rFonts w:hint="eastAsia" w:ascii="宋体" w:hAnsi="宋体" w:eastAsia="宋体" w:cs="宋体"/>
          <w:b/>
          <w:bCs/>
          <w:color w:val="auto"/>
          <w:sz w:val="44"/>
          <w:szCs w:val="44"/>
          <w:highlight w:val="none"/>
        </w:rPr>
      </w:pPr>
      <w:r>
        <w:rPr>
          <w:rFonts w:hint="eastAsia" w:ascii="宋体" w:hAnsi="宋体" w:eastAsia="宋体" w:cs="宋体"/>
          <w:b/>
          <w:bCs/>
          <w:color w:val="auto"/>
          <w:sz w:val="44"/>
          <w:szCs w:val="44"/>
          <w:highlight w:val="none"/>
        </w:rPr>
        <w:br w:type="page"/>
      </w:r>
    </w:p>
    <w:p>
      <w:pPr>
        <w:pageBreakBefore w:val="0"/>
        <w:kinsoku/>
        <w:overflowPunct/>
        <w:bidi w:val="0"/>
        <w:spacing w:line="360" w:lineRule="auto"/>
        <w:jc w:val="center"/>
        <w:outlineLvl w:val="0"/>
        <w:rPr>
          <w:rFonts w:hint="eastAsia" w:ascii="宋体" w:hAnsi="宋体" w:eastAsia="宋体" w:cs="宋体"/>
          <w:b/>
          <w:bCs/>
          <w:color w:val="auto"/>
          <w:highlight w:val="none"/>
        </w:rPr>
      </w:pPr>
      <w:bookmarkStart w:id="169" w:name="_Toc11475"/>
      <w:bookmarkStart w:id="170" w:name="_Toc23558"/>
      <w:bookmarkStart w:id="171" w:name="_Toc11086"/>
      <w:bookmarkStart w:id="172" w:name="_Toc29158"/>
      <w:bookmarkStart w:id="173" w:name="_Toc30824"/>
      <w:r>
        <w:rPr>
          <w:rFonts w:hint="eastAsia" w:ascii="宋体" w:hAnsi="宋体" w:eastAsia="宋体" w:cs="宋体"/>
          <w:b/>
          <w:bCs/>
          <w:color w:val="auto"/>
          <w:sz w:val="44"/>
          <w:szCs w:val="44"/>
          <w:highlight w:val="none"/>
        </w:rPr>
        <w:t>第二章 投标人须知</w:t>
      </w:r>
      <w:bookmarkEnd w:id="34"/>
      <w:bookmarkEnd w:id="35"/>
      <w:bookmarkEnd w:id="36"/>
      <w:bookmarkEnd w:id="37"/>
      <w:bookmarkEnd w:id="38"/>
      <w:bookmarkEnd w:id="39"/>
      <w:bookmarkEnd w:id="40"/>
      <w:bookmarkEnd w:id="41"/>
      <w:bookmarkEnd w:id="42"/>
      <w:bookmarkEnd w:id="169"/>
      <w:bookmarkEnd w:id="170"/>
      <w:bookmarkEnd w:id="171"/>
      <w:bookmarkEnd w:id="172"/>
      <w:bookmarkEnd w:id="173"/>
    </w:p>
    <w:p>
      <w:pPr>
        <w:pStyle w:val="2"/>
        <w:pageBreakBefore w:val="0"/>
        <w:kinsoku/>
        <w:overflowPunct/>
        <w:bidi w:val="0"/>
        <w:spacing w:before="0" w:after="0" w:line="360" w:lineRule="auto"/>
        <w:jc w:val="center"/>
        <w:outlineLvl w:val="1"/>
        <w:rPr>
          <w:rFonts w:hint="eastAsia" w:ascii="宋体" w:hAnsi="宋体" w:eastAsia="宋体" w:cs="宋体"/>
          <w:color w:val="auto"/>
          <w:sz w:val="24"/>
          <w:szCs w:val="24"/>
          <w:highlight w:val="none"/>
        </w:rPr>
      </w:pPr>
      <w:bookmarkStart w:id="174" w:name="_Toc7104"/>
      <w:bookmarkStart w:id="175" w:name="_Toc16671042"/>
      <w:bookmarkStart w:id="176" w:name="_Toc23233"/>
      <w:bookmarkStart w:id="177" w:name="_Toc27510"/>
      <w:bookmarkStart w:id="178" w:name="_Toc5557"/>
      <w:bookmarkStart w:id="179" w:name="_Toc25143"/>
      <w:bookmarkStart w:id="180" w:name="_Toc4990"/>
      <w:bookmarkStart w:id="181" w:name="_Toc10691"/>
      <w:bookmarkStart w:id="182" w:name="_Toc3836"/>
      <w:bookmarkStart w:id="183" w:name="_Toc23323"/>
      <w:bookmarkStart w:id="184" w:name="_Toc1546"/>
      <w:bookmarkStart w:id="185" w:name="_Toc10920"/>
      <w:bookmarkStart w:id="186" w:name="_Toc27610"/>
      <w:bookmarkStart w:id="187" w:name="_Toc16670530"/>
      <w:r>
        <w:rPr>
          <w:rFonts w:hint="eastAsia" w:ascii="宋体" w:hAnsi="宋体" w:eastAsia="宋体" w:cs="宋体"/>
          <w:color w:val="auto"/>
          <w:sz w:val="24"/>
          <w:szCs w:val="24"/>
          <w:highlight w:val="none"/>
        </w:rPr>
        <w:t>投标人须知前附表</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p>
    <w:tbl>
      <w:tblPr>
        <w:tblStyle w:val="32"/>
        <w:tblpPr w:leftFromText="180" w:rightFromText="180" w:vertAnchor="text" w:horzAnchor="page" w:tblpXSpec="center" w:tblpY="33"/>
        <w:tblOverlap w:val="never"/>
        <w:tblW w:w="100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5"/>
        <w:gridCol w:w="1833"/>
        <w:gridCol w:w="7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1165" w:type="dxa"/>
            <w:vAlign w:val="center"/>
          </w:tcPr>
          <w:p>
            <w:pPr>
              <w:keepNext w:val="0"/>
              <w:keepLines w:val="0"/>
              <w:pageBreakBefore w:val="0"/>
              <w:widowControl w:val="0"/>
              <w:kinsoku/>
              <w:wordWrap/>
              <w:overflowPunct/>
              <w:topLinePunct w:val="0"/>
              <w:bidi w:val="0"/>
              <w:adjustRightInd/>
              <w:snapToGrid/>
              <w:spacing w:before="0" w:beforeLines="50" w:after="0" w:line="360" w:lineRule="auto"/>
              <w:jc w:val="left"/>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条款号</w:t>
            </w:r>
          </w:p>
        </w:tc>
        <w:tc>
          <w:tcPr>
            <w:tcW w:w="1833" w:type="dxa"/>
            <w:vAlign w:val="center"/>
          </w:tcPr>
          <w:p>
            <w:pPr>
              <w:keepNext w:val="0"/>
              <w:keepLines w:val="0"/>
              <w:pageBreakBefore w:val="0"/>
              <w:widowControl w:val="0"/>
              <w:kinsoku/>
              <w:wordWrap/>
              <w:overflowPunct/>
              <w:topLinePunct w:val="0"/>
              <w:bidi w:val="0"/>
              <w:adjustRightInd/>
              <w:snapToGrid/>
              <w:spacing w:before="0" w:beforeLines="50" w:after="0" w:line="360" w:lineRule="auto"/>
              <w:jc w:val="both"/>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条款名称</w:t>
            </w:r>
          </w:p>
        </w:tc>
        <w:tc>
          <w:tcPr>
            <w:tcW w:w="7068" w:type="dxa"/>
            <w:vAlign w:val="center"/>
          </w:tcPr>
          <w:p>
            <w:pPr>
              <w:keepNext w:val="0"/>
              <w:keepLines w:val="0"/>
              <w:pageBreakBefore w:val="0"/>
              <w:widowControl w:val="0"/>
              <w:kinsoku/>
              <w:wordWrap/>
              <w:overflowPunct/>
              <w:topLinePunct w:val="0"/>
              <w:bidi w:val="0"/>
              <w:adjustRightInd/>
              <w:snapToGrid/>
              <w:spacing w:before="0" w:beforeLines="50" w:after="0" w:line="360" w:lineRule="auto"/>
              <w:jc w:val="left"/>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5" w:type="dxa"/>
            <w:vAlign w:val="center"/>
          </w:tcPr>
          <w:p>
            <w:pPr>
              <w:keepNext w:val="0"/>
              <w:keepLines w:val="0"/>
              <w:pageBreakBefore w:val="0"/>
              <w:widowControl w:val="0"/>
              <w:kinsoku/>
              <w:wordWrap/>
              <w:overflowPunct/>
              <w:topLinePunct w:val="0"/>
              <w:bidi w:val="0"/>
              <w:adjustRightInd/>
              <w:snapToGrid/>
              <w:spacing w:before="0" w:beforeLines="50" w:after="0" w:line="360" w:lineRule="auto"/>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1.1.</w:t>
            </w:r>
            <w:r>
              <w:rPr>
                <w:rFonts w:hint="eastAsia" w:ascii="宋体" w:hAnsi="宋体" w:cs="宋体"/>
                <w:color w:val="auto"/>
                <w:sz w:val="24"/>
                <w:szCs w:val="24"/>
                <w:highlight w:val="none"/>
                <w:lang w:val="en-US" w:eastAsia="zh-CN"/>
              </w:rPr>
              <w:t>2</w:t>
            </w:r>
          </w:p>
        </w:tc>
        <w:tc>
          <w:tcPr>
            <w:tcW w:w="1833" w:type="dxa"/>
            <w:vAlign w:val="center"/>
          </w:tcPr>
          <w:p>
            <w:pPr>
              <w:keepNext w:val="0"/>
              <w:keepLines w:val="0"/>
              <w:pageBreakBefore w:val="0"/>
              <w:widowControl w:val="0"/>
              <w:kinsoku/>
              <w:wordWrap/>
              <w:overflowPunct/>
              <w:topLinePunct w:val="0"/>
              <w:bidi w:val="0"/>
              <w:adjustRightInd/>
              <w:snapToGrid/>
              <w:spacing w:before="0" w:beforeLines="50" w:after="0" w:line="360" w:lineRule="auto"/>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highlight w:val="none"/>
                <w:lang w:val="en-US" w:eastAsia="zh-CN"/>
              </w:rPr>
              <w:t>招标人</w:t>
            </w:r>
          </w:p>
        </w:tc>
        <w:tc>
          <w:tcPr>
            <w:tcW w:w="7068" w:type="dxa"/>
            <w:vAlign w:val="center"/>
          </w:tcPr>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招标人：郑州航空港经济综合实验区教育文化卫生体育局</w:t>
            </w:r>
          </w:p>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地</w:t>
            </w:r>
            <w:r>
              <w:rPr>
                <w:rFonts w:hint="eastAsia" w:ascii="宋体" w:hAnsi="宋体" w:eastAsia="宋体" w:cs="宋体"/>
                <w:color w:val="auto"/>
                <w:sz w:val="24"/>
                <w:highlight w:val="none"/>
                <w:lang w:val="en-US" w:eastAsia="zh-CN"/>
              </w:rPr>
              <w:tab/>
            </w:r>
            <w:r>
              <w:rPr>
                <w:rFonts w:hint="eastAsia" w:ascii="宋体" w:hAnsi="宋体" w:eastAsia="宋体" w:cs="宋体"/>
                <w:color w:val="auto"/>
                <w:sz w:val="24"/>
                <w:highlight w:val="none"/>
                <w:lang w:val="en-US" w:eastAsia="zh-CN"/>
              </w:rPr>
              <w:t>址：</w:t>
            </w:r>
            <w:r>
              <w:rPr>
                <w:rFonts w:hint="eastAsia" w:ascii="宋体" w:hAnsi="宋体" w:cs="宋体"/>
                <w:color w:val="auto"/>
                <w:sz w:val="24"/>
                <w:highlight w:val="none"/>
                <w:lang w:val="en-US" w:eastAsia="zh-CN"/>
              </w:rPr>
              <w:t>河南省郑州航空港新港大道22号</w:t>
            </w:r>
          </w:p>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default"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联系人：</w:t>
            </w:r>
            <w:r>
              <w:rPr>
                <w:rFonts w:hint="eastAsia" w:ascii="宋体" w:hAnsi="宋体" w:cs="宋体"/>
                <w:color w:val="auto"/>
                <w:sz w:val="24"/>
                <w:highlight w:val="none"/>
                <w:lang w:val="en-US" w:eastAsia="zh-CN"/>
              </w:rPr>
              <w:t>乔永杰</w:t>
            </w:r>
          </w:p>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highlight w:val="none"/>
                <w:lang w:val="en-US" w:eastAsia="zh-CN"/>
              </w:rPr>
              <w:t>联系方式：</w:t>
            </w:r>
            <w:r>
              <w:rPr>
                <w:rFonts w:hint="eastAsia" w:ascii="宋体" w:hAnsi="宋体" w:cs="宋体"/>
                <w:color w:val="auto"/>
                <w:sz w:val="24"/>
                <w:highlight w:val="none"/>
                <w:lang w:val="en-US" w:eastAsia="zh-CN"/>
              </w:rPr>
              <w:t>0371-86190556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5" w:hRule="atLeast"/>
          <w:jc w:val="center"/>
        </w:trPr>
        <w:tc>
          <w:tcPr>
            <w:tcW w:w="1165" w:type="dxa"/>
            <w:vAlign w:val="center"/>
          </w:tcPr>
          <w:p>
            <w:pPr>
              <w:keepNext w:val="0"/>
              <w:keepLines w:val="0"/>
              <w:pageBreakBefore w:val="0"/>
              <w:widowControl w:val="0"/>
              <w:kinsoku/>
              <w:wordWrap/>
              <w:overflowPunct/>
              <w:topLinePunct w:val="0"/>
              <w:bidi w:val="0"/>
              <w:adjustRightInd/>
              <w:snapToGrid/>
              <w:spacing w:before="0" w:beforeLines="50" w:after="0" w:line="360" w:lineRule="auto"/>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1.1.3</w:t>
            </w:r>
          </w:p>
        </w:tc>
        <w:tc>
          <w:tcPr>
            <w:tcW w:w="1833" w:type="dxa"/>
            <w:vAlign w:val="center"/>
          </w:tcPr>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招标代理机构</w:t>
            </w:r>
          </w:p>
        </w:tc>
        <w:tc>
          <w:tcPr>
            <w:tcW w:w="7068" w:type="dxa"/>
            <w:vAlign w:val="center"/>
          </w:tcPr>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default"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招标代理机构：中和刚大工程顾问有限公司</w:t>
            </w:r>
          </w:p>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地址：郑州航空港经济综合实验区洵美路16号19号楼</w:t>
            </w:r>
          </w:p>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default"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联系人：</w:t>
            </w:r>
            <w:r>
              <w:rPr>
                <w:rFonts w:hint="eastAsia" w:ascii="宋体" w:hAnsi="宋体" w:cs="宋体"/>
                <w:color w:val="auto"/>
                <w:sz w:val="24"/>
                <w:highlight w:val="none"/>
                <w:lang w:val="en-US" w:eastAsia="zh-CN"/>
              </w:rPr>
              <w:t>陈春林</w:t>
            </w:r>
          </w:p>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电话：0371-56756587</w:t>
            </w:r>
          </w:p>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电子邮件：zhgdqy1@126.com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 w:hRule="atLeast"/>
          <w:jc w:val="center"/>
        </w:trPr>
        <w:tc>
          <w:tcPr>
            <w:tcW w:w="1165" w:type="dxa"/>
            <w:vAlign w:val="center"/>
          </w:tcPr>
          <w:p>
            <w:pPr>
              <w:keepNext w:val="0"/>
              <w:keepLines w:val="0"/>
              <w:pageBreakBefore w:val="0"/>
              <w:widowControl w:val="0"/>
              <w:kinsoku/>
              <w:wordWrap/>
              <w:overflowPunct/>
              <w:topLinePunct w:val="0"/>
              <w:bidi w:val="0"/>
              <w:adjustRightInd/>
              <w:snapToGrid/>
              <w:spacing w:before="0" w:beforeLines="50" w:after="0" w:line="360" w:lineRule="auto"/>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1.1.4</w:t>
            </w:r>
          </w:p>
        </w:tc>
        <w:tc>
          <w:tcPr>
            <w:tcW w:w="1833" w:type="dxa"/>
            <w:vAlign w:val="center"/>
          </w:tcPr>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项目名称</w:t>
            </w:r>
          </w:p>
        </w:tc>
        <w:tc>
          <w:tcPr>
            <w:tcW w:w="7068" w:type="dxa"/>
            <w:vAlign w:val="center"/>
          </w:tcPr>
          <w:p>
            <w:pPr>
              <w:keepNext w:val="0"/>
              <w:keepLines w:val="0"/>
              <w:pageBreakBefore w:val="0"/>
              <w:widowControl w:val="0"/>
              <w:kinsoku/>
              <w:wordWrap/>
              <w:overflowPunct/>
              <w:topLinePunct w:val="0"/>
              <w:autoSpaceDE/>
              <w:autoSpaceDN/>
              <w:bidi w:val="0"/>
              <w:adjustRightInd w:val="0"/>
              <w:snapToGrid/>
              <w:spacing w:before="0" w:beforeLines="50" w:after="0" w:line="360" w:lineRule="auto"/>
              <w:ind w:firstLine="0" w:firstLineChars="0"/>
              <w:jc w:val="left"/>
              <w:textAlignment w:val="auto"/>
              <w:rPr>
                <w:rFonts w:hint="default" w:ascii="宋体" w:hAnsi="宋体" w:eastAsia="宋体" w:cs="宋体"/>
                <w:color w:val="auto"/>
                <w:sz w:val="24"/>
                <w:highlight w:val="none"/>
                <w:lang w:val="en-US" w:eastAsia="zh-CN"/>
              </w:rPr>
            </w:pPr>
            <w:r>
              <w:rPr>
                <w:rFonts w:hint="default" w:ascii="宋体" w:hAnsi="宋体" w:eastAsia="宋体" w:cs="宋体"/>
                <w:color w:val="auto"/>
                <w:sz w:val="24"/>
                <w:highlight w:val="none"/>
                <w:lang w:val="en-US" w:eastAsia="zh-CN"/>
              </w:rPr>
              <w:t>郑州航空港区大马、大营、洧川、岗李中小学及幼儿园旱厕改造项目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1165" w:type="dxa"/>
            <w:vAlign w:val="center"/>
          </w:tcPr>
          <w:p>
            <w:pPr>
              <w:keepNext w:val="0"/>
              <w:keepLines w:val="0"/>
              <w:pageBreakBefore w:val="0"/>
              <w:widowControl w:val="0"/>
              <w:kinsoku/>
              <w:wordWrap/>
              <w:overflowPunct/>
              <w:topLinePunct w:val="0"/>
              <w:bidi w:val="0"/>
              <w:adjustRightInd/>
              <w:snapToGrid/>
              <w:spacing w:before="0" w:beforeLines="50" w:after="0" w:line="360" w:lineRule="auto"/>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1.1.5</w:t>
            </w:r>
          </w:p>
        </w:tc>
        <w:tc>
          <w:tcPr>
            <w:tcW w:w="1833" w:type="dxa"/>
            <w:vAlign w:val="center"/>
          </w:tcPr>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建设</w:t>
            </w:r>
            <w:r>
              <w:rPr>
                <w:rFonts w:hint="eastAsia" w:ascii="宋体" w:hAnsi="宋体" w:eastAsia="宋体" w:cs="宋体"/>
                <w:color w:val="auto"/>
                <w:sz w:val="24"/>
                <w:highlight w:val="none"/>
                <w:lang w:val="en-US" w:eastAsia="zh-CN"/>
              </w:rPr>
              <w:t>地点</w:t>
            </w:r>
          </w:p>
        </w:tc>
        <w:tc>
          <w:tcPr>
            <w:tcW w:w="7068" w:type="dxa"/>
            <w:vAlign w:val="center"/>
          </w:tcPr>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郑州航空港区51所学校各自校园内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1165" w:type="dxa"/>
            <w:vAlign w:val="center"/>
          </w:tcPr>
          <w:p>
            <w:pPr>
              <w:keepNext w:val="0"/>
              <w:keepLines w:val="0"/>
              <w:pageBreakBefore w:val="0"/>
              <w:widowControl w:val="0"/>
              <w:kinsoku/>
              <w:wordWrap/>
              <w:overflowPunct/>
              <w:topLinePunct w:val="0"/>
              <w:bidi w:val="0"/>
              <w:adjustRightInd/>
              <w:snapToGrid/>
              <w:spacing w:before="0" w:beforeLines="50" w:after="0" w:line="360" w:lineRule="auto"/>
              <w:jc w:val="left"/>
              <w:textAlignment w:val="auto"/>
              <w:rPr>
                <w:rFonts w:hint="default" w:ascii="宋体" w:hAnsi="宋体" w:eastAsia="宋体" w:cs="宋体"/>
                <w:color w:val="auto"/>
                <w:sz w:val="24"/>
                <w:szCs w:val="24"/>
                <w:highlight w:val="yellow"/>
                <w:lang w:val="en-US" w:eastAsia="zh-CN"/>
              </w:rPr>
            </w:pPr>
            <w:r>
              <w:rPr>
                <w:rFonts w:hint="eastAsia" w:ascii="宋体" w:hAnsi="宋体" w:cs="宋体"/>
                <w:color w:val="auto"/>
                <w:sz w:val="24"/>
                <w:szCs w:val="24"/>
                <w:highlight w:val="none"/>
                <w:lang w:val="en-US" w:eastAsia="zh-CN"/>
              </w:rPr>
              <w:t>1.1.6</w:t>
            </w:r>
          </w:p>
        </w:tc>
        <w:tc>
          <w:tcPr>
            <w:tcW w:w="1833" w:type="dxa"/>
            <w:vAlign w:val="center"/>
          </w:tcPr>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default" w:ascii="宋体" w:hAnsi="宋体" w:cs="宋体"/>
                <w:color w:val="auto"/>
                <w:sz w:val="24"/>
                <w:highlight w:val="yellow"/>
                <w:lang w:val="en-US" w:eastAsia="zh-CN"/>
              </w:rPr>
            </w:pPr>
            <w:r>
              <w:rPr>
                <w:rFonts w:hint="eastAsia" w:ascii="宋体" w:hAnsi="宋体" w:cs="宋体"/>
                <w:color w:val="auto"/>
                <w:sz w:val="24"/>
                <w:highlight w:val="none"/>
                <w:lang w:val="en-US" w:eastAsia="zh-CN"/>
              </w:rPr>
              <w:t>标段划分</w:t>
            </w:r>
          </w:p>
        </w:tc>
        <w:tc>
          <w:tcPr>
            <w:tcW w:w="7068" w:type="dxa"/>
            <w:vAlign w:val="center"/>
          </w:tcPr>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本项目共</w:t>
            </w:r>
            <w:r>
              <w:rPr>
                <w:rFonts w:hint="eastAsia" w:ascii="宋体" w:hAnsi="宋体" w:cs="宋体"/>
                <w:color w:val="auto"/>
                <w:sz w:val="24"/>
                <w:highlight w:val="none"/>
                <w:lang w:val="en-US" w:eastAsia="zh-CN"/>
              </w:rPr>
              <w:t>分为两个标段</w:t>
            </w:r>
            <w:r>
              <w:rPr>
                <w:rFonts w:hint="eastAsia" w:ascii="宋体" w:hAnsi="宋体" w:eastAsia="宋体" w:cs="宋体"/>
                <w:color w:val="auto"/>
                <w:sz w:val="24"/>
                <w:highlight w:val="none"/>
                <w:lang w:val="en-US" w:eastAsia="zh-CN"/>
              </w:rPr>
              <w:t>涉及51所学校，共计55座厕所。其中包括现有旱厕因年久失修，需要拆除新建共计19座，拆除建筑面积为1498.23平方米，新建建筑面积为2423.99平方米；改造现有旱厕内墙粉刷、墙裙、顶棚、外墙粉刷、屋面维修等共计36座，改造建筑面积为2861.54平方米。</w:t>
            </w:r>
          </w:p>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一标段：郑州航空港区冉村小学新建厕所项目等26所学校内共28个项目，具体划分详见第八章技术标准及要求。</w:t>
            </w:r>
          </w:p>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二标段：郑州市第134中学旱厕维修改造项目等25所学校内共26个项目，具体划分详见第八章技术标准及要求。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1165" w:type="dxa"/>
            <w:vAlign w:val="center"/>
          </w:tcPr>
          <w:p>
            <w:pPr>
              <w:keepNext w:val="0"/>
              <w:keepLines w:val="0"/>
              <w:pageBreakBefore w:val="0"/>
              <w:widowControl w:val="0"/>
              <w:kinsoku/>
              <w:wordWrap/>
              <w:overflowPunct/>
              <w:topLinePunct w:val="0"/>
              <w:bidi w:val="0"/>
              <w:adjustRightInd/>
              <w:snapToGrid/>
              <w:spacing w:before="0" w:beforeLines="50" w:after="0" w:line="360" w:lineRule="auto"/>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1.2.1</w:t>
            </w:r>
          </w:p>
        </w:tc>
        <w:tc>
          <w:tcPr>
            <w:tcW w:w="1833" w:type="dxa"/>
            <w:vAlign w:val="center"/>
          </w:tcPr>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default"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资金来源</w:t>
            </w:r>
          </w:p>
        </w:tc>
        <w:tc>
          <w:tcPr>
            <w:tcW w:w="7068" w:type="dxa"/>
            <w:vAlign w:val="center"/>
          </w:tcPr>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1165" w:type="dxa"/>
            <w:vAlign w:val="center"/>
          </w:tcPr>
          <w:p>
            <w:pPr>
              <w:keepNext w:val="0"/>
              <w:keepLines w:val="0"/>
              <w:pageBreakBefore w:val="0"/>
              <w:widowControl w:val="0"/>
              <w:kinsoku/>
              <w:wordWrap/>
              <w:overflowPunct/>
              <w:topLinePunct w:val="0"/>
              <w:bidi w:val="0"/>
              <w:adjustRightInd/>
              <w:snapToGrid/>
              <w:spacing w:before="0" w:beforeLines="50" w:after="0" w:line="360" w:lineRule="auto"/>
              <w:jc w:val="left"/>
              <w:textAlignment w:val="auto"/>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1.2.2</w:t>
            </w:r>
          </w:p>
        </w:tc>
        <w:tc>
          <w:tcPr>
            <w:tcW w:w="1833" w:type="dxa"/>
            <w:vAlign w:val="center"/>
          </w:tcPr>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ascii="宋体" w:hAnsi="宋体" w:eastAsia="宋体" w:cs="宋体"/>
                <w:sz w:val="24"/>
                <w:szCs w:val="24"/>
                <w:highlight w:val="none"/>
              </w:rPr>
              <w:t>出资比例</w:t>
            </w:r>
          </w:p>
        </w:tc>
        <w:tc>
          <w:tcPr>
            <w:tcW w:w="7068" w:type="dxa"/>
            <w:vAlign w:val="center"/>
          </w:tcPr>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财政资金，100%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1165" w:type="dxa"/>
            <w:vAlign w:val="center"/>
          </w:tcPr>
          <w:p>
            <w:pPr>
              <w:keepNext w:val="0"/>
              <w:keepLines w:val="0"/>
              <w:pageBreakBefore w:val="0"/>
              <w:widowControl w:val="0"/>
              <w:kinsoku/>
              <w:wordWrap/>
              <w:overflowPunct/>
              <w:topLinePunct w:val="0"/>
              <w:bidi w:val="0"/>
              <w:adjustRightInd/>
              <w:snapToGrid/>
              <w:spacing w:before="0" w:beforeLines="50" w:after="0" w:line="360" w:lineRule="auto"/>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1.2.</w:t>
            </w:r>
            <w:r>
              <w:rPr>
                <w:rFonts w:hint="eastAsia" w:ascii="宋体" w:hAnsi="宋体" w:cs="宋体"/>
                <w:color w:val="auto"/>
                <w:sz w:val="24"/>
                <w:szCs w:val="24"/>
                <w:highlight w:val="none"/>
                <w:lang w:val="en-US" w:eastAsia="zh-CN"/>
              </w:rPr>
              <w:t>3</w:t>
            </w:r>
          </w:p>
        </w:tc>
        <w:tc>
          <w:tcPr>
            <w:tcW w:w="1833" w:type="dxa"/>
            <w:vAlign w:val="center"/>
          </w:tcPr>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资金落实情况</w:t>
            </w:r>
          </w:p>
        </w:tc>
        <w:tc>
          <w:tcPr>
            <w:tcW w:w="7068" w:type="dxa"/>
            <w:vAlign w:val="center"/>
          </w:tcPr>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1165" w:type="dxa"/>
            <w:vAlign w:val="center"/>
          </w:tcPr>
          <w:p>
            <w:pPr>
              <w:keepNext w:val="0"/>
              <w:keepLines w:val="0"/>
              <w:pageBreakBefore w:val="0"/>
              <w:widowControl w:val="0"/>
              <w:kinsoku/>
              <w:wordWrap/>
              <w:overflowPunct/>
              <w:topLinePunct w:val="0"/>
              <w:bidi w:val="0"/>
              <w:adjustRightInd/>
              <w:snapToGrid/>
              <w:spacing w:before="0" w:beforeLines="50" w:after="0" w:line="360" w:lineRule="auto"/>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1.3.1</w:t>
            </w:r>
          </w:p>
        </w:tc>
        <w:tc>
          <w:tcPr>
            <w:tcW w:w="1833" w:type="dxa"/>
            <w:vAlign w:val="center"/>
          </w:tcPr>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招标范围</w:t>
            </w:r>
          </w:p>
        </w:tc>
        <w:tc>
          <w:tcPr>
            <w:tcW w:w="7068" w:type="dxa"/>
            <w:vAlign w:val="center"/>
          </w:tcPr>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kern w:val="0"/>
                <w:sz w:val="24"/>
                <w:szCs w:val="24"/>
                <w:highlight w:val="none"/>
                <w:lang w:val="en-US" w:eastAsia="zh-CN"/>
              </w:rPr>
              <w:t>施工图纸及工程量</w:t>
            </w:r>
            <w:r>
              <w:rPr>
                <w:rFonts w:hint="eastAsia" w:ascii="宋体" w:hAnsi="宋体" w:cs="宋体"/>
                <w:color w:val="auto"/>
                <w:kern w:val="0"/>
                <w:sz w:val="24"/>
                <w:szCs w:val="24"/>
                <w:highlight w:val="none"/>
                <w:lang w:val="en-US" w:eastAsia="zh-CN"/>
              </w:rPr>
              <w:t>清</w:t>
            </w:r>
            <w:r>
              <w:rPr>
                <w:rFonts w:hint="eastAsia" w:ascii="宋体" w:hAnsi="宋体" w:eastAsia="宋体" w:cs="宋体"/>
                <w:color w:val="auto"/>
                <w:kern w:val="0"/>
                <w:sz w:val="24"/>
                <w:szCs w:val="24"/>
                <w:highlight w:val="none"/>
                <w:lang w:val="en-US" w:eastAsia="zh-CN"/>
              </w:rPr>
              <w:t>单范围内的所有内容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1165" w:type="dxa"/>
            <w:vAlign w:val="center"/>
          </w:tcPr>
          <w:p>
            <w:pPr>
              <w:keepNext w:val="0"/>
              <w:keepLines w:val="0"/>
              <w:pageBreakBefore w:val="0"/>
              <w:widowControl w:val="0"/>
              <w:kinsoku/>
              <w:wordWrap/>
              <w:overflowPunct/>
              <w:topLinePunct w:val="0"/>
              <w:bidi w:val="0"/>
              <w:adjustRightInd/>
              <w:snapToGrid/>
              <w:spacing w:before="0" w:beforeLines="50" w:after="0" w:line="360" w:lineRule="auto"/>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1.3.</w:t>
            </w:r>
            <w:r>
              <w:rPr>
                <w:rFonts w:hint="eastAsia" w:ascii="宋体" w:hAnsi="宋体" w:eastAsia="宋体" w:cs="宋体"/>
                <w:color w:val="auto"/>
                <w:sz w:val="24"/>
                <w:szCs w:val="24"/>
                <w:highlight w:val="none"/>
                <w:lang w:val="en-US" w:eastAsia="zh-CN"/>
              </w:rPr>
              <w:t>2</w:t>
            </w:r>
          </w:p>
        </w:tc>
        <w:tc>
          <w:tcPr>
            <w:tcW w:w="1833" w:type="dxa"/>
            <w:vAlign w:val="center"/>
          </w:tcPr>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计划工期</w:t>
            </w:r>
          </w:p>
        </w:tc>
        <w:tc>
          <w:tcPr>
            <w:tcW w:w="7068" w:type="dxa"/>
            <w:vAlign w:val="center"/>
          </w:tcPr>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90日历天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1165" w:type="dxa"/>
            <w:vAlign w:val="center"/>
          </w:tcPr>
          <w:p>
            <w:pPr>
              <w:keepNext w:val="0"/>
              <w:keepLines w:val="0"/>
              <w:pageBreakBefore w:val="0"/>
              <w:widowControl w:val="0"/>
              <w:kinsoku/>
              <w:wordWrap/>
              <w:overflowPunct/>
              <w:topLinePunct w:val="0"/>
              <w:autoSpaceDE w:val="0"/>
              <w:autoSpaceDN w:val="0"/>
              <w:bidi w:val="0"/>
              <w:adjustRightInd w:val="0"/>
              <w:snapToGrid/>
              <w:spacing w:before="0" w:beforeLines="50" w:line="360" w:lineRule="auto"/>
              <w:jc w:val="both"/>
              <w:textAlignment w:val="auto"/>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rPr>
              <w:t>1.3.</w:t>
            </w:r>
            <w:r>
              <w:rPr>
                <w:rFonts w:hint="eastAsia" w:ascii="宋体" w:hAnsi="宋体" w:cs="宋体"/>
                <w:color w:val="auto"/>
                <w:kern w:val="0"/>
                <w:sz w:val="24"/>
                <w:szCs w:val="24"/>
                <w:highlight w:val="none"/>
                <w:lang w:val="en-US" w:eastAsia="zh-CN"/>
              </w:rPr>
              <w:t>3</w:t>
            </w:r>
          </w:p>
        </w:tc>
        <w:tc>
          <w:tcPr>
            <w:tcW w:w="1833" w:type="dxa"/>
            <w:vAlign w:val="center"/>
          </w:tcPr>
          <w:p>
            <w:pPr>
              <w:keepNext w:val="0"/>
              <w:keepLines w:val="0"/>
              <w:pageBreakBefore w:val="0"/>
              <w:widowControl w:val="0"/>
              <w:kinsoku/>
              <w:wordWrap/>
              <w:overflowPunct/>
              <w:topLinePunct w:val="0"/>
              <w:autoSpaceDE w:val="0"/>
              <w:autoSpaceDN w:val="0"/>
              <w:bidi w:val="0"/>
              <w:adjustRightInd w:val="0"/>
              <w:snapToGrid/>
              <w:spacing w:before="0" w:beforeLines="50" w:line="360" w:lineRule="auto"/>
              <w:jc w:val="left"/>
              <w:textAlignment w:val="auto"/>
              <w:rPr>
                <w:rFonts w:hint="default"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质量要求</w:t>
            </w:r>
          </w:p>
        </w:tc>
        <w:tc>
          <w:tcPr>
            <w:tcW w:w="7068" w:type="dxa"/>
            <w:vAlign w:val="center"/>
          </w:tcPr>
          <w:p>
            <w:pPr>
              <w:keepNext w:val="0"/>
              <w:keepLines w:val="0"/>
              <w:pageBreakBefore w:val="0"/>
              <w:widowControl w:val="0"/>
              <w:kinsoku/>
              <w:wordWrap/>
              <w:overflowPunct/>
              <w:topLinePunct w:val="0"/>
              <w:autoSpaceDE w:val="0"/>
              <w:autoSpaceDN w:val="0"/>
              <w:bidi w:val="0"/>
              <w:adjustRightInd w:val="0"/>
              <w:snapToGrid/>
              <w:spacing w:before="0" w:beforeLines="50" w:line="360" w:lineRule="auto"/>
              <w:jc w:val="left"/>
              <w:textAlignment w:val="auto"/>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符合国家和地方相关规范、规程，并满足招标人需求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1165" w:type="dxa"/>
            <w:vAlign w:val="center"/>
          </w:tcPr>
          <w:p>
            <w:pPr>
              <w:keepNext w:val="0"/>
              <w:keepLines w:val="0"/>
              <w:pageBreakBefore w:val="0"/>
              <w:widowControl w:val="0"/>
              <w:kinsoku/>
              <w:wordWrap/>
              <w:overflowPunct/>
              <w:topLinePunct w:val="0"/>
              <w:bidi w:val="0"/>
              <w:adjustRightInd/>
              <w:snapToGrid/>
              <w:spacing w:before="0" w:beforeLines="50" w:after="0" w:line="360" w:lineRule="auto"/>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1.4.1</w:t>
            </w:r>
          </w:p>
        </w:tc>
        <w:tc>
          <w:tcPr>
            <w:tcW w:w="1833" w:type="dxa"/>
            <w:vAlign w:val="center"/>
          </w:tcPr>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投标人资质条件、能力</w:t>
            </w:r>
          </w:p>
        </w:tc>
        <w:tc>
          <w:tcPr>
            <w:tcW w:w="7068" w:type="dxa"/>
            <w:vAlign w:val="center"/>
          </w:tcPr>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b/>
                <w:bCs/>
                <w:color w:val="auto"/>
                <w:sz w:val="24"/>
                <w:highlight w:val="none"/>
                <w:lang w:val="en-US" w:eastAsia="zh-CN"/>
              </w:rPr>
              <w:t>1.资质要求</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本次招标要求投标人须</w:t>
            </w:r>
            <w:r>
              <w:rPr>
                <w:rFonts w:hint="eastAsia" w:ascii="宋体" w:hAnsi="宋体" w:cs="宋体"/>
                <w:color w:val="auto"/>
                <w:sz w:val="24"/>
                <w:highlight w:val="none"/>
                <w:lang w:val="en-US" w:eastAsia="zh-CN"/>
              </w:rPr>
              <w:t>为</w:t>
            </w:r>
            <w:r>
              <w:rPr>
                <w:rFonts w:hint="eastAsia" w:ascii="宋体" w:hAnsi="宋体" w:eastAsia="宋体" w:cs="宋体"/>
                <w:color w:val="auto"/>
                <w:sz w:val="24"/>
                <w:highlight w:val="none"/>
                <w:lang w:val="en-US" w:eastAsia="zh-CN"/>
              </w:rPr>
              <w:t>在中华人民共和国境内</w:t>
            </w:r>
            <w:r>
              <w:rPr>
                <w:rFonts w:hint="eastAsia" w:ascii="宋体" w:hAnsi="宋体" w:cs="宋体"/>
                <w:color w:val="auto"/>
                <w:sz w:val="24"/>
                <w:highlight w:val="none"/>
                <w:lang w:val="en-US" w:eastAsia="zh-CN"/>
              </w:rPr>
              <w:t>注</w:t>
            </w:r>
            <w:r>
              <w:rPr>
                <w:rFonts w:hint="eastAsia" w:ascii="宋体" w:hAnsi="宋体" w:eastAsia="宋体" w:cs="宋体"/>
                <w:color w:val="auto"/>
                <w:sz w:val="24"/>
                <w:highlight w:val="none"/>
                <w:lang w:val="en-US" w:eastAsia="zh-CN"/>
              </w:rPr>
              <w:t>册的企业</w:t>
            </w:r>
            <w:r>
              <w:rPr>
                <w:rFonts w:hint="eastAsia" w:ascii="宋体" w:hAnsi="宋体" w:cs="宋体"/>
                <w:color w:val="auto"/>
                <w:sz w:val="24"/>
                <w:highlight w:val="none"/>
                <w:lang w:val="en-US" w:eastAsia="zh-CN"/>
              </w:rPr>
              <w:t>法</w:t>
            </w:r>
            <w:r>
              <w:rPr>
                <w:rFonts w:hint="eastAsia" w:ascii="宋体" w:hAnsi="宋体" w:eastAsia="宋体" w:cs="宋体"/>
                <w:color w:val="auto"/>
                <w:sz w:val="24"/>
                <w:highlight w:val="none"/>
                <w:lang w:val="en-US" w:eastAsia="zh-CN"/>
              </w:rPr>
              <w:t>人</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具备建设行政主管部门颁发的建筑工程施工总承包三级及以上资质</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具有有效的安全生产许可证</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并在人员</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设备</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资金等方面具有</w:t>
            </w:r>
            <w:r>
              <w:rPr>
                <w:rFonts w:hint="eastAsia" w:ascii="宋体" w:hAnsi="宋体" w:cs="宋体"/>
                <w:color w:val="auto"/>
                <w:sz w:val="24"/>
                <w:highlight w:val="none"/>
                <w:lang w:val="en-US" w:eastAsia="zh-CN"/>
              </w:rPr>
              <w:t>相应</w:t>
            </w:r>
            <w:r>
              <w:rPr>
                <w:rFonts w:hint="eastAsia" w:ascii="宋体" w:hAnsi="宋体" w:eastAsia="宋体" w:cs="宋体"/>
                <w:color w:val="auto"/>
                <w:sz w:val="24"/>
                <w:highlight w:val="none"/>
                <w:lang w:val="en-US" w:eastAsia="zh-CN"/>
              </w:rPr>
              <w:t>的施工能力。</w:t>
            </w:r>
          </w:p>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b/>
                <w:bCs/>
                <w:color w:val="auto"/>
                <w:sz w:val="24"/>
                <w:highlight w:val="none"/>
                <w:lang w:val="en-US" w:eastAsia="zh-CN"/>
              </w:rPr>
              <w:t>2.项目经理要求</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拟派项目经理具有在投标企业</w:t>
            </w:r>
            <w:r>
              <w:rPr>
                <w:rFonts w:hint="eastAsia" w:ascii="宋体" w:hAnsi="宋体" w:cs="宋体"/>
                <w:color w:val="auto"/>
                <w:sz w:val="24"/>
                <w:highlight w:val="none"/>
                <w:lang w:val="en-US" w:eastAsia="zh-CN"/>
              </w:rPr>
              <w:t>注册</w:t>
            </w:r>
            <w:r>
              <w:rPr>
                <w:rFonts w:hint="eastAsia" w:ascii="宋体" w:hAnsi="宋体" w:eastAsia="宋体" w:cs="宋体"/>
                <w:color w:val="auto"/>
                <w:sz w:val="24"/>
                <w:highlight w:val="none"/>
                <w:lang w:val="en-US" w:eastAsia="zh-CN"/>
              </w:rPr>
              <w:t>的建筑工程专业二级及以上</w:t>
            </w:r>
            <w:r>
              <w:rPr>
                <w:rFonts w:hint="eastAsia" w:ascii="宋体" w:hAnsi="宋体" w:cs="宋体"/>
                <w:color w:val="auto"/>
                <w:sz w:val="24"/>
                <w:highlight w:val="none"/>
                <w:lang w:val="en-US" w:eastAsia="zh-CN"/>
              </w:rPr>
              <w:t>注册</w:t>
            </w:r>
            <w:r>
              <w:rPr>
                <w:rFonts w:hint="eastAsia" w:ascii="宋体" w:hAnsi="宋体" w:eastAsia="宋体" w:cs="宋体"/>
                <w:color w:val="auto"/>
                <w:sz w:val="24"/>
                <w:highlight w:val="none"/>
                <w:lang w:val="en-US" w:eastAsia="zh-CN"/>
              </w:rPr>
              <w:t>建造师证书</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具有有效的安全生产考核合格证书</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B证</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项目经理须在投标企业办理劳动合同关系</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提供劳动合同</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缴纳养老保险证明</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提供社保部门出具的在本单位缴纳的养老保险证明或者网络查询打印件</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至少包含</w:t>
            </w:r>
            <w:r>
              <w:rPr>
                <w:rFonts w:hint="eastAsia" w:ascii="宋体" w:hAnsi="宋体" w:cs="宋体"/>
                <w:color w:val="auto"/>
                <w:sz w:val="24"/>
                <w:highlight w:val="none"/>
                <w:lang w:val="en-US" w:eastAsia="zh-CN"/>
              </w:rPr>
              <w:t>2023</w:t>
            </w:r>
            <w:r>
              <w:rPr>
                <w:rFonts w:hint="eastAsia" w:ascii="宋体" w:hAnsi="宋体" w:eastAsia="宋体" w:cs="宋体"/>
                <w:color w:val="auto"/>
                <w:sz w:val="24"/>
                <w:highlight w:val="none"/>
                <w:lang w:val="en-US" w:eastAsia="zh-CN"/>
              </w:rPr>
              <w:t>年</w:t>
            </w:r>
            <w:r>
              <w:rPr>
                <w:rFonts w:hint="eastAsia" w:ascii="宋体" w:hAnsi="宋体" w:cs="宋体"/>
                <w:color w:val="auto"/>
                <w:sz w:val="24"/>
                <w:highlight w:val="none"/>
                <w:lang w:val="en-US" w:eastAsia="zh-CN"/>
              </w:rPr>
              <w:t>12</w:t>
            </w:r>
            <w:r>
              <w:rPr>
                <w:rFonts w:hint="eastAsia" w:ascii="宋体" w:hAnsi="宋体" w:eastAsia="宋体" w:cs="宋体"/>
                <w:color w:val="auto"/>
                <w:sz w:val="24"/>
                <w:highlight w:val="none"/>
                <w:lang w:val="en-US" w:eastAsia="zh-CN"/>
              </w:rPr>
              <w:t>月</w:t>
            </w:r>
            <w:r>
              <w:rPr>
                <w:rFonts w:hint="eastAsia" w:ascii="宋体" w:hAnsi="宋体" w:cs="宋体"/>
                <w:color w:val="auto"/>
                <w:sz w:val="24"/>
                <w:highlight w:val="none"/>
                <w:lang w:val="en-US" w:eastAsia="zh-CN"/>
              </w:rPr>
              <w:t>的缴纳证明。</w:t>
            </w:r>
            <w:r>
              <w:rPr>
                <w:rFonts w:hint="eastAsia" w:ascii="宋体" w:hAnsi="宋体" w:eastAsia="宋体" w:cs="宋体"/>
                <w:color w:val="auto"/>
                <w:sz w:val="24"/>
                <w:highlight w:val="none"/>
                <w:lang w:val="en-US" w:eastAsia="zh-CN"/>
              </w:rPr>
              <w:t>如因相关政策原因未及时缴纳的</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需同时提供</w:t>
            </w:r>
            <w:r>
              <w:rPr>
                <w:rFonts w:hint="eastAsia" w:ascii="宋体" w:hAnsi="宋体" w:cs="宋体"/>
                <w:color w:val="auto"/>
                <w:sz w:val="24"/>
                <w:highlight w:val="none"/>
                <w:lang w:val="en-US" w:eastAsia="zh-CN"/>
              </w:rPr>
              <w:t>已</w:t>
            </w:r>
            <w:r>
              <w:rPr>
                <w:rFonts w:hint="eastAsia" w:ascii="宋体" w:hAnsi="宋体" w:eastAsia="宋体" w:cs="宋体"/>
                <w:color w:val="auto"/>
                <w:sz w:val="24"/>
                <w:highlight w:val="none"/>
                <w:lang w:val="en-US" w:eastAsia="zh-CN"/>
              </w:rPr>
              <w:t>缴纳的最近一个月社保证明及政府部门发布的相关政策文件</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公司成立不足一个月的可不提供养老保险证明</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且未担任其他在建工程的项目经理</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投标人出具项目经理无在建工程承诺</w:t>
            </w:r>
            <w:r>
              <w:rPr>
                <w:rFonts w:hint="eastAsia" w:ascii="宋体" w:hAnsi="宋体" w:cs="宋体"/>
                <w:color w:val="auto"/>
                <w:sz w:val="24"/>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b/>
                <w:bCs/>
                <w:color w:val="auto"/>
                <w:sz w:val="24"/>
                <w:highlight w:val="none"/>
                <w:lang w:val="en-US" w:eastAsia="zh-CN"/>
              </w:rPr>
              <w:t>3.财务要求</w:t>
            </w:r>
            <w:r>
              <w:rPr>
                <w:rFonts w:hint="eastAsia" w:ascii="宋体" w:hAnsi="宋体" w:cs="宋体"/>
                <w:b/>
                <w:bCs/>
                <w:color w:val="auto"/>
                <w:sz w:val="24"/>
                <w:highlight w:val="none"/>
                <w:lang w:val="en-US" w:eastAsia="zh-CN"/>
              </w:rPr>
              <w:t>：</w:t>
            </w:r>
            <w:r>
              <w:rPr>
                <w:rFonts w:hint="eastAsia" w:ascii="宋体" w:hAnsi="宋体" w:eastAsia="宋体" w:cs="宋体"/>
                <w:color w:val="auto"/>
                <w:sz w:val="24"/>
                <w:highlight w:val="none"/>
                <w:lang w:val="en-US" w:eastAsia="zh-CN"/>
              </w:rPr>
              <w:t>投标人具有良好的财务状况</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提供</w:t>
            </w:r>
            <w:r>
              <w:rPr>
                <w:rFonts w:hint="eastAsia" w:ascii="宋体" w:hAnsi="宋体" w:cs="宋体"/>
                <w:color w:val="auto"/>
                <w:sz w:val="24"/>
                <w:highlight w:val="none"/>
                <w:lang w:val="en-US" w:eastAsia="zh-CN"/>
              </w:rPr>
              <w:t>2022</w:t>
            </w:r>
            <w:r>
              <w:rPr>
                <w:rFonts w:hint="eastAsia" w:ascii="宋体" w:hAnsi="宋体" w:eastAsia="宋体" w:cs="宋体"/>
                <w:color w:val="auto"/>
                <w:sz w:val="24"/>
                <w:highlight w:val="none"/>
                <w:lang w:val="en-US" w:eastAsia="zh-CN"/>
              </w:rPr>
              <w:t>年度经会计师事务所或审计机构审计的年度财务审计报告，投标人的成立时间少于规定年份的，应提供成立以来的财务状况表；</w:t>
            </w:r>
          </w:p>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b/>
                <w:bCs/>
                <w:color w:val="auto"/>
                <w:sz w:val="24"/>
                <w:highlight w:val="none"/>
                <w:lang w:val="en-US" w:eastAsia="zh-CN"/>
              </w:rPr>
              <w:t>4.信誉要求：</w:t>
            </w:r>
            <w:r>
              <w:rPr>
                <w:rFonts w:hint="eastAsia" w:ascii="宋体" w:hAnsi="宋体" w:eastAsia="宋体" w:cs="宋体"/>
                <w:color w:val="auto"/>
                <w:sz w:val="24"/>
                <w:highlight w:val="none"/>
                <w:lang w:val="en-US" w:eastAsia="zh-CN"/>
              </w:rPr>
              <w:t>投标人须具备良好的社会信誉，没有处于被</w:t>
            </w:r>
            <w:r>
              <w:rPr>
                <w:rFonts w:hint="eastAsia" w:ascii="宋体" w:hAnsi="宋体" w:cs="宋体"/>
                <w:color w:val="auto"/>
                <w:sz w:val="24"/>
                <w:highlight w:val="none"/>
                <w:lang w:val="en-US" w:eastAsia="zh-CN"/>
              </w:rPr>
              <w:t>责令</w:t>
            </w:r>
            <w:r>
              <w:rPr>
                <w:rFonts w:hint="eastAsia" w:ascii="宋体" w:hAnsi="宋体" w:eastAsia="宋体" w:cs="宋体"/>
                <w:color w:val="auto"/>
                <w:sz w:val="24"/>
                <w:highlight w:val="none"/>
                <w:lang w:val="en-US" w:eastAsia="zh-CN"/>
              </w:rPr>
              <w:t>停产、停业或者投标资格被暂停、取消状态，最近三年内未发生骗取中标</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未发生严重违约或重大工程质量问题；在最近三年内投标人、投标人法定代表人、拟派项目经理均</w:t>
            </w:r>
            <w:r>
              <w:rPr>
                <w:rFonts w:hint="eastAsia" w:ascii="宋体" w:hAnsi="宋体" w:cs="宋体"/>
                <w:color w:val="auto"/>
                <w:sz w:val="24"/>
                <w:highlight w:val="none"/>
                <w:lang w:val="en-US" w:eastAsia="zh-CN"/>
              </w:rPr>
              <w:t>没</w:t>
            </w:r>
            <w:r>
              <w:rPr>
                <w:rFonts w:hint="eastAsia" w:ascii="宋体" w:hAnsi="宋体" w:eastAsia="宋体" w:cs="宋体"/>
                <w:color w:val="auto"/>
                <w:sz w:val="24"/>
                <w:highlight w:val="none"/>
                <w:lang w:val="en-US" w:eastAsia="zh-CN"/>
              </w:rPr>
              <w:t>有行贿犯罪行为记录</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以书面承诺为准（格式以招标文件中第八章投标文件格式要求</w:t>
            </w:r>
            <w:r>
              <w:rPr>
                <w:rFonts w:hint="eastAsia" w:ascii="宋体" w:hAnsi="宋体" w:cs="宋体"/>
                <w:color w:val="auto"/>
                <w:sz w:val="24"/>
                <w:highlight w:val="none"/>
                <w:lang w:val="en-US" w:eastAsia="zh-CN"/>
              </w:rPr>
              <w:t>为准）。</w:t>
            </w:r>
            <w:r>
              <w:rPr>
                <w:rFonts w:hint="eastAsia" w:ascii="宋体" w:hAnsi="宋体" w:eastAsia="宋体" w:cs="宋体"/>
                <w:color w:val="auto"/>
                <w:sz w:val="24"/>
                <w:highlight w:val="none"/>
                <w:lang w:val="en-US" w:eastAsia="zh-CN"/>
              </w:rPr>
              <w:t>投标人须提供在</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信用中国</w:t>
            </w:r>
            <w:r>
              <w:rPr>
                <w:rFonts w:hint="eastAsia" w:ascii="宋体" w:hAnsi="宋体" w:cs="宋体"/>
                <w:color w:val="auto"/>
                <w:sz w:val="24"/>
                <w:highlight w:val="none"/>
                <w:lang w:val="en-US" w:eastAsia="zh-CN"/>
              </w:rPr>
              <w:t>”网站（</w:t>
            </w:r>
            <w:r>
              <w:rPr>
                <w:rFonts w:hint="eastAsia" w:ascii="宋体" w:hAnsi="宋体" w:eastAsia="宋体" w:cs="宋体"/>
                <w:color w:val="auto"/>
                <w:sz w:val="24"/>
                <w:highlight w:val="none"/>
                <w:lang w:val="en-US" w:eastAsia="zh-CN"/>
              </w:rPr>
              <w:t>https://www.creditchina.gov.cn</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或</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中国执行</w:t>
            </w:r>
            <w:r>
              <w:rPr>
                <w:rFonts w:hint="eastAsia" w:ascii="宋体" w:hAnsi="宋体" w:cs="宋体"/>
                <w:color w:val="auto"/>
                <w:sz w:val="24"/>
                <w:highlight w:val="none"/>
                <w:lang w:val="en-US" w:eastAsia="zh-CN"/>
              </w:rPr>
              <w:t>信息</w:t>
            </w:r>
            <w:r>
              <w:rPr>
                <w:rFonts w:hint="eastAsia" w:ascii="宋体" w:hAnsi="宋体" w:eastAsia="宋体" w:cs="宋体"/>
                <w:color w:val="auto"/>
                <w:sz w:val="24"/>
                <w:highlight w:val="none"/>
                <w:lang w:val="en-US" w:eastAsia="zh-CN"/>
              </w:rPr>
              <w:t>公开网</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网站</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http://zxgk.court.gov.cn</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查询相关</w:t>
            </w:r>
            <w:r>
              <w:rPr>
                <w:rFonts w:hint="eastAsia" w:ascii="宋体" w:hAnsi="宋体" w:cs="宋体"/>
                <w:color w:val="auto"/>
                <w:sz w:val="24"/>
                <w:highlight w:val="none"/>
                <w:lang w:val="en-US" w:eastAsia="zh-CN"/>
              </w:rPr>
              <w:t>主</w:t>
            </w:r>
            <w:r>
              <w:rPr>
                <w:rFonts w:hint="eastAsia" w:ascii="宋体" w:hAnsi="宋体" w:eastAsia="宋体" w:cs="宋体"/>
                <w:color w:val="auto"/>
                <w:sz w:val="24"/>
                <w:highlight w:val="none"/>
                <w:lang w:val="en-US" w:eastAsia="zh-CN"/>
              </w:rPr>
              <w:t>体（含企业、企业法定代表人）未列入失信被执行人网页打印页，若上述对象有一个或一个以上被列入失信被执行人名单，拒绝其参与本次投标启动</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其投标无效。查询时间为招标公告发布之日后，投标截止时间前。查询结果需显示网页查询时间。</w:t>
            </w:r>
          </w:p>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注</w:t>
            </w:r>
            <w:r>
              <w:rPr>
                <w:rFonts w:hint="eastAsia" w:ascii="宋体" w:hAnsi="宋体" w:eastAsia="宋体" w:cs="宋体"/>
                <w:color w:val="auto"/>
                <w:sz w:val="24"/>
                <w:highlight w:val="none"/>
                <w:lang w:val="en-US" w:eastAsia="zh-CN"/>
              </w:rPr>
              <w:t>：最近三年是指该项目投标截止之日起往前顺推三年，以事实实际发生的时间为准。</w:t>
            </w:r>
          </w:p>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b/>
                <w:bCs/>
                <w:color w:val="auto"/>
                <w:sz w:val="24"/>
                <w:highlight w:val="none"/>
                <w:lang w:val="en-US" w:eastAsia="zh-CN"/>
              </w:rPr>
              <w:t>5.</w:t>
            </w:r>
            <w:r>
              <w:rPr>
                <w:rFonts w:hint="eastAsia" w:ascii="宋体" w:hAnsi="宋体" w:cs="宋体"/>
                <w:b/>
                <w:bCs/>
                <w:color w:val="auto"/>
                <w:sz w:val="24"/>
                <w:highlight w:val="none"/>
                <w:lang w:val="en-US" w:eastAsia="zh-CN"/>
              </w:rPr>
              <w:t>其他要求：</w:t>
            </w:r>
            <w:r>
              <w:rPr>
                <w:rFonts w:hint="eastAsia" w:ascii="宋体" w:hAnsi="宋体" w:eastAsia="宋体" w:cs="宋体"/>
                <w:color w:val="auto"/>
                <w:sz w:val="24"/>
                <w:highlight w:val="none"/>
                <w:lang w:val="en-US" w:eastAsia="zh-CN"/>
              </w:rPr>
              <w:t>单位</w:t>
            </w:r>
            <w:r>
              <w:rPr>
                <w:rFonts w:hint="eastAsia" w:ascii="宋体" w:hAnsi="宋体" w:cs="宋体"/>
                <w:color w:val="auto"/>
                <w:sz w:val="24"/>
                <w:highlight w:val="none"/>
                <w:lang w:val="en-US" w:eastAsia="zh-CN"/>
              </w:rPr>
              <w:t>负责</w:t>
            </w:r>
            <w:r>
              <w:rPr>
                <w:rFonts w:hint="eastAsia" w:ascii="宋体" w:hAnsi="宋体" w:eastAsia="宋体" w:cs="宋体"/>
                <w:color w:val="auto"/>
                <w:sz w:val="24"/>
                <w:highlight w:val="none"/>
                <w:lang w:val="en-US" w:eastAsia="zh-CN"/>
              </w:rPr>
              <w:t>人为同一人或存在控股、管理关系的不同单位，不得同时参加本项目投标，否则，相关投标均无效。【提供加盖投标人公章的</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国</w:t>
            </w:r>
            <w:r>
              <w:rPr>
                <w:rFonts w:hint="eastAsia" w:ascii="宋体" w:hAnsi="宋体" w:cs="宋体"/>
                <w:color w:val="auto"/>
                <w:sz w:val="24"/>
                <w:highlight w:val="none"/>
                <w:lang w:val="en-US" w:eastAsia="zh-CN"/>
              </w:rPr>
              <w:t>家</w:t>
            </w:r>
            <w:r>
              <w:rPr>
                <w:rFonts w:hint="eastAsia" w:ascii="宋体" w:hAnsi="宋体" w:eastAsia="宋体" w:cs="宋体"/>
                <w:color w:val="auto"/>
                <w:sz w:val="24"/>
                <w:highlight w:val="none"/>
                <w:lang w:val="en-US" w:eastAsia="zh-CN"/>
              </w:rPr>
              <w:t>企业信用信息公示系统</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中公示的公司信息</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股东</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或投资人</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信息】。</w:t>
            </w:r>
          </w:p>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default" w:ascii="宋体" w:hAnsi="宋体" w:eastAsia="宋体" w:cs="宋体"/>
                <w:color w:val="auto"/>
                <w:sz w:val="24"/>
                <w:highlight w:val="none"/>
                <w:lang w:val="en-US" w:eastAsia="zh-CN"/>
              </w:rPr>
            </w:pPr>
            <w:r>
              <w:rPr>
                <w:rFonts w:hint="eastAsia" w:ascii="宋体" w:hAnsi="宋体" w:eastAsia="宋体" w:cs="宋体"/>
                <w:b/>
                <w:bCs/>
                <w:color w:val="auto"/>
                <w:sz w:val="24"/>
                <w:highlight w:val="none"/>
                <w:lang w:val="en-US" w:eastAsia="zh-CN"/>
              </w:rPr>
              <w:t>6.落实政府采购政策要求:</w:t>
            </w:r>
            <w:r>
              <w:rPr>
                <w:rFonts w:hint="eastAsia" w:ascii="宋体" w:hAnsi="宋体" w:cs="宋体"/>
                <w:color w:val="auto"/>
                <w:sz w:val="24"/>
                <w:highlight w:val="none"/>
                <w:lang w:val="en-US" w:eastAsia="zh-CN"/>
              </w:rPr>
              <w:t>本项目专门面向中小微企业采购，投标人须提供《中小企业声明函》或《残疾人福利性单位声明函》或省级以上监狱管理局、戒毒管理局(含新疆生产建设兵团)出具的属于监狱企业的证明文件。</w:t>
            </w:r>
          </w:p>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b/>
                <w:bCs/>
                <w:color w:val="auto"/>
                <w:sz w:val="24"/>
                <w:highlight w:val="none"/>
                <w:lang w:val="en-US" w:eastAsia="zh-CN"/>
              </w:rPr>
              <w:t>本次招标不接受联合体投标。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1165" w:type="dxa"/>
            <w:vAlign w:val="center"/>
          </w:tcPr>
          <w:p>
            <w:pPr>
              <w:keepNext w:val="0"/>
              <w:keepLines w:val="0"/>
              <w:pageBreakBefore w:val="0"/>
              <w:widowControl w:val="0"/>
              <w:kinsoku/>
              <w:wordWrap/>
              <w:overflowPunct/>
              <w:topLinePunct w:val="0"/>
              <w:autoSpaceDE w:val="0"/>
              <w:autoSpaceDN w:val="0"/>
              <w:bidi w:val="0"/>
              <w:adjustRightInd/>
              <w:snapToGrid/>
              <w:spacing w:before="0" w:beforeLines="50" w:after="0" w:line="360" w:lineRule="auto"/>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1.4.2</w:t>
            </w:r>
          </w:p>
        </w:tc>
        <w:tc>
          <w:tcPr>
            <w:tcW w:w="1833" w:type="dxa"/>
            <w:vAlign w:val="center"/>
          </w:tcPr>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是否接受联合体投标</w:t>
            </w:r>
          </w:p>
        </w:tc>
        <w:tc>
          <w:tcPr>
            <w:tcW w:w="7068" w:type="dxa"/>
            <w:vAlign w:val="center"/>
          </w:tcPr>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1165" w:type="dxa"/>
            <w:vAlign w:val="center"/>
          </w:tcPr>
          <w:p>
            <w:pPr>
              <w:keepNext w:val="0"/>
              <w:keepLines w:val="0"/>
              <w:pageBreakBefore w:val="0"/>
              <w:widowControl w:val="0"/>
              <w:kinsoku/>
              <w:wordWrap/>
              <w:overflowPunct/>
              <w:topLinePunct w:val="0"/>
              <w:autoSpaceDE w:val="0"/>
              <w:autoSpaceDN w:val="0"/>
              <w:bidi w:val="0"/>
              <w:adjustRightInd/>
              <w:snapToGrid/>
              <w:spacing w:before="0" w:beforeLines="50" w:after="0" w:line="360" w:lineRule="auto"/>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1.9.1</w:t>
            </w:r>
          </w:p>
        </w:tc>
        <w:tc>
          <w:tcPr>
            <w:tcW w:w="1833" w:type="dxa"/>
            <w:vAlign w:val="center"/>
          </w:tcPr>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勘查现场</w:t>
            </w:r>
          </w:p>
        </w:tc>
        <w:tc>
          <w:tcPr>
            <w:tcW w:w="7068" w:type="dxa"/>
            <w:vAlign w:val="center"/>
          </w:tcPr>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default"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自行踏勘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5" w:type="dxa"/>
            <w:vAlign w:val="center"/>
          </w:tcPr>
          <w:p>
            <w:pPr>
              <w:keepNext w:val="0"/>
              <w:keepLines w:val="0"/>
              <w:pageBreakBefore w:val="0"/>
              <w:widowControl w:val="0"/>
              <w:kinsoku/>
              <w:wordWrap/>
              <w:overflowPunct/>
              <w:topLinePunct w:val="0"/>
              <w:autoSpaceDE w:val="0"/>
              <w:autoSpaceDN w:val="0"/>
              <w:bidi w:val="0"/>
              <w:adjustRightInd/>
              <w:snapToGrid/>
              <w:spacing w:before="0" w:beforeLines="50" w:after="0" w:line="360" w:lineRule="auto"/>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1.10.1</w:t>
            </w:r>
          </w:p>
        </w:tc>
        <w:tc>
          <w:tcPr>
            <w:tcW w:w="1833" w:type="dxa"/>
            <w:vAlign w:val="center"/>
          </w:tcPr>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投标预备会</w:t>
            </w:r>
          </w:p>
        </w:tc>
        <w:tc>
          <w:tcPr>
            <w:tcW w:w="7068" w:type="dxa"/>
            <w:vAlign w:val="center"/>
          </w:tcPr>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5" w:type="dxa"/>
            <w:vAlign w:val="center"/>
          </w:tcPr>
          <w:p>
            <w:pPr>
              <w:keepNext w:val="0"/>
              <w:keepLines w:val="0"/>
              <w:pageBreakBefore w:val="0"/>
              <w:widowControl w:val="0"/>
              <w:kinsoku/>
              <w:wordWrap/>
              <w:overflowPunct/>
              <w:topLinePunct w:val="0"/>
              <w:autoSpaceDE w:val="0"/>
              <w:autoSpaceDN w:val="0"/>
              <w:bidi w:val="0"/>
              <w:adjustRightInd/>
              <w:snapToGrid/>
              <w:spacing w:before="0" w:beforeLines="50" w:after="0" w:line="360" w:lineRule="auto"/>
              <w:jc w:val="left"/>
              <w:textAlignment w:val="auto"/>
              <w:rPr>
                <w:rFonts w:hint="eastAsia" w:ascii="宋体" w:hAnsi="宋体" w:eastAsia="宋体" w:cs="宋体"/>
                <w:color w:val="auto"/>
                <w:sz w:val="24"/>
                <w:szCs w:val="24"/>
                <w:highlight w:val="yellow"/>
              </w:rPr>
            </w:pPr>
            <w:r>
              <w:rPr>
                <w:rFonts w:hint="eastAsia" w:ascii="宋体" w:hAnsi="宋体" w:eastAsia="宋体" w:cs="宋体"/>
                <w:color w:val="auto"/>
                <w:kern w:val="0"/>
                <w:sz w:val="24"/>
                <w:szCs w:val="24"/>
                <w:highlight w:val="none"/>
              </w:rPr>
              <w:t>1.10.2</w:t>
            </w:r>
          </w:p>
        </w:tc>
        <w:tc>
          <w:tcPr>
            <w:tcW w:w="1833" w:type="dxa"/>
            <w:vAlign w:val="center"/>
          </w:tcPr>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投标人提出问题的截止时间</w:t>
            </w:r>
          </w:p>
        </w:tc>
        <w:tc>
          <w:tcPr>
            <w:tcW w:w="7068" w:type="dxa"/>
            <w:vAlign w:val="center"/>
          </w:tcPr>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递交投标文件截止时间</w:t>
            </w:r>
            <w:r>
              <w:rPr>
                <w:rFonts w:hint="eastAsia" w:ascii="宋体" w:hAnsi="宋体" w:cs="宋体"/>
                <w:color w:val="auto"/>
                <w:sz w:val="24"/>
                <w:highlight w:val="none"/>
                <w:lang w:val="en-US" w:eastAsia="zh-CN"/>
              </w:rPr>
              <w:t>17</w:t>
            </w:r>
            <w:r>
              <w:rPr>
                <w:rFonts w:hint="eastAsia" w:ascii="宋体" w:hAnsi="宋体" w:eastAsia="宋体" w:cs="宋体"/>
                <w:color w:val="auto"/>
                <w:sz w:val="24"/>
                <w:highlight w:val="none"/>
                <w:lang w:val="en-US" w:eastAsia="zh-CN"/>
              </w:rPr>
              <w:t>日前，在郑州航空港经济综合实验区（郑州新郑综合保税区）公共资源交易中心平台交易平台系统提出，并上传可编辑的word版及加盖公章的 PDF 附件</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以便招标人回复。提问时将问题分为三个部分</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一、图纸部分； 二、工程量清单及报价要求部分；三、其他部分。</w:t>
            </w:r>
          </w:p>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b/>
                <w:bCs/>
                <w:color w:val="auto"/>
                <w:sz w:val="24"/>
                <w:highlight w:val="none"/>
                <w:lang w:val="en-US" w:eastAsia="zh-CN"/>
              </w:rPr>
              <w:t>在规定时间后提交的疑问，招标人有权不予受理。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jc w:val="center"/>
        </w:trPr>
        <w:tc>
          <w:tcPr>
            <w:tcW w:w="1165" w:type="dxa"/>
            <w:vAlign w:val="center"/>
          </w:tcPr>
          <w:p>
            <w:pPr>
              <w:keepNext w:val="0"/>
              <w:keepLines w:val="0"/>
              <w:pageBreakBefore w:val="0"/>
              <w:widowControl w:val="0"/>
              <w:kinsoku/>
              <w:wordWrap/>
              <w:overflowPunct/>
              <w:topLinePunct w:val="0"/>
              <w:autoSpaceDE w:val="0"/>
              <w:autoSpaceDN w:val="0"/>
              <w:bidi w:val="0"/>
              <w:adjustRightInd/>
              <w:snapToGrid/>
              <w:spacing w:before="0" w:beforeLines="50" w:after="0" w:line="360" w:lineRule="auto"/>
              <w:jc w:val="left"/>
              <w:textAlignment w:val="auto"/>
              <w:rPr>
                <w:rFonts w:hint="default" w:ascii="宋体" w:hAnsi="宋体" w:eastAsia="宋体" w:cs="宋体"/>
                <w:color w:val="auto"/>
                <w:kern w:val="0"/>
                <w:sz w:val="24"/>
                <w:szCs w:val="24"/>
                <w:highlight w:val="yellow"/>
                <w:lang w:val="en-US" w:eastAsia="zh-CN"/>
              </w:rPr>
            </w:pPr>
            <w:r>
              <w:rPr>
                <w:rFonts w:hint="eastAsia" w:ascii="宋体" w:hAnsi="宋体" w:cs="宋体"/>
                <w:color w:val="auto"/>
                <w:kern w:val="0"/>
                <w:sz w:val="24"/>
                <w:szCs w:val="24"/>
                <w:highlight w:val="none"/>
                <w:lang w:val="en-US" w:eastAsia="zh-CN"/>
              </w:rPr>
              <w:t>1.10.3</w:t>
            </w:r>
          </w:p>
        </w:tc>
        <w:tc>
          <w:tcPr>
            <w:tcW w:w="1833" w:type="dxa"/>
            <w:vAlign w:val="center"/>
          </w:tcPr>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招标人书面澄清的时间</w:t>
            </w:r>
          </w:p>
        </w:tc>
        <w:tc>
          <w:tcPr>
            <w:tcW w:w="7068" w:type="dxa"/>
            <w:vAlign w:val="center"/>
          </w:tcPr>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递交投标文件截止时间</w:t>
            </w:r>
            <w:r>
              <w:rPr>
                <w:rFonts w:hint="eastAsia" w:ascii="宋体" w:hAnsi="宋体" w:cs="宋体"/>
                <w:color w:val="auto"/>
                <w:sz w:val="24"/>
                <w:highlight w:val="none"/>
                <w:lang w:val="en-US" w:eastAsia="zh-CN"/>
              </w:rPr>
              <w:t>15</w:t>
            </w:r>
            <w:r>
              <w:rPr>
                <w:rFonts w:hint="eastAsia" w:ascii="宋体" w:hAnsi="宋体" w:eastAsia="宋体" w:cs="宋体"/>
                <w:color w:val="auto"/>
                <w:sz w:val="24"/>
                <w:highlight w:val="none"/>
                <w:lang w:val="en-US" w:eastAsia="zh-CN"/>
              </w:rPr>
              <w:t>日前，通过郑州航空港经济综合实验区（郑州新郑综合保税区）公共资源交易中心平台发放</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提醒</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各投标人应在下载招标文件后及时</w:t>
            </w:r>
            <w:r>
              <w:rPr>
                <w:rFonts w:hint="eastAsia" w:ascii="宋体" w:hAnsi="宋体" w:cs="宋体"/>
                <w:color w:val="auto"/>
                <w:sz w:val="24"/>
                <w:highlight w:val="none"/>
                <w:lang w:val="en-US" w:eastAsia="zh-CN"/>
              </w:rPr>
              <w:t>关注</w:t>
            </w:r>
            <w:r>
              <w:rPr>
                <w:rFonts w:hint="eastAsia" w:ascii="宋体" w:hAnsi="宋体" w:eastAsia="宋体" w:cs="宋体"/>
                <w:color w:val="auto"/>
                <w:sz w:val="24"/>
                <w:highlight w:val="none"/>
                <w:lang w:val="en-US" w:eastAsia="zh-CN"/>
              </w:rPr>
              <w:t>郑州航空港经济综合实验区（郑州新郑综合保税区）公共资源交易中心电子平台是否刊登本项目招标文件补充文件等资料，并自行下载，如由于投标人未看到并及时下载文件资料而带来的风险，招标人不承担任何责任</w:t>
            </w:r>
            <w:r>
              <w:rPr>
                <w:rFonts w:hint="eastAsia" w:ascii="宋体" w:hAnsi="宋体" w:cs="宋体"/>
                <w:color w:val="auto"/>
                <w:sz w:val="24"/>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1165" w:type="dxa"/>
            <w:vAlign w:val="center"/>
          </w:tcPr>
          <w:p>
            <w:pPr>
              <w:keepNext w:val="0"/>
              <w:keepLines w:val="0"/>
              <w:pageBreakBefore w:val="0"/>
              <w:widowControl w:val="0"/>
              <w:kinsoku/>
              <w:wordWrap/>
              <w:overflowPunct/>
              <w:topLinePunct w:val="0"/>
              <w:autoSpaceDE w:val="0"/>
              <w:autoSpaceDN w:val="0"/>
              <w:bidi w:val="0"/>
              <w:adjustRightInd/>
              <w:snapToGrid/>
              <w:spacing w:before="0" w:beforeLines="50" w:after="0" w:line="360" w:lineRule="auto"/>
              <w:jc w:val="left"/>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kern w:val="0"/>
                <w:sz w:val="24"/>
                <w:szCs w:val="24"/>
                <w:highlight w:val="none"/>
              </w:rPr>
              <w:t>1.11</w:t>
            </w:r>
          </w:p>
        </w:tc>
        <w:tc>
          <w:tcPr>
            <w:tcW w:w="1833" w:type="dxa"/>
            <w:vAlign w:val="center"/>
          </w:tcPr>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分包</w:t>
            </w:r>
          </w:p>
        </w:tc>
        <w:tc>
          <w:tcPr>
            <w:tcW w:w="7068" w:type="dxa"/>
            <w:vAlign w:val="center"/>
          </w:tcPr>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4" w:hRule="atLeast"/>
          <w:jc w:val="center"/>
        </w:trPr>
        <w:tc>
          <w:tcPr>
            <w:tcW w:w="1165" w:type="dxa"/>
            <w:vAlign w:val="center"/>
          </w:tcPr>
          <w:p>
            <w:pPr>
              <w:keepNext w:val="0"/>
              <w:keepLines w:val="0"/>
              <w:pageBreakBefore w:val="0"/>
              <w:widowControl w:val="0"/>
              <w:kinsoku/>
              <w:wordWrap/>
              <w:overflowPunct/>
              <w:topLinePunct w:val="0"/>
              <w:autoSpaceDE w:val="0"/>
              <w:autoSpaceDN w:val="0"/>
              <w:bidi w:val="0"/>
              <w:adjustRightInd/>
              <w:snapToGrid/>
              <w:spacing w:before="0" w:beforeLines="50" w:after="0" w:line="360" w:lineRule="auto"/>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1.12</w:t>
            </w:r>
          </w:p>
        </w:tc>
        <w:tc>
          <w:tcPr>
            <w:tcW w:w="1833" w:type="dxa"/>
            <w:vAlign w:val="center"/>
          </w:tcPr>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偏离</w:t>
            </w:r>
          </w:p>
        </w:tc>
        <w:tc>
          <w:tcPr>
            <w:tcW w:w="7068" w:type="dxa"/>
            <w:vAlign w:val="center"/>
          </w:tcPr>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只允许正偏离（即投标</w:t>
            </w:r>
            <w:r>
              <w:rPr>
                <w:rFonts w:hint="eastAsia" w:ascii="宋体" w:hAnsi="宋体" w:cs="宋体"/>
                <w:color w:val="auto"/>
                <w:sz w:val="24"/>
                <w:highlight w:val="none"/>
                <w:lang w:val="en-US" w:eastAsia="zh-CN"/>
              </w:rPr>
              <w:t>文</w:t>
            </w:r>
            <w:r>
              <w:rPr>
                <w:rFonts w:hint="eastAsia" w:ascii="宋体" w:hAnsi="宋体" w:eastAsia="宋体" w:cs="宋体"/>
                <w:color w:val="auto"/>
                <w:sz w:val="24"/>
                <w:highlight w:val="none"/>
                <w:lang w:val="en-US" w:eastAsia="zh-CN"/>
              </w:rPr>
              <w:t>件中的相关技术要求优于招标文件要求）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1165" w:type="dxa"/>
            <w:vAlign w:val="center"/>
          </w:tcPr>
          <w:p>
            <w:pPr>
              <w:keepNext w:val="0"/>
              <w:keepLines w:val="0"/>
              <w:pageBreakBefore w:val="0"/>
              <w:widowControl w:val="0"/>
              <w:kinsoku/>
              <w:wordWrap/>
              <w:overflowPunct/>
              <w:topLinePunct w:val="0"/>
              <w:autoSpaceDE w:val="0"/>
              <w:autoSpaceDN w:val="0"/>
              <w:bidi w:val="0"/>
              <w:adjustRightInd/>
              <w:snapToGrid/>
              <w:spacing w:before="0" w:beforeLines="50" w:after="0" w:line="360" w:lineRule="auto"/>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2.1</w:t>
            </w:r>
          </w:p>
        </w:tc>
        <w:tc>
          <w:tcPr>
            <w:tcW w:w="1833" w:type="dxa"/>
            <w:vAlign w:val="center"/>
          </w:tcPr>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构成招标文件的其他材料</w:t>
            </w:r>
          </w:p>
        </w:tc>
        <w:tc>
          <w:tcPr>
            <w:tcW w:w="7068" w:type="dxa"/>
            <w:vAlign w:val="center"/>
          </w:tcPr>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工程量清单、图纸、补充及答疑文件等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5" w:type="dxa"/>
            <w:vAlign w:val="center"/>
          </w:tcPr>
          <w:p>
            <w:pPr>
              <w:keepNext w:val="0"/>
              <w:keepLines w:val="0"/>
              <w:pageBreakBefore w:val="0"/>
              <w:widowControl w:val="0"/>
              <w:kinsoku/>
              <w:wordWrap/>
              <w:overflowPunct/>
              <w:topLinePunct w:val="0"/>
              <w:autoSpaceDE w:val="0"/>
              <w:autoSpaceDN w:val="0"/>
              <w:bidi w:val="0"/>
              <w:adjustRightInd/>
              <w:snapToGrid/>
              <w:spacing w:before="0" w:beforeLines="50" w:after="0" w:line="360" w:lineRule="auto"/>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2.2.1</w:t>
            </w:r>
          </w:p>
        </w:tc>
        <w:tc>
          <w:tcPr>
            <w:tcW w:w="1833" w:type="dxa"/>
            <w:vAlign w:val="center"/>
          </w:tcPr>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投标人要求澄清招标文件的截止时间</w:t>
            </w:r>
          </w:p>
        </w:tc>
        <w:tc>
          <w:tcPr>
            <w:tcW w:w="7068" w:type="dxa"/>
            <w:vAlign w:val="center"/>
          </w:tcPr>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递交投标文件截止时间</w:t>
            </w:r>
            <w:r>
              <w:rPr>
                <w:rFonts w:hint="eastAsia" w:ascii="宋体" w:hAnsi="宋体" w:cs="宋体"/>
                <w:color w:val="auto"/>
                <w:sz w:val="24"/>
                <w:highlight w:val="none"/>
                <w:lang w:val="en-US" w:eastAsia="zh-CN"/>
              </w:rPr>
              <w:t>17</w:t>
            </w:r>
            <w:r>
              <w:rPr>
                <w:rFonts w:hint="eastAsia" w:ascii="宋体" w:hAnsi="宋体" w:eastAsia="宋体" w:cs="宋体"/>
                <w:color w:val="auto"/>
                <w:sz w:val="24"/>
                <w:highlight w:val="none"/>
                <w:lang w:val="en-US" w:eastAsia="zh-CN"/>
              </w:rPr>
              <w:t>日前，在</w:t>
            </w:r>
            <w:r>
              <w:rPr>
                <w:rFonts w:hint="eastAsia" w:ascii="宋体" w:hAnsi="宋体" w:cs="宋体"/>
                <w:color w:val="auto"/>
                <w:sz w:val="24"/>
                <w:highlight w:val="none"/>
                <w:lang w:val="en-US" w:eastAsia="zh-CN"/>
              </w:rPr>
              <w:t>郑州</w:t>
            </w:r>
            <w:r>
              <w:rPr>
                <w:rFonts w:hint="eastAsia" w:ascii="宋体" w:hAnsi="宋体" w:eastAsia="宋体" w:cs="宋体"/>
                <w:color w:val="auto"/>
                <w:sz w:val="24"/>
                <w:highlight w:val="none"/>
                <w:lang w:val="en-US" w:eastAsia="zh-CN"/>
              </w:rPr>
              <w:t>航空港经济综合实验区（郑州新郑综合保税区）公共资源交易中心平台交易平台系统提出，</w:t>
            </w:r>
            <w:r>
              <w:rPr>
                <w:rFonts w:hint="eastAsia" w:ascii="宋体" w:hAnsi="宋体" w:cs="宋体"/>
                <w:color w:val="auto"/>
                <w:sz w:val="24"/>
                <w:highlight w:val="none"/>
                <w:lang w:val="en-US" w:eastAsia="zh-CN"/>
              </w:rPr>
              <w:t>并</w:t>
            </w:r>
            <w:r>
              <w:rPr>
                <w:rFonts w:hint="eastAsia" w:ascii="宋体" w:hAnsi="宋体" w:eastAsia="宋体" w:cs="宋体"/>
                <w:color w:val="auto"/>
                <w:sz w:val="24"/>
                <w:highlight w:val="none"/>
                <w:lang w:val="en-US" w:eastAsia="zh-CN"/>
              </w:rPr>
              <w:t>上传可编辑的</w:t>
            </w:r>
            <w:r>
              <w:rPr>
                <w:rFonts w:hint="eastAsia" w:ascii="宋体" w:hAnsi="宋体" w:cs="宋体"/>
                <w:color w:val="auto"/>
                <w:sz w:val="24"/>
                <w:highlight w:val="none"/>
                <w:lang w:val="en-US" w:eastAsia="zh-CN"/>
              </w:rPr>
              <w:t>word</w:t>
            </w:r>
            <w:r>
              <w:rPr>
                <w:rFonts w:hint="eastAsia" w:ascii="宋体" w:hAnsi="宋体" w:eastAsia="宋体" w:cs="宋体"/>
                <w:color w:val="auto"/>
                <w:sz w:val="24"/>
                <w:highlight w:val="none"/>
                <w:lang w:val="en-US" w:eastAsia="zh-CN"/>
              </w:rPr>
              <w:t>版及加盖公章的</w:t>
            </w:r>
            <w:r>
              <w:rPr>
                <w:rFonts w:hint="eastAsia" w:ascii="宋体" w:hAnsi="宋体" w:cs="宋体"/>
                <w:color w:val="auto"/>
                <w:sz w:val="24"/>
                <w:highlight w:val="none"/>
                <w:lang w:val="en-US" w:eastAsia="zh-CN"/>
              </w:rPr>
              <w:t>PDF</w:t>
            </w:r>
            <w:r>
              <w:rPr>
                <w:rFonts w:hint="eastAsia" w:ascii="宋体" w:hAnsi="宋体" w:eastAsia="宋体" w:cs="宋体"/>
                <w:color w:val="auto"/>
                <w:sz w:val="24"/>
                <w:highlight w:val="none"/>
                <w:lang w:val="en-US" w:eastAsia="zh-CN"/>
              </w:rPr>
              <w:t>附件，以便招标人及时回复。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1165" w:type="dxa"/>
            <w:vAlign w:val="center"/>
          </w:tcPr>
          <w:p>
            <w:pPr>
              <w:keepNext w:val="0"/>
              <w:keepLines w:val="0"/>
              <w:pageBreakBefore w:val="0"/>
              <w:widowControl w:val="0"/>
              <w:kinsoku/>
              <w:wordWrap/>
              <w:overflowPunct/>
              <w:topLinePunct w:val="0"/>
              <w:autoSpaceDE w:val="0"/>
              <w:autoSpaceDN w:val="0"/>
              <w:bidi w:val="0"/>
              <w:adjustRightInd/>
              <w:snapToGrid/>
              <w:spacing w:before="0" w:beforeLines="50" w:after="0" w:line="360" w:lineRule="auto"/>
              <w:jc w:val="left"/>
              <w:textAlignment w:val="auto"/>
              <w:rPr>
                <w:rFonts w:hint="default" w:ascii="宋体" w:hAnsi="宋体" w:eastAsia="宋体" w:cs="宋体"/>
                <w:color w:val="auto"/>
                <w:kern w:val="0"/>
                <w:sz w:val="24"/>
                <w:szCs w:val="24"/>
                <w:highlight w:val="yellow"/>
                <w:lang w:val="en-US" w:eastAsia="zh-CN"/>
              </w:rPr>
            </w:pPr>
            <w:r>
              <w:rPr>
                <w:rFonts w:hint="eastAsia" w:ascii="宋体" w:hAnsi="宋体" w:cs="宋体"/>
                <w:color w:val="auto"/>
                <w:kern w:val="0"/>
                <w:sz w:val="24"/>
                <w:szCs w:val="24"/>
                <w:highlight w:val="none"/>
                <w:lang w:val="en-US" w:eastAsia="zh-CN"/>
              </w:rPr>
              <w:t>2.2.3</w:t>
            </w:r>
          </w:p>
        </w:tc>
        <w:tc>
          <w:tcPr>
            <w:tcW w:w="1833" w:type="dxa"/>
            <w:vAlign w:val="center"/>
          </w:tcPr>
          <w:p>
            <w:pPr>
              <w:spacing w:line="288" w:lineRule="auto"/>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招标文件的修改及澄清</w:t>
            </w:r>
          </w:p>
        </w:tc>
        <w:tc>
          <w:tcPr>
            <w:tcW w:w="7068" w:type="dxa"/>
            <w:vAlign w:val="center"/>
          </w:tcPr>
          <w:p>
            <w:pPr>
              <w:pStyle w:val="53"/>
              <w:spacing w:line="288" w:lineRule="auto"/>
              <w:rPr>
                <w:rFonts w:hint="eastAsia" w:ascii="宋体" w:hAnsi="宋体" w:eastAsia="宋体" w:cs="宋体"/>
                <w:color w:val="auto"/>
                <w:sz w:val="24"/>
                <w:szCs w:val="24"/>
                <w:highlight w:val="none"/>
                <w:lang w:val="en-US" w:eastAsia="zh-CN" w:bidi="ar-SA"/>
              </w:rPr>
            </w:pPr>
            <w:r>
              <w:rPr>
                <w:rFonts w:hint="eastAsia" w:ascii="宋体" w:hAnsi="宋体" w:eastAsia="宋体" w:cs="宋体"/>
                <w:color w:val="auto"/>
                <w:sz w:val="24"/>
                <w:szCs w:val="24"/>
                <w:highlight w:val="none"/>
              </w:rPr>
              <w:t>招标文件的补充、澄清、修改、答疑均在“郑州航空港经济综合实验区（郑州新郑综合保税区）公共资源交易中心网站”线上发布，请投标人及时关注线上系统的补充通知，由于投标人未及时查看有关通知造成的损失由投标人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jc w:val="center"/>
        </w:trPr>
        <w:tc>
          <w:tcPr>
            <w:tcW w:w="1165" w:type="dxa"/>
            <w:vAlign w:val="center"/>
          </w:tcPr>
          <w:p>
            <w:pPr>
              <w:keepNext w:val="0"/>
              <w:keepLines w:val="0"/>
              <w:pageBreakBefore w:val="0"/>
              <w:widowControl w:val="0"/>
              <w:kinsoku/>
              <w:wordWrap/>
              <w:overflowPunct/>
              <w:topLinePunct w:val="0"/>
              <w:autoSpaceDE w:val="0"/>
              <w:autoSpaceDN w:val="0"/>
              <w:bidi w:val="0"/>
              <w:adjustRightInd/>
              <w:snapToGrid/>
              <w:spacing w:before="0" w:beforeLines="50" w:after="0" w:line="360" w:lineRule="auto"/>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kern w:val="0"/>
                <w:sz w:val="24"/>
                <w:szCs w:val="24"/>
                <w:highlight w:val="none"/>
              </w:rPr>
              <w:t>3.1.</w:t>
            </w:r>
            <w:r>
              <w:rPr>
                <w:rFonts w:hint="eastAsia" w:ascii="宋体" w:hAnsi="宋体" w:cs="宋体"/>
                <w:color w:val="auto"/>
                <w:kern w:val="0"/>
                <w:sz w:val="24"/>
                <w:szCs w:val="24"/>
                <w:highlight w:val="none"/>
                <w:lang w:val="en-US" w:eastAsia="zh-CN"/>
              </w:rPr>
              <w:t>1</w:t>
            </w:r>
          </w:p>
        </w:tc>
        <w:tc>
          <w:tcPr>
            <w:tcW w:w="1833" w:type="dxa"/>
            <w:vAlign w:val="center"/>
          </w:tcPr>
          <w:p>
            <w:pPr>
              <w:keepNext w:val="0"/>
              <w:keepLines w:val="0"/>
              <w:pageBreakBefore w:val="0"/>
              <w:widowControl w:val="0"/>
              <w:kinsoku/>
              <w:wordWrap/>
              <w:overflowPunct/>
              <w:topLinePunct w:val="0"/>
              <w:autoSpaceDE/>
              <w:autoSpaceDN/>
              <w:bidi w:val="0"/>
              <w:adjustRightInd/>
              <w:snapToGrid/>
              <w:spacing w:before="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构成投标文件的其他材料</w:t>
            </w:r>
          </w:p>
        </w:tc>
        <w:tc>
          <w:tcPr>
            <w:tcW w:w="7068" w:type="dxa"/>
            <w:vAlign w:val="center"/>
          </w:tcPr>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投标人认为需要提交的其他证明材料。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165" w:type="dxa"/>
            <w:vAlign w:val="center"/>
          </w:tcPr>
          <w:p>
            <w:pPr>
              <w:keepNext w:val="0"/>
              <w:keepLines w:val="0"/>
              <w:pageBreakBefore w:val="0"/>
              <w:widowControl w:val="0"/>
              <w:kinsoku/>
              <w:wordWrap/>
              <w:overflowPunct/>
              <w:topLinePunct w:val="0"/>
              <w:bidi w:val="0"/>
              <w:adjustRightInd/>
              <w:snapToGrid/>
              <w:spacing w:before="0" w:beforeLines="50" w:after="0" w:line="360" w:lineRule="auto"/>
              <w:jc w:val="left"/>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3.2.1</w:t>
            </w:r>
          </w:p>
        </w:tc>
        <w:tc>
          <w:tcPr>
            <w:tcW w:w="1833" w:type="dxa"/>
            <w:vAlign w:val="center"/>
          </w:tcPr>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投标有效期</w:t>
            </w:r>
          </w:p>
        </w:tc>
        <w:tc>
          <w:tcPr>
            <w:tcW w:w="7068" w:type="dxa"/>
            <w:vAlign w:val="center"/>
          </w:tcPr>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90日历天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5" w:type="dxa"/>
            <w:vAlign w:val="center"/>
          </w:tcPr>
          <w:p>
            <w:pPr>
              <w:keepNext w:val="0"/>
              <w:keepLines w:val="0"/>
              <w:pageBreakBefore w:val="0"/>
              <w:widowControl w:val="0"/>
              <w:kinsoku/>
              <w:wordWrap/>
              <w:overflowPunct/>
              <w:topLinePunct w:val="0"/>
              <w:bidi w:val="0"/>
              <w:adjustRightInd/>
              <w:snapToGrid/>
              <w:spacing w:before="0" w:beforeLines="50" w:after="0" w:line="360" w:lineRule="auto"/>
              <w:jc w:val="left"/>
              <w:textAlignment w:val="auto"/>
              <w:rPr>
                <w:rFonts w:hint="default"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3.</w:t>
            </w:r>
            <w:r>
              <w:rPr>
                <w:rFonts w:hint="eastAsia" w:ascii="宋体" w:hAnsi="宋体" w:cs="宋体"/>
                <w:color w:val="auto"/>
                <w:sz w:val="24"/>
                <w:szCs w:val="24"/>
                <w:highlight w:val="none"/>
                <w:lang w:val="en-US" w:eastAsia="zh-CN"/>
              </w:rPr>
              <w:t>4.1</w:t>
            </w:r>
          </w:p>
        </w:tc>
        <w:tc>
          <w:tcPr>
            <w:tcW w:w="1833" w:type="dxa"/>
            <w:vAlign w:val="center"/>
          </w:tcPr>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投标保证金</w:t>
            </w:r>
          </w:p>
        </w:tc>
        <w:tc>
          <w:tcPr>
            <w:tcW w:w="7068" w:type="dxa"/>
            <w:vAlign w:val="center"/>
          </w:tcPr>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投标保证金的形式：</w:t>
            </w:r>
          </w:p>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转账或电汇投标保证金的金额：</w:t>
            </w:r>
            <w:r>
              <w:rPr>
                <w:rFonts w:hint="eastAsia" w:ascii="宋体" w:hAnsi="宋体" w:cs="宋体"/>
                <w:color w:val="auto"/>
                <w:sz w:val="24"/>
                <w:highlight w:val="none"/>
                <w:lang w:val="en-US" w:eastAsia="zh-CN"/>
              </w:rPr>
              <w:t>叁</w:t>
            </w:r>
            <w:r>
              <w:rPr>
                <w:rFonts w:hint="eastAsia" w:ascii="宋体" w:hAnsi="宋体" w:eastAsia="宋体" w:cs="宋体"/>
                <w:color w:val="auto"/>
                <w:sz w:val="24"/>
                <w:highlight w:val="none"/>
                <w:lang w:val="en-US" w:eastAsia="zh-CN"/>
              </w:rPr>
              <w:t>万元整（¥:</w:t>
            </w:r>
            <w:r>
              <w:rPr>
                <w:rFonts w:hint="eastAsia" w:ascii="宋体" w:hAnsi="宋体" w:cs="宋体"/>
                <w:color w:val="auto"/>
                <w:sz w:val="24"/>
                <w:highlight w:val="none"/>
                <w:lang w:val="en-US" w:eastAsia="zh-CN"/>
              </w:rPr>
              <w:t>30000</w:t>
            </w:r>
            <w:r>
              <w:rPr>
                <w:rFonts w:hint="eastAsia" w:ascii="宋体" w:hAnsi="宋体" w:eastAsia="宋体" w:cs="宋体"/>
                <w:color w:val="auto"/>
                <w:sz w:val="24"/>
                <w:highlight w:val="none"/>
                <w:lang w:val="en-US" w:eastAsia="zh-CN"/>
              </w:rPr>
              <w:t>元）</w:t>
            </w:r>
          </w:p>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递交截止时间：投标截立时间前到账。</w:t>
            </w:r>
          </w:p>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递交方式</w:t>
            </w:r>
            <w:r>
              <w:rPr>
                <w:rFonts w:hint="eastAsia" w:ascii="宋体" w:hAnsi="宋体" w:cs="宋体"/>
                <w:color w:val="auto"/>
                <w:sz w:val="24"/>
                <w:highlight w:val="none"/>
                <w:lang w:val="en-US" w:eastAsia="zh-CN"/>
              </w:rPr>
              <w:t>1：</w:t>
            </w:r>
            <w:r>
              <w:rPr>
                <w:rFonts w:hint="eastAsia" w:ascii="宋体" w:hAnsi="宋体" w:eastAsia="宋体" w:cs="宋体"/>
                <w:color w:val="auto"/>
                <w:sz w:val="24"/>
                <w:highlight w:val="none"/>
                <w:lang w:val="en-US" w:eastAsia="zh-CN"/>
              </w:rPr>
              <w:t>从投标人基本账户转至下列账户</w:t>
            </w:r>
          </w:p>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户名：郑州航空港经济综合实验区（郑州新郑综合保税区）公共资源交易中心；</w:t>
            </w:r>
          </w:p>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开户行：</w:t>
            </w:r>
          </w:p>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子账号：</w:t>
            </w:r>
          </w:p>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方式2：</w:t>
            </w:r>
            <w:r>
              <w:rPr>
                <w:rFonts w:hint="eastAsia" w:ascii="宋体" w:hAnsi="宋体" w:eastAsia="宋体" w:cs="宋体"/>
                <w:color w:val="auto"/>
                <w:sz w:val="24"/>
                <w:highlight w:val="none"/>
                <w:lang w:val="en-US" w:eastAsia="zh-CN"/>
              </w:rPr>
              <w:t>电子保函，投标人通过郑州航空港经济综合实验区（郑州新郑综合保税区）公共资源交易中心交易系统进行电子保函申请</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具体详见</w:t>
            </w:r>
            <w:r>
              <w:rPr>
                <w:rFonts w:hint="eastAsia" w:ascii="宋体" w:hAnsi="宋体" w:cs="宋体"/>
                <w:color w:val="auto"/>
                <w:sz w:val="24"/>
                <w:highlight w:val="none"/>
                <w:lang w:val="en-US" w:eastAsia="zh-CN"/>
              </w:rPr>
              <w:t>：</w:t>
            </w:r>
            <w:r>
              <w:rPr>
                <w:rFonts w:hint="eastAsia" w:ascii="宋体" w:hAnsi="宋体" w:cs="宋体"/>
                <w:color w:val="auto"/>
                <w:sz w:val="24"/>
                <w:highlight w:val="none"/>
                <w:lang w:val="en-US" w:eastAsia="zh-CN"/>
              </w:rPr>
              <w:fldChar w:fldCharType="begin"/>
            </w:r>
            <w:r>
              <w:rPr>
                <w:rFonts w:hint="eastAsia" w:ascii="宋体" w:hAnsi="宋体" w:cs="宋体"/>
                <w:color w:val="auto"/>
                <w:sz w:val="24"/>
                <w:highlight w:val="none"/>
                <w:lang w:val="en-US" w:eastAsia="zh-CN"/>
              </w:rPr>
              <w:instrText xml:space="preserve"> HYPERLINK "http://www.zzhkgggzy.cn/zzhkgsyqjyzx/" </w:instrText>
            </w:r>
            <w:r>
              <w:rPr>
                <w:rFonts w:hint="eastAsia" w:ascii="宋体" w:hAnsi="宋体" w:cs="宋体"/>
                <w:color w:val="auto"/>
                <w:sz w:val="24"/>
                <w:highlight w:val="none"/>
                <w:lang w:val="en-US" w:eastAsia="zh-CN"/>
              </w:rPr>
              <w:fldChar w:fldCharType="separate"/>
            </w:r>
            <w:r>
              <w:rPr>
                <w:rStyle w:val="37"/>
                <w:rFonts w:hint="eastAsia" w:ascii="宋体" w:hAnsi="宋体" w:cs="宋体"/>
                <w:sz w:val="24"/>
                <w:highlight w:val="none"/>
                <w:lang w:val="en-US" w:eastAsia="zh-CN"/>
              </w:rPr>
              <w:t>http://www.zzhkgggzy.cn/zzhkgsyqjyzx/</w:t>
            </w:r>
            <w:r>
              <w:rPr>
                <w:rFonts w:hint="eastAsia" w:ascii="宋体" w:hAnsi="宋体" w:cs="宋体"/>
                <w:color w:val="auto"/>
                <w:sz w:val="24"/>
                <w:highlight w:val="none"/>
                <w:lang w:val="en-US" w:eastAsia="zh-CN"/>
              </w:rPr>
              <w:fldChar w:fldCharType="end"/>
            </w:r>
            <w:r>
              <w:rPr>
                <w:rFonts w:hint="eastAsia" w:ascii="宋体" w:hAnsi="宋体" w:cs="宋体"/>
                <w:color w:val="auto"/>
                <w:sz w:val="24"/>
                <w:highlight w:val="none"/>
                <w:lang w:val="en-US" w:eastAsia="zh-CN"/>
              </w:rPr>
              <w:t>InfoDetail/</w:t>
            </w:r>
          </w:p>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?InfoID=dd792dbd-0866-44bd-827b-7b8378fc1547&amp;CategoryNum=019“</w:t>
            </w:r>
            <w:r>
              <w:rPr>
                <w:rFonts w:hint="eastAsia" w:ascii="宋体" w:hAnsi="宋体" w:eastAsia="宋体" w:cs="宋体"/>
                <w:color w:val="auto"/>
                <w:sz w:val="24"/>
                <w:highlight w:val="none"/>
                <w:lang w:val="en-US" w:eastAsia="zh-CN"/>
              </w:rPr>
              <w:t>《关于郑州航空港经济综合实验区（郑州新郑综合保税区）公共资源交易中心金融服务功能上线运行的通知》</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《申请电子保函操作手册》</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。投标人将电子保函相关资料附在投标文件中，电子保函以电子开</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评标系统查询为准。</w:t>
            </w:r>
          </w:p>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注：</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1</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投标人在规定的投标保证金递交截止时间前缴纳保证金 ， 转账交纳方式支持柜台转账 、网银转账 、电汇等形式（请勿使用结算卡进行转账）；</w:t>
            </w:r>
          </w:p>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（2）</w:t>
            </w:r>
            <w:r>
              <w:rPr>
                <w:rFonts w:hint="eastAsia" w:ascii="宋体" w:hAnsi="宋体" w:eastAsia="宋体" w:cs="宋体"/>
                <w:color w:val="auto"/>
                <w:sz w:val="24"/>
                <w:highlight w:val="none"/>
                <w:lang w:val="en-US" w:eastAsia="zh-CN"/>
              </w:rPr>
              <w:t>请投标人严格按所投项目标段招标</w:t>
            </w:r>
            <w:r>
              <w:rPr>
                <w:rFonts w:hint="eastAsia" w:ascii="宋体" w:hAnsi="宋体" w:cs="宋体"/>
                <w:color w:val="auto"/>
                <w:sz w:val="24"/>
                <w:highlight w:val="none"/>
                <w:lang w:val="en-US" w:eastAsia="zh-CN"/>
              </w:rPr>
              <w:t>文件</w:t>
            </w:r>
            <w:r>
              <w:rPr>
                <w:rFonts w:hint="eastAsia" w:ascii="宋体" w:hAnsi="宋体" w:eastAsia="宋体" w:cs="宋体"/>
                <w:color w:val="auto"/>
                <w:sz w:val="24"/>
                <w:highlight w:val="none"/>
                <w:lang w:val="en-US" w:eastAsia="zh-CN"/>
              </w:rPr>
              <w:t>中提供的账号交纳保证金，详细核对，确保相关信息无误；缴纳时应做到“ 一项目一标段一缴纳”，不能单笔缴纳两个及以上项目（或标段）的保证金。</w:t>
            </w:r>
          </w:p>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3</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投标人缴纳投标保证金时，务必在用途栏中注明项目编号及所投标段，未在用途栏</w:t>
            </w:r>
            <w:r>
              <w:rPr>
                <w:rFonts w:hint="eastAsia" w:ascii="宋体" w:hAnsi="宋体" w:cs="宋体"/>
                <w:color w:val="auto"/>
                <w:sz w:val="24"/>
                <w:highlight w:val="none"/>
                <w:lang w:val="en-US" w:eastAsia="zh-CN"/>
              </w:rPr>
              <w:t>注明</w:t>
            </w:r>
            <w:r>
              <w:rPr>
                <w:rFonts w:hint="eastAsia" w:ascii="宋体" w:hAnsi="宋体" w:eastAsia="宋体" w:cs="宋体"/>
                <w:color w:val="auto"/>
                <w:sz w:val="24"/>
                <w:highlight w:val="none"/>
                <w:lang w:val="en-US" w:eastAsia="zh-CN"/>
              </w:rPr>
              <w:t>项目编号或</w:t>
            </w:r>
            <w:r>
              <w:rPr>
                <w:rFonts w:hint="eastAsia" w:ascii="宋体" w:hAnsi="宋体" w:cs="宋体"/>
                <w:color w:val="auto"/>
                <w:sz w:val="24"/>
                <w:highlight w:val="none"/>
                <w:lang w:val="en-US" w:eastAsia="zh-CN"/>
              </w:rPr>
              <w:t>注明</w:t>
            </w:r>
            <w:r>
              <w:rPr>
                <w:rFonts w:hint="eastAsia" w:ascii="宋体" w:hAnsi="宋体" w:eastAsia="宋体" w:cs="宋体"/>
                <w:color w:val="auto"/>
                <w:sz w:val="24"/>
                <w:highlight w:val="none"/>
                <w:lang w:val="en-US" w:eastAsia="zh-CN"/>
              </w:rPr>
              <w:t>错误的，会导致该项目投标保证金无法确认，由此产生的后果由投标人自负。本条不作为无效标条款。</w:t>
            </w:r>
          </w:p>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4</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投标保证金以到达保证金账户的时间</w:t>
            </w:r>
            <w:r>
              <w:rPr>
                <w:rFonts w:hint="eastAsia" w:ascii="宋体" w:hAnsi="宋体" w:cs="宋体"/>
                <w:color w:val="auto"/>
                <w:sz w:val="24"/>
                <w:highlight w:val="none"/>
                <w:lang w:val="en-US" w:eastAsia="zh-CN"/>
              </w:rPr>
              <w:t>为</w:t>
            </w:r>
            <w:r>
              <w:rPr>
                <w:rFonts w:hint="eastAsia" w:ascii="宋体" w:hAnsi="宋体" w:eastAsia="宋体" w:cs="宋体"/>
                <w:color w:val="auto"/>
                <w:sz w:val="24"/>
                <w:highlight w:val="none"/>
                <w:lang w:val="en-US" w:eastAsia="zh-CN"/>
              </w:rPr>
              <w:t>准，请投标人合理安排保证金缴纳时间（各银行节假日期间停止对公转账，部分银行对公转账周期较长）。</w:t>
            </w:r>
          </w:p>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5</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若因收款人名称过长转账失败，可将收款人名称中</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括号</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使用半角输入。</w:t>
            </w:r>
          </w:p>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6</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交易中心对缴入的保证金不再开具统一的收款收据；加盖单位公章的开户许可证（基本存款账户信息）、缴款凭证复印件应装订在投标文件内，开标当天以交易中心开评标系统查询的结果为准。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5" w:type="dxa"/>
            <w:vAlign w:val="center"/>
          </w:tcPr>
          <w:p>
            <w:pPr>
              <w:keepNext w:val="0"/>
              <w:keepLines w:val="0"/>
              <w:pageBreakBefore w:val="0"/>
              <w:widowControl w:val="0"/>
              <w:kinsoku/>
              <w:wordWrap/>
              <w:overflowPunct/>
              <w:topLinePunct w:val="0"/>
              <w:bidi w:val="0"/>
              <w:adjustRightInd/>
              <w:snapToGrid/>
              <w:spacing w:before="0" w:beforeLines="50" w:after="0" w:line="360" w:lineRule="auto"/>
              <w:jc w:val="left"/>
              <w:textAlignment w:val="auto"/>
              <w:rPr>
                <w:rFonts w:hint="default"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3.</w:t>
            </w:r>
            <w:r>
              <w:rPr>
                <w:rFonts w:hint="eastAsia" w:ascii="宋体" w:hAnsi="宋体" w:cs="宋体"/>
                <w:color w:val="auto"/>
                <w:sz w:val="24"/>
                <w:szCs w:val="24"/>
                <w:highlight w:val="none"/>
                <w:lang w:val="en-US" w:eastAsia="zh-CN"/>
              </w:rPr>
              <w:t>5.2</w:t>
            </w:r>
          </w:p>
        </w:tc>
        <w:tc>
          <w:tcPr>
            <w:tcW w:w="1833" w:type="dxa"/>
            <w:vAlign w:val="center"/>
          </w:tcPr>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近年财务状况的年份要求</w:t>
            </w:r>
          </w:p>
        </w:tc>
        <w:tc>
          <w:tcPr>
            <w:tcW w:w="7068" w:type="dxa"/>
            <w:vAlign w:val="center"/>
          </w:tcPr>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2022年度（企业成立不足三年的 ，可自成立年度开始提供）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5" w:type="dxa"/>
            <w:vAlign w:val="center"/>
          </w:tcPr>
          <w:p>
            <w:pPr>
              <w:keepNext w:val="0"/>
              <w:keepLines w:val="0"/>
              <w:pageBreakBefore w:val="0"/>
              <w:widowControl w:val="0"/>
              <w:kinsoku/>
              <w:wordWrap/>
              <w:overflowPunct/>
              <w:topLinePunct w:val="0"/>
              <w:autoSpaceDE w:val="0"/>
              <w:autoSpaceDN w:val="0"/>
              <w:bidi w:val="0"/>
              <w:adjustRightInd/>
              <w:snapToGrid/>
              <w:spacing w:before="0" w:beforeLines="50" w:after="0" w:line="360" w:lineRule="auto"/>
              <w:jc w:val="left"/>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kern w:val="0"/>
                <w:sz w:val="24"/>
                <w:szCs w:val="24"/>
                <w:highlight w:val="none"/>
              </w:rPr>
              <w:t>3.</w:t>
            </w:r>
            <w:r>
              <w:rPr>
                <w:rFonts w:hint="eastAsia" w:ascii="宋体" w:hAnsi="宋体" w:cs="宋体"/>
                <w:color w:val="auto"/>
                <w:kern w:val="0"/>
                <w:sz w:val="24"/>
                <w:szCs w:val="24"/>
                <w:highlight w:val="none"/>
                <w:lang w:val="en-US" w:eastAsia="zh-CN"/>
              </w:rPr>
              <w:t>5.3</w:t>
            </w:r>
          </w:p>
        </w:tc>
        <w:tc>
          <w:tcPr>
            <w:tcW w:w="1833" w:type="dxa"/>
            <w:vAlign w:val="center"/>
          </w:tcPr>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近年完成的类似项目的年份要求</w:t>
            </w:r>
          </w:p>
        </w:tc>
        <w:tc>
          <w:tcPr>
            <w:tcW w:w="7068" w:type="dxa"/>
            <w:vAlign w:val="center"/>
          </w:tcPr>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指20</w:t>
            </w:r>
            <w:r>
              <w:rPr>
                <w:rFonts w:hint="eastAsia" w:ascii="宋体" w:hAnsi="宋体" w:cs="宋体"/>
                <w:color w:val="auto"/>
                <w:sz w:val="24"/>
                <w:highlight w:val="none"/>
                <w:lang w:val="en-US" w:eastAsia="zh-CN"/>
              </w:rPr>
              <w:t>20</w:t>
            </w:r>
            <w:r>
              <w:rPr>
                <w:rFonts w:hint="eastAsia" w:ascii="宋体" w:hAnsi="宋体" w:eastAsia="宋体" w:cs="宋体"/>
                <w:color w:val="auto"/>
                <w:sz w:val="24"/>
                <w:highlight w:val="none"/>
                <w:lang w:val="en-US" w:eastAsia="zh-CN"/>
              </w:rPr>
              <w:t>年</w:t>
            </w:r>
            <w:r>
              <w:rPr>
                <w:rFonts w:hint="eastAsia" w:ascii="宋体" w:hAnsi="宋体" w:cs="宋体"/>
                <w:color w:val="auto"/>
                <w:sz w:val="24"/>
                <w:highlight w:val="none"/>
                <w:lang w:val="en-US" w:eastAsia="zh-CN"/>
              </w:rPr>
              <w:t>1</w:t>
            </w:r>
            <w:r>
              <w:rPr>
                <w:rFonts w:hint="eastAsia" w:ascii="宋体" w:hAnsi="宋体" w:eastAsia="宋体" w:cs="宋体"/>
                <w:color w:val="auto"/>
                <w:sz w:val="24"/>
                <w:highlight w:val="none"/>
                <w:lang w:val="en-US" w:eastAsia="zh-CN"/>
              </w:rPr>
              <w:t>月</w:t>
            </w:r>
            <w:r>
              <w:rPr>
                <w:rFonts w:hint="eastAsia" w:ascii="宋体" w:hAnsi="宋体" w:cs="宋体"/>
                <w:color w:val="auto"/>
                <w:sz w:val="24"/>
                <w:highlight w:val="none"/>
                <w:lang w:val="en-US" w:eastAsia="zh-CN"/>
              </w:rPr>
              <w:t>1</w:t>
            </w:r>
            <w:r>
              <w:rPr>
                <w:rFonts w:hint="eastAsia" w:ascii="宋体" w:hAnsi="宋体" w:eastAsia="宋体" w:cs="宋体"/>
                <w:color w:val="auto"/>
                <w:sz w:val="24"/>
                <w:highlight w:val="none"/>
                <w:lang w:val="en-US" w:eastAsia="zh-CN"/>
              </w:rPr>
              <w:t>日以来（以合同签订时间为准，招标文件资格要求及评标办法要求另有规定的</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从其约定）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5" w:type="dxa"/>
            <w:vAlign w:val="center"/>
          </w:tcPr>
          <w:p>
            <w:pPr>
              <w:keepNext w:val="0"/>
              <w:keepLines w:val="0"/>
              <w:pageBreakBefore w:val="0"/>
              <w:widowControl w:val="0"/>
              <w:kinsoku/>
              <w:wordWrap/>
              <w:overflowPunct/>
              <w:topLinePunct w:val="0"/>
              <w:autoSpaceDE w:val="0"/>
              <w:autoSpaceDN w:val="0"/>
              <w:bidi w:val="0"/>
              <w:adjustRightInd/>
              <w:snapToGrid/>
              <w:spacing w:before="0" w:beforeLines="50" w:after="0" w:line="360" w:lineRule="auto"/>
              <w:jc w:val="left"/>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kern w:val="0"/>
                <w:sz w:val="24"/>
                <w:szCs w:val="24"/>
                <w:highlight w:val="none"/>
              </w:rPr>
              <w:t>3.</w:t>
            </w:r>
            <w:r>
              <w:rPr>
                <w:rFonts w:hint="eastAsia" w:ascii="宋体" w:hAnsi="宋体" w:cs="宋体"/>
                <w:color w:val="auto"/>
                <w:kern w:val="0"/>
                <w:sz w:val="24"/>
                <w:szCs w:val="24"/>
                <w:highlight w:val="none"/>
                <w:lang w:val="en-US" w:eastAsia="zh-CN"/>
              </w:rPr>
              <w:t>5.5</w:t>
            </w:r>
          </w:p>
        </w:tc>
        <w:tc>
          <w:tcPr>
            <w:tcW w:w="1833" w:type="dxa"/>
            <w:vAlign w:val="center"/>
          </w:tcPr>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近年发生的诉讼及仲裁情况的年份要求</w:t>
            </w:r>
          </w:p>
        </w:tc>
        <w:tc>
          <w:tcPr>
            <w:tcW w:w="7068" w:type="dxa"/>
            <w:vAlign w:val="center"/>
          </w:tcPr>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最近三年是指该项目投标截止之日起往前顺推三年</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以事实实际发 生的时间为准。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5" w:type="dxa"/>
            <w:vAlign w:val="center"/>
          </w:tcPr>
          <w:p>
            <w:pPr>
              <w:keepNext w:val="0"/>
              <w:keepLines w:val="0"/>
              <w:pageBreakBefore w:val="0"/>
              <w:widowControl w:val="0"/>
              <w:kinsoku/>
              <w:wordWrap/>
              <w:overflowPunct/>
              <w:topLinePunct w:val="0"/>
              <w:autoSpaceDE w:val="0"/>
              <w:autoSpaceDN w:val="0"/>
              <w:bidi w:val="0"/>
              <w:adjustRightInd/>
              <w:snapToGrid/>
              <w:spacing w:before="0" w:beforeLines="50" w:after="0" w:line="360" w:lineRule="auto"/>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kern w:val="0"/>
                <w:sz w:val="24"/>
                <w:szCs w:val="24"/>
                <w:highlight w:val="none"/>
              </w:rPr>
              <w:t>3.</w:t>
            </w:r>
            <w:r>
              <w:rPr>
                <w:rFonts w:hint="eastAsia" w:ascii="宋体" w:hAnsi="宋体" w:cs="宋体"/>
                <w:color w:val="auto"/>
                <w:kern w:val="0"/>
                <w:sz w:val="24"/>
                <w:szCs w:val="24"/>
                <w:highlight w:val="none"/>
                <w:lang w:val="en-US" w:eastAsia="zh-CN"/>
              </w:rPr>
              <w:t>6</w:t>
            </w:r>
          </w:p>
        </w:tc>
        <w:tc>
          <w:tcPr>
            <w:tcW w:w="1833" w:type="dxa"/>
            <w:vAlign w:val="center"/>
          </w:tcPr>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是否允许递交备选投标方案</w:t>
            </w:r>
          </w:p>
        </w:tc>
        <w:tc>
          <w:tcPr>
            <w:tcW w:w="7068" w:type="dxa"/>
            <w:vAlign w:val="center"/>
          </w:tcPr>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5" w:type="dxa"/>
            <w:vAlign w:val="center"/>
          </w:tcPr>
          <w:p>
            <w:pPr>
              <w:keepNext w:val="0"/>
              <w:keepLines w:val="0"/>
              <w:pageBreakBefore w:val="0"/>
              <w:widowControl w:val="0"/>
              <w:kinsoku/>
              <w:wordWrap/>
              <w:overflowPunct/>
              <w:topLinePunct w:val="0"/>
              <w:autoSpaceDE w:val="0"/>
              <w:autoSpaceDN w:val="0"/>
              <w:bidi w:val="0"/>
              <w:adjustRightInd/>
              <w:snapToGrid/>
              <w:spacing w:before="0" w:beforeLines="50" w:after="0" w:line="360" w:lineRule="auto"/>
              <w:jc w:val="left"/>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kern w:val="0"/>
                <w:sz w:val="24"/>
                <w:szCs w:val="24"/>
                <w:highlight w:val="none"/>
              </w:rPr>
              <w:t>3.</w:t>
            </w:r>
            <w:r>
              <w:rPr>
                <w:rFonts w:hint="eastAsia" w:ascii="宋体" w:hAnsi="宋体" w:cs="宋体"/>
                <w:color w:val="auto"/>
                <w:kern w:val="0"/>
                <w:sz w:val="24"/>
                <w:szCs w:val="24"/>
                <w:highlight w:val="none"/>
                <w:lang w:val="en-US" w:eastAsia="zh-CN"/>
              </w:rPr>
              <w:t>7.3</w:t>
            </w:r>
          </w:p>
        </w:tc>
        <w:tc>
          <w:tcPr>
            <w:tcW w:w="1833" w:type="dxa"/>
            <w:vAlign w:val="center"/>
          </w:tcPr>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签字</w:t>
            </w:r>
            <w:r>
              <w:rPr>
                <w:rFonts w:hint="eastAsia" w:ascii="宋体" w:hAnsi="宋体" w:eastAsia="宋体" w:cs="宋体"/>
                <w:color w:val="auto"/>
                <w:sz w:val="24"/>
                <w:highlight w:val="none"/>
                <w:lang w:val="en-US" w:eastAsia="zh-CN"/>
              </w:rPr>
              <w:t>或盖章要求</w:t>
            </w:r>
          </w:p>
        </w:tc>
        <w:tc>
          <w:tcPr>
            <w:tcW w:w="7068" w:type="dxa"/>
            <w:vAlign w:val="center"/>
          </w:tcPr>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（1）</w:t>
            </w:r>
            <w:r>
              <w:rPr>
                <w:rFonts w:hint="eastAsia" w:ascii="宋体" w:hAnsi="宋体" w:eastAsia="宋体" w:cs="宋体"/>
                <w:color w:val="auto"/>
                <w:sz w:val="24"/>
                <w:highlight w:val="none"/>
                <w:lang w:val="en-US" w:eastAsia="zh-CN"/>
              </w:rPr>
              <w:t>投标函及投标函附录由投标人的法定代表人或其委托代理人</w:t>
            </w:r>
            <w:r>
              <w:rPr>
                <w:rFonts w:hint="eastAsia" w:ascii="宋体" w:hAnsi="宋体" w:cs="宋体"/>
                <w:color w:val="auto"/>
                <w:sz w:val="24"/>
                <w:highlight w:val="none"/>
                <w:lang w:val="en-US" w:eastAsia="zh-CN"/>
              </w:rPr>
              <w:t>签字</w:t>
            </w:r>
            <w:r>
              <w:rPr>
                <w:rFonts w:hint="eastAsia" w:ascii="宋体" w:hAnsi="宋体" w:eastAsia="宋体" w:cs="宋体"/>
                <w:color w:val="auto"/>
                <w:sz w:val="24"/>
                <w:highlight w:val="none"/>
                <w:lang w:val="en-US" w:eastAsia="zh-CN"/>
              </w:rPr>
              <w:t>（或盖章）</w:t>
            </w:r>
            <w:r>
              <w:rPr>
                <w:rFonts w:hint="eastAsia" w:ascii="宋体" w:hAnsi="宋体" w:cs="宋体"/>
                <w:color w:val="auto"/>
                <w:sz w:val="24"/>
                <w:highlight w:val="none"/>
                <w:lang w:val="en-US" w:eastAsia="zh-CN"/>
              </w:rPr>
              <w:t>，并盖</w:t>
            </w:r>
            <w:r>
              <w:rPr>
                <w:rFonts w:hint="eastAsia" w:ascii="宋体" w:hAnsi="宋体" w:eastAsia="宋体" w:cs="宋体"/>
                <w:color w:val="auto"/>
                <w:sz w:val="24"/>
                <w:highlight w:val="none"/>
                <w:lang w:val="en-US" w:eastAsia="zh-CN"/>
              </w:rPr>
              <w:t>单位公章。</w:t>
            </w:r>
          </w:p>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（2）已</w:t>
            </w:r>
            <w:r>
              <w:rPr>
                <w:rFonts w:hint="eastAsia" w:ascii="宋体" w:hAnsi="宋体" w:eastAsia="宋体" w:cs="宋体"/>
                <w:color w:val="auto"/>
                <w:sz w:val="24"/>
                <w:highlight w:val="none"/>
                <w:lang w:val="en-US" w:eastAsia="zh-CN"/>
              </w:rPr>
              <w:t>标价工程量清单只要求封面加盖投标人公章，其他</w:t>
            </w:r>
            <w:r>
              <w:rPr>
                <w:rFonts w:hint="eastAsia" w:ascii="宋体" w:hAnsi="宋体" w:cs="宋体"/>
                <w:color w:val="auto"/>
                <w:sz w:val="24"/>
                <w:highlight w:val="none"/>
                <w:lang w:val="en-US" w:eastAsia="zh-CN"/>
              </w:rPr>
              <w:t>签字盖章</w:t>
            </w:r>
            <w:r>
              <w:rPr>
                <w:rFonts w:hint="eastAsia" w:ascii="宋体" w:hAnsi="宋体" w:eastAsia="宋体" w:cs="宋体"/>
                <w:color w:val="auto"/>
                <w:sz w:val="24"/>
                <w:highlight w:val="none"/>
                <w:lang w:val="en-US" w:eastAsia="zh-CN"/>
              </w:rPr>
              <w:t>不做强制性要求。</w:t>
            </w:r>
          </w:p>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（3）</w:t>
            </w:r>
            <w:r>
              <w:rPr>
                <w:rFonts w:hint="eastAsia" w:ascii="宋体" w:hAnsi="宋体" w:eastAsia="宋体" w:cs="宋体"/>
                <w:color w:val="auto"/>
                <w:sz w:val="24"/>
                <w:highlight w:val="none"/>
                <w:lang w:val="en-US" w:eastAsia="zh-CN"/>
              </w:rPr>
              <w:t>投标文件中的投标人电子</w:t>
            </w:r>
            <w:r>
              <w:rPr>
                <w:rFonts w:hint="eastAsia" w:ascii="宋体" w:hAnsi="宋体" w:cs="宋体"/>
                <w:color w:val="auto"/>
                <w:sz w:val="24"/>
                <w:highlight w:val="none"/>
                <w:lang w:val="en-US" w:eastAsia="zh-CN"/>
              </w:rPr>
              <w:t>签章</w:t>
            </w:r>
            <w:r>
              <w:rPr>
                <w:rFonts w:hint="eastAsia" w:ascii="宋体" w:hAnsi="宋体" w:eastAsia="宋体" w:cs="宋体"/>
                <w:color w:val="auto"/>
                <w:sz w:val="24"/>
                <w:highlight w:val="none"/>
                <w:lang w:val="en-US" w:eastAsia="zh-CN"/>
              </w:rPr>
              <w:t>与盖章（签字）具有同等效力。</w:t>
            </w:r>
          </w:p>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（4）</w:t>
            </w:r>
            <w:r>
              <w:rPr>
                <w:rFonts w:hint="eastAsia" w:ascii="宋体" w:hAnsi="宋体" w:eastAsia="宋体" w:cs="宋体"/>
                <w:color w:val="auto"/>
                <w:sz w:val="24"/>
                <w:highlight w:val="none"/>
                <w:lang w:val="en-US" w:eastAsia="zh-CN"/>
              </w:rPr>
              <w:t>若有委托代理人的</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且委托代理人没有CA锁，则投标文件需上传有手写</w:t>
            </w:r>
            <w:r>
              <w:rPr>
                <w:rFonts w:hint="eastAsia" w:ascii="宋体" w:hAnsi="宋体" w:cs="宋体"/>
                <w:color w:val="auto"/>
                <w:sz w:val="24"/>
                <w:highlight w:val="none"/>
                <w:lang w:val="en-US" w:eastAsia="zh-CN"/>
              </w:rPr>
              <w:t>签名</w:t>
            </w:r>
            <w:r>
              <w:rPr>
                <w:rFonts w:hint="eastAsia" w:ascii="宋体" w:hAnsi="宋体" w:eastAsia="宋体" w:cs="宋体"/>
                <w:color w:val="auto"/>
                <w:sz w:val="24"/>
                <w:highlight w:val="none"/>
                <w:lang w:val="en-US" w:eastAsia="zh-CN"/>
              </w:rPr>
              <w:t>的扫描件。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5" w:type="dxa"/>
            <w:vAlign w:val="center"/>
          </w:tcPr>
          <w:p>
            <w:pPr>
              <w:keepNext w:val="0"/>
              <w:keepLines w:val="0"/>
              <w:pageBreakBefore w:val="0"/>
              <w:widowControl w:val="0"/>
              <w:kinsoku/>
              <w:wordWrap/>
              <w:overflowPunct/>
              <w:topLinePunct w:val="0"/>
              <w:autoSpaceDE w:val="0"/>
              <w:autoSpaceDN w:val="0"/>
              <w:bidi w:val="0"/>
              <w:adjustRightInd/>
              <w:snapToGrid/>
              <w:spacing w:before="0" w:beforeLines="50" w:after="0" w:line="360" w:lineRule="auto"/>
              <w:jc w:val="left"/>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kern w:val="0"/>
                <w:sz w:val="24"/>
                <w:szCs w:val="24"/>
                <w:highlight w:val="none"/>
              </w:rPr>
              <w:t>3.</w:t>
            </w:r>
            <w:r>
              <w:rPr>
                <w:rFonts w:hint="eastAsia" w:ascii="宋体" w:hAnsi="宋体" w:cs="宋体"/>
                <w:color w:val="auto"/>
                <w:kern w:val="0"/>
                <w:sz w:val="24"/>
                <w:szCs w:val="24"/>
                <w:highlight w:val="none"/>
                <w:lang w:val="en-US" w:eastAsia="zh-CN"/>
              </w:rPr>
              <w:t>7.4</w:t>
            </w:r>
          </w:p>
        </w:tc>
        <w:tc>
          <w:tcPr>
            <w:tcW w:w="1833" w:type="dxa"/>
            <w:vAlign w:val="center"/>
          </w:tcPr>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投标文件份数</w:t>
            </w:r>
          </w:p>
        </w:tc>
        <w:tc>
          <w:tcPr>
            <w:tcW w:w="7068" w:type="dxa"/>
            <w:vAlign w:val="center"/>
          </w:tcPr>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仅需按要求上传加密的电子投标文件，无需提供其他版本投标文件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5" w:type="dxa"/>
            <w:vAlign w:val="center"/>
          </w:tcPr>
          <w:p>
            <w:pPr>
              <w:keepNext w:val="0"/>
              <w:keepLines w:val="0"/>
              <w:pageBreakBefore w:val="0"/>
              <w:widowControl w:val="0"/>
              <w:kinsoku/>
              <w:wordWrap/>
              <w:overflowPunct/>
              <w:topLinePunct w:val="0"/>
              <w:autoSpaceDE w:val="0"/>
              <w:autoSpaceDN w:val="0"/>
              <w:bidi w:val="0"/>
              <w:adjustRightInd/>
              <w:snapToGrid/>
              <w:spacing w:before="0" w:beforeLines="50" w:after="0" w:line="360" w:lineRule="auto"/>
              <w:jc w:val="left"/>
              <w:textAlignment w:val="auto"/>
              <w:rPr>
                <w:rFonts w:hint="default" w:ascii="宋体" w:hAnsi="宋体" w:eastAsia="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4.1.1</w:t>
            </w:r>
          </w:p>
        </w:tc>
        <w:tc>
          <w:tcPr>
            <w:tcW w:w="1833" w:type="dxa"/>
            <w:vAlign w:val="center"/>
          </w:tcPr>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投标文件加密</w:t>
            </w:r>
          </w:p>
        </w:tc>
        <w:tc>
          <w:tcPr>
            <w:tcW w:w="7068" w:type="dxa"/>
            <w:vAlign w:val="center"/>
          </w:tcPr>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按照招标文件和航空港经济综合实验区公共资源交易中心电子招标投标交易平台的系统要求加密投标文件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5" w:type="dxa"/>
            <w:vAlign w:val="center"/>
          </w:tcPr>
          <w:p>
            <w:pPr>
              <w:keepNext w:val="0"/>
              <w:keepLines w:val="0"/>
              <w:pageBreakBefore w:val="0"/>
              <w:widowControl w:val="0"/>
              <w:kinsoku/>
              <w:wordWrap/>
              <w:overflowPunct/>
              <w:topLinePunct w:val="0"/>
              <w:autoSpaceDE w:val="0"/>
              <w:autoSpaceDN w:val="0"/>
              <w:bidi w:val="0"/>
              <w:adjustRightInd/>
              <w:snapToGrid/>
              <w:spacing w:before="0" w:beforeLines="50" w:after="0" w:line="360" w:lineRule="auto"/>
              <w:jc w:val="left"/>
              <w:textAlignment w:val="auto"/>
              <w:rPr>
                <w:rFonts w:hint="default" w:ascii="宋体" w:hAnsi="宋体" w:eastAsia="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4.2.1</w:t>
            </w:r>
          </w:p>
        </w:tc>
        <w:tc>
          <w:tcPr>
            <w:tcW w:w="1833" w:type="dxa"/>
            <w:vAlign w:val="center"/>
          </w:tcPr>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投标截止时间</w:t>
            </w:r>
          </w:p>
        </w:tc>
        <w:tc>
          <w:tcPr>
            <w:tcW w:w="7068" w:type="dxa"/>
            <w:vAlign w:val="center"/>
          </w:tcPr>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5" w:type="dxa"/>
            <w:vAlign w:val="center"/>
          </w:tcPr>
          <w:p>
            <w:pPr>
              <w:keepNext w:val="0"/>
              <w:keepLines w:val="0"/>
              <w:pageBreakBefore w:val="0"/>
              <w:widowControl w:val="0"/>
              <w:kinsoku/>
              <w:wordWrap/>
              <w:overflowPunct/>
              <w:topLinePunct w:val="0"/>
              <w:autoSpaceDE w:val="0"/>
              <w:autoSpaceDN w:val="0"/>
              <w:bidi w:val="0"/>
              <w:adjustRightInd/>
              <w:snapToGrid/>
              <w:spacing w:before="0" w:beforeLines="50" w:after="0" w:line="360" w:lineRule="auto"/>
              <w:jc w:val="left"/>
              <w:textAlignment w:val="auto"/>
              <w:rPr>
                <w:rFonts w:hint="default" w:ascii="宋体" w:hAnsi="宋体" w:eastAsia="宋体" w:cs="宋体"/>
                <w:color w:val="auto"/>
                <w:sz w:val="24"/>
                <w:szCs w:val="24"/>
                <w:highlight w:val="none"/>
                <w:lang w:val="en-US" w:eastAsia="zh-CN"/>
              </w:rPr>
            </w:pPr>
            <w:r>
              <w:rPr>
                <w:rFonts w:hint="eastAsia" w:ascii="宋体" w:hAnsi="宋体" w:cs="宋体"/>
                <w:color w:val="auto"/>
                <w:kern w:val="0"/>
                <w:sz w:val="24"/>
                <w:szCs w:val="24"/>
                <w:highlight w:val="none"/>
                <w:lang w:val="en-US" w:eastAsia="zh-CN"/>
              </w:rPr>
              <w:t>4.2.2</w:t>
            </w:r>
          </w:p>
        </w:tc>
        <w:tc>
          <w:tcPr>
            <w:tcW w:w="1833" w:type="dxa"/>
            <w:vAlign w:val="center"/>
          </w:tcPr>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递交投标文件地点</w:t>
            </w:r>
          </w:p>
        </w:tc>
        <w:tc>
          <w:tcPr>
            <w:tcW w:w="7068" w:type="dxa"/>
            <w:vAlign w:val="center"/>
          </w:tcPr>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投标人应在截止时间前通过郑州航空港经济综合实验区（郑州新郑综合保税区）公共资源交易中心电子招标投标交易平台</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 xml:space="preserve"> (http://www.zzhkgggzy.cn/zzhkgsyqjyzx/) 递交（上传）加密版电子投标文件。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5" w:type="dxa"/>
            <w:vAlign w:val="center"/>
          </w:tcPr>
          <w:p>
            <w:pPr>
              <w:keepNext w:val="0"/>
              <w:keepLines w:val="0"/>
              <w:pageBreakBefore w:val="0"/>
              <w:widowControl w:val="0"/>
              <w:kinsoku/>
              <w:wordWrap/>
              <w:overflowPunct/>
              <w:topLinePunct w:val="0"/>
              <w:autoSpaceDE w:val="0"/>
              <w:autoSpaceDN w:val="0"/>
              <w:bidi w:val="0"/>
              <w:adjustRightInd/>
              <w:snapToGrid/>
              <w:spacing w:before="0" w:beforeLines="50" w:after="0" w:line="360" w:lineRule="auto"/>
              <w:jc w:val="left"/>
              <w:textAlignment w:val="auto"/>
              <w:rPr>
                <w:rFonts w:hint="default" w:ascii="宋体" w:hAnsi="宋体" w:eastAsia="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4.2.3</w:t>
            </w:r>
          </w:p>
        </w:tc>
        <w:tc>
          <w:tcPr>
            <w:tcW w:w="1833" w:type="dxa"/>
            <w:vAlign w:val="center"/>
          </w:tcPr>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是否退还投标文件</w:t>
            </w:r>
          </w:p>
        </w:tc>
        <w:tc>
          <w:tcPr>
            <w:tcW w:w="7068" w:type="dxa"/>
            <w:vAlign w:val="center"/>
          </w:tcPr>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5" w:type="dxa"/>
            <w:vAlign w:val="center"/>
          </w:tcPr>
          <w:p>
            <w:pPr>
              <w:keepNext w:val="0"/>
              <w:keepLines w:val="0"/>
              <w:pageBreakBefore w:val="0"/>
              <w:widowControl w:val="0"/>
              <w:kinsoku/>
              <w:wordWrap/>
              <w:overflowPunct/>
              <w:topLinePunct w:val="0"/>
              <w:autoSpaceDE w:val="0"/>
              <w:autoSpaceDN w:val="0"/>
              <w:bidi w:val="0"/>
              <w:adjustRightInd/>
              <w:snapToGrid/>
              <w:spacing w:before="0" w:beforeLines="50" w:after="0" w:line="360" w:lineRule="auto"/>
              <w:jc w:val="left"/>
              <w:textAlignment w:val="auto"/>
              <w:rPr>
                <w:rFonts w:hint="default" w:ascii="宋体" w:hAnsi="宋体" w:eastAsia="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5.1</w:t>
            </w:r>
          </w:p>
        </w:tc>
        <w:tc>
          <w:tcPr>
            <w:tcW w:w="1833" w:type="dxa"/>
            <w:vAlign w:val="center"/>
          </w:tcPr>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开标时间和地点</w:t>
            </w:r>
          </w:p>
        </w:tc>
        <w:tc>
          <w:tcPr>
            <w:tcW w:w="7068" w:type="dxa"/>
            <w:vAlign w:val="center"/>
          </w:tcPr>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开标时间：同投标截止时间。</w:t>
            </w:r>
          </w:p>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开标地点</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本项目采用</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远程不见面</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开标方式</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投标人无需到开标现场参加开标会议</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不再要求投标人到达现场提交任何资料。不见面开标的具体事宜请查阅郑州航空港经济综合实验区（郑州新郑综合保税区）</w:t>
            </w:r>
            <w:r>
              <w:rPr>
                <w:rFonts w:hint="eastAsia" w:ascii="宋体" w:hAnsi="宋体" w:cs="宋体"/>
                <w:color w:val="auto"/>
                <w:sz w:val="24"/>
                <w:highlight w:val="none"/>
                <w:lang w:val="en-US" w:eastAsia="zh-CN"/>
              </w:rPr>
              <w:t>公共资源</w:t>
            </w:r>
            <w:r>
              <w:rPr>
                <w:rFonts w:hint="eastAsia" w:ascii="宋体" w:hAnsi="宋体" w:eastAsia="宋体" w:cs="宋体"/>
                <w:color w:val="auto"/>
                <w:sz w:val="24"/>
                <w:highlight w:val="none"/>
                <w:lang w:val="en-US" w:eastAsia="zh-CN"/>
              </w:rPr>
              <w:t>交易中心网站“ 公共服务一下载专区 ”栏目内《郑州航空港经济综合实验区公共资源交易中心不见面开标大厅操作手册》</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投标人应当在投标截止时间前，做好不见面开标的准备工作，否则由此可能引起的解密失败或无法解密等问题由投标人自行承担。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5" w:type="dxa"/>
            <w:vAlign w:val="center"/>
          </w:tcPr>
          <w:p>
            <w:pPr>
              <w:keepNext w:val="0"/>
              <w:keepLines w:val="0"/>
              <w:pageBreakBefore w:val="0"/>
              <w:widowControl w:val="0"/>
              <w:kinsoku/>
              <w:wordWrap/>
              <w:overflowPunct/>
              <w:topLinePunct w:val="0"/>
              <w:autoSpaceDE w:val="0"/>
              <w:autoSpaceDN w:val="0"/>
              <w:bidi w:val="0"/>
              <w:adjustRightInd/>
              <w:snapToGrid/>
              <w:spacing w:before="0" w:beforeLines="50" w:after="0" w:line="360" w:lineRule="auto"/>
              <w:jc w:val="left"/>
              <w:textAlignment w:val="auto"/>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rPr>
              <w:t>5.</w:t>
            </w:r>
            <w:r>
              <w:rPr>
                <w:rFonts w:hint="eastAsia" w:ascii="宋体" w:hAnsi="宋体" w:cs="宋体"/>
                <w:color w:val="auto"/>
                <w:kern w:val="0"/>
                <w:sz w:val="24"/>
                <w:szCs w:val="24"/>
                <w:highlight w:val="none"/>
                <w:lang w:val="en-US" w:eastAsia="zh-CN"/>
              </w:rPr>
              <w:t>2</w:t>
            </w:r>
          </w:p>
        </w:tc>
        <w:tc>
          <w:tcPr>
            <w:tcW w:w="1833" w:type="dxa"/>
            <w:vAlign w:val="center"/>
          </w:tcPr>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开标主要程序</w:t>
            </w:r>
          </w:p>
        </w:tc>
        <w:tc>
          <w:tcPr>
            <w:tcW w:w="7068" w:type="dxa"/>
            <w:vAlign w:val="center"/>
          </w:tcPr>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（1）</w:t>
            </w:r>
            <w:r>
              <w:rPr>
                <w:rFonts w:hint="eastAsia" w:ascii="宋体" w:hAnsi="宋体" w:eastAsia="宋体" w:cs="宋体"/>
                <w:color w:val="auto"/>
                <w:sz w:val="24"/>
                <w:highlight w:val="none"/>
                <w:lang w:val="en-US" w:eastAsia="zh-CN"/>
              </w:rPr>
              <w:t>公开投标人名单。</w:t>
            </w:r>
          </w:p>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（2）</w:t>
            </w:r>
            <w:r>
              <w:rPr>
                <w:rFonts w:hint="eastAsia" w:ascii="宋体" w:hAnsi="宋体" w:eastAsia="宋体" w:cs="宋体"/>
                <w:color w:val="auto"/>
                <w:sz w:val="24"/>
                <w:highlight w:val="none"/>
                <w:lang w:val="en-US" w:eastAsia="zh-CN"/>
              </w:rPr>
              <w:t>投标人对投标文件进行解密。</w:t>
            </w:r>
          </w:p>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注意事项：本项目投标文件解密时间为 30分钟（自公布投标人后，进入下一阶段开始计算）</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投标人应在规定的解密时间内用加密生成投标文件的</w:t>
            </w:r>
            <w:r>
              <w:rPr>
                <w:rFonts w:hint="eastAsia" w:ascii="宋体" w:hAnsi="宋体" w:cs="宋体"/>
                <w:color w:val="auto"/>
                <w:sz w:val="24"/>
                <w:highlight w:val="none"/>
                <w:lang w:val="en-US" w:eastAsia="zh-CN"/>
              </w:rPr>
              <w:t>CA</w:t>
            </w:r>
            <w:r>
              <w:rPr>
                <w:rFonts w:hint="eastAsia" w:ascii="宋体" w:hAnsi="宋体" w:eastAsia="宋体" w:cs="宋体"/>
                <w:color w:val="auto"/>
                <w:sz w:val="24"/>
                <w:highlight w:val="none"/>
                <w:lang w:val="en-US" w:eastAsia="zh-CN"/>
              </w:rPr>
              <w:t>锁完成解密</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未在规定的时间内完成</w:t>
            </w:r>
            <w:r>
              <w:rPr>
                <w:rFonts w:hint="eastAsia" w:ascii="宋体" w:hAnsi="宋体" w:cs="宋体"/>
                <w:color w:val="auto"/>
                <w:sz w:val="24"/>
                <w:highlight w:val="none"/>
                <w:lang w:val="en-US" w:eastAsia="zh-CN"/>
              </w:rPr>
              <w:t>解密</w:t>
            </w:r>
            <w:r>
              <w:rPr>
                <w:rFonts w:hint="eastAsia" w:ascii="宋体" w:hAnsi="宋体" w:eastAsia="宋体" w:cs="宋体"/>
                <w:color w:val="auto"/>
                <w:sz w:val="24"/>
                <w:highlight w:val="none"/>
                <w:lang w:val="en-US" w:eastAsia="zh-CN"/>
              </w:rPr>
              <w:t>的</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其不利后果由投标人自行承担。</w:t>
            </w:r>
          </w:p>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（3）</w:t>
            </w:r>
            <w:r>
              <w:rPr>
                <w:rFonts w:hint="eastAsia" w:ascii="宋体" w:hAnsi="宋体" w:eastAsia="宋体" w:cs="宋体"/>
                <w:color w:val="auto"/>
                <w:sz w:val="24"/>
                <w:highlight w:val="none"/>
                <w:lang w:val="en-US" w:eastAsia="zh-CN"/>
              </w:rPr>
              <w:t>招标人</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代理机构</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进行解密。</w:t>
            </w:r>
          </w:p>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（4）</w:t>
            </w:r>
            <w:r>
              <w:rPr>
                <w:rFonts w:hint="eastAsia" w:ascii="宋体" w:hAnsi="宋体" w:eastAsia="宋体" w:cs="宋体"/>
                <w:color w:val="auto"/>
                <w:sz w:val="24"/>
                <w:highlight w:val="none"/>
                <w:lang w:val="en-US" w:eastAsia="zh-CN"/>
              </w:rPr>
              <w:t>唱标</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公布招标项目名称</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投标人名称</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投标报价</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工期</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质量等其他内容）。</w:t>
            </w:r>
          </w:p>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（5）</w:t>
            </w:r>
            <w:r>
              <w:rPr>
                <w:rFonts w:hint="eastAsia" w:ascii="宋体" w:hAnsi="宋体" w:eastAsia="宋体" w:cs="宋体"/>
                <w:color w:val="auto"/>
                <w:sz w:val="24"/>
                <w:highlight w:val="none"/>
                <w:lang w:val="en-US" w:eastAsia="zh-CN"/>
              </w:rPr>
              <w:t>投标人异议与答复（如有）。</w:t>
            </w:r>
          </w:p>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（6）</w:t>
            </w:r>
            <w:r>
              <w:rPr>
                <w:rFonts w:hint="eastAsia" w:ascii="宋体" w:hAnsi="宋体" w:eastAsia="宋体" w:cs="宋体"/>
                <w:color w:val="auto"/>
                <w:sz w:val="24"/>
                <w:highlight w:val="none"/>
                <w:lang w:val="en-US" w:eastAsia="zh-CN"/>
              </w:rPr>
              <w:t>开标结束。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5" w:type="dxa"/>
            <w:vAlign w:val="center"/>
          </w:tcPr>
          <w:p>
            <w:pPr>
              <w:keepNext w:val="0"/>
              <w:keepLines w:val="0"/>
              <w:pageBreakBefore w:val="0"/>
              <w:widowControl w:val="0"/>
              <w:kinsoku/>
              <w:wordWrap/>
              <w:overflowPunct/>
              <w:topLinePunct w:val="0"/>
              <w:autoSpaceDE w:val="0"/>
              <w:autoSpaceDN w:val="0"/>
              <w:bidi w:val="0"/>
              <w:adjustRightInd/>
              <w:snapToGrid/>
              <w:spacing w:before="0" w:beforeLines="50" w:after="0" w:line="360" w:lineRule="auto"/>
              <w:jc w:val="left"/>
              <w:textAlignment w:val="auto"/>
              <w:rPr>
                <w:rFonts w:hint="default" w:ascii="宋体" w:hAnsi="宋体" w:eastAsia="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6.1.1</w:t>
            </w:r>
          </w:p>
        </w:tc>
        <w:tc>
          <w:tcPr>
            <w:tcW w:w="1833" w:type="dxa"/>
            <w:vAlign w:val="center"/>
          </w:tcPr>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评标委员会的组建</w:t>
            </w:r>
          </w:p>
        </w:tc>
        <w:tc>
          <w:tcPr>
            <w:tcW w:w="7068" w:type="dxa"/>
            <w:vAlign w:val="center"/>
          </w:tcPr>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评标委员会构成</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由招标人依法依规组建</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成员人数为</w:t>
            </w:r>
            <w:r>
              <w:rPr>
                <w:rFonts w:hint="eastAsia" w:ascii="宋体" w:hAnsi="宋体" w:cs="宋体"/>
                <w:color w:val="auto"/>
                <w:sz w:val="24"/>
                <w:highlight w:val="none"/>
                <w:lang w:val="en-US" w:eastAsia="zh-CN"/>
              </w:rPr>
              <w:t>5</w:t>
            </w:r>
            <w:r>
              <w:rPr>
                <w:rFonts w:hint="eastAsia" w:ascii="宋体" w:hAnsi="宋体" w:eastAsia="宋体" w:cs="宋体"/>
                <w:color w:val="auto"/>
                <w:sz w:val="24"/>
                <w:highlight w:val="none"/>
                <w:lang w:val="en-US" w:eastAsia="zh-CN"/>
              </w:rPr>
              <w:t>人或</w:t>
            </w:r>
            <w:r>
              <w:rPr>
                <w:rFonts w:hint="eastAsia" w:ascii="宋体" w:hAnsi="宋体" w:cs="宋体"/>
                <w:color w:val="auto"/>
                <w:sz w:val="24"/>
                <w:highlight w:val="none"/>
                <w:lang w:val="en-US" w:eastAsia="zh-CN"/>
              </w:rPr>
              <w:t>5</w:t>
            </w:r>
            <w:r>
              <w:rPr>
                <w:rFonts w:hint="eastAsia" w:ascii="宋体" w:hAnsi="宋体" w:eastAsia="宋体" w:cs="宋体"/>
                <w:color w:val="auto"/>
                <w:sz w:val="24"/>
                <w:highlight w:val="none"/>
                <w:lang w:val="en-US" w:eastAsia="zh-CN"/>
              </w:rPr>
              <w:t>人以上单数</w:t>
            </w:r>
            <w:r>
              <w:rPr>
                <w:rFonts w:hint="eastAsia" w:ascii="宋体" w:hAnsi="宋体" w:cs="宋体"/>
                <w:color w:val="auto"/>
                <w:sz w:val="24"/>
                <w:highlight w:val="none"/>
                <w:lang w:val="en-US" w:eastAsia="zh-CN"/>
              </w:rPr>
              <w:t>，其中招标人代表1人，评标专家4人</w:t>
            </w:r>
            <w:r>
              <w:rPr>
                <w:rFonts w:hint="eastAsia" w:ascii="宋体" w:hAnsi="宋体" w:eastAsia="宋体" w:cs="宋体"/>
                <w:color w:val="auto"/>
                <w:sz w:val="24"/>
                <w:highlight w:val="none"/>
                <w:lang w:val="en-US" w:eastAsia="zh-CN"/>
              </w:rPr>
              <w:t>。评标专</w:t>
            </w:r>
            <w:r>
              <w:rPr>
                <w:rFonts w:hint="eastAsia" w:ascii="宋体" w:hAnsi="宋体" w:cs="宋体"/>
                <w:color w:val="auto"/>
                <w:sz w:val="24"/>
                <w:highlight w:val="none"/>
                <w:lang w:val="en-US" w:eastAsia="zh-CN"/>
              </w:rPr>
              <w:t>家</w:t>
            </w:r>
            <w:r>
              <w:rPr>
                <w:rFonts w:hint="eastAsia" w:ascii="宋体" w:hAnsi="宋体" w:eastAsia="宋体" w:cs="宋体"/>
                <w:color w:val="auto"/>
                <w:sz w:val="24"/>
                <w:highlight w:val="none"/>
                <w:lang w:val="en-US" w:eastAsia="zh-CN"/>
              </w:rPr>
              <w:t>确定</w:t>
            </w:r>
            <w:r>
              <w:rPr>
                <w:rFonts w:hint="eastAsia" w:ascii="宋体" w:hAnsi="宋体" w:cs="宋体"/>
                <w:color w:val="auto"/>
                <w:sz w:val="24"/>
                <w:highlight w:val="none"/>
                <w:lang w:val="en-US" w:eastAsia="zh-CN"/>
              </w:rPr>
              <w:t>方</w:t>
            </w:r>
            <w:r>
              <w:rPr>
                <w:rFonts w:hint="eastAsia" w:ascii="宋体" w:hAnsi="宋体" w:eastAsia="宋体" w:cs="宋体"/>
                <w:color w:val="auto"/>
                <w:sz w:val="24"/>
                <w:highlight w:val="none"/>
                <w:lang w:val="en-US" w:eastAsia="zh-CN"/>
              </w:rPr>
              <w:t>式</w:t>
            </w:r>
            <w:r>
              <w:rPr>
                <w:rFonts w:hint="eastAsia" w:ascii="宋体" w:hAnsi="宋体" w:cs="宋体"/>
                <w:color w:val="auto"/>
                <w:sz w:val="24"/>
                <w:highlight w:val="none"/>
                <w:lang w:val="en-US" w:eastAsia="zh-CN"/>
              </w:rPr>
              <w:t>：开</w:t>
            </w:r>
            <w:r>
              <w:rPr>
                <w:rFonts w:hint="eastAsia" w:ascii="宋体" w:hAnsi="宋体" w:eastAsia="宋体" w:cs="宋体"/>
                <w:color w:val="auto"/>
                <w:sz w:val="24"/>
                <w:highlight w:val="none"/>
                <w:lang w:val="en-US" w:eastAsia="zh-CN"/>
              </w:rPr>
              <w:t>标当天从河南省综合评标专</w:t>
            </w:r>
            <w:r>
              <w:rPr>
                <w:rFonts w:hint="eastAsia" w:ascii="宋体" w:hAnsi="宋体" w:cs="宋体"/>
                <w:color w:val="auto"/>
                <w:sz w:val="24"/>
                <w:highlight w:val="none"/>
                <w:lang w:val="en-US" w:eastAsia="zh-CN"/>
              </w:rPr>
              <w:t>家</w:t>
            </w:r>
            <w:r>
              <w:rPr>
                <w:rFonts w:hint="eastAsia" w:ascii="宋体" w:hAnsi="宋体" w:eastAsia="宋体" w:cs="宋体"/>
                <w:color w:val="auto"/>
                <w:sz w:val="24"/>
                <w:highlight w:val="none"/>
                <w:lang w:val="en-US" w:eastAsia="zh-CN"/>
              </w:rPr>
              <w:t>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5" w:type="dxa"/>
            <w:vAlign w:val="center"/>
          </w:tcPr>
          <w:p>
            <w:pPr>
              <w:keepNext w:val="0"/>
              <w:keepLines w:val="0"/>
              <w:pageBreakBefore w:val="0"/>
              <w:widowControl w:val="0"/>
              <w:kinsoku/>
              <w:wordWrap/>
              <w:overflowPunct/>
              <w:topLinePunct w:val="0"/>
              <w:autoSpaceDE w:val="0"/>
              <w:autoSpaceDN w:val="0"/>
              <w:bidi w:val="0"/>
              <w:adjustRightInd/>
              <w:snapToGrid/>
              <w:spacing w:before="0" w:beforeLines="50" w:after="0" w:line="360" w:lineRule="auto"/>
              <w:jc w:val="left"/>
              <w:textAlignment w:val="auto"/>
              <w:rPr>
                <w:rFonts w:hint="eastAsia" w:ascii="宋体" w:hAnsi="宋体" w:cs="宋体"/>
                <w:color w:val="auto"/>
                <w:kern w:val="0"/>
                <w:sz w:val="24"/>
                <w:szCs w:val="24"/>
                <w:highlight w:val="none"/>
                <w:lang w:val="en-US" w:eastAsia="zh-CN"/>
              </w:rPr>
            </w:pPr>
          </w:p>
          <w:p>
            <w:pPr>
              <w:keepNext w:val="0"/>
              <w:keepLines w:val="0"/>
              <w:pageBreakBefore w:val="0"/>
              <w:widowControl w:val="0"/>
              <w:kinsoku/>
              <w:wordWrap/>
              <w:overflowPunct/>
              <w:topLinePunct w:val="0"/>
              <w:autoSpaceDE w:val="0"/>
              <w:autoSpaceDN w:val="0"/>
              <w:bidi w:val="0"/>
              <w:adjustRightInd/>
              <w:snapToGrid/>
              <w:spacing w:before="0" w:beforeLines="50" w:after="0" w:line="360" w:lineRule="auto"/>
              <w:jc w:val="left"/>
              <w:textAlignment w:val="auto"/>
              <w:rPr>
                <w:rFonts w:hint="eastAsia" w:ascii="宋体" w:hAnsi="宋体" w:cs="宋体"/>
                <w:color w:val="auto"/>
                <w:kern w:val="0"/>
                <w:sz w:val="24"/>
                <w:szCs w:val="24"/>
                <w:highlight w:val="none"/>
                <w:lang w:val="en-US" w:eastAsia="zh-CN"/>
              </w:rPr>
            </w:pPr>
          </w:p>
          <w:p>
            <w:pPr>
              <w:keepNext w:val="0"/>
              <w:keepLines w:val="0"/>
              <w:pageBreakBefore w:val="0"/>
              <w:widowControl w:val="0"/>
              <w:kinsoku/>
              <w:wordWrap/>
              <w:overflowPunct/>
              <w:topLinePunct w:val="0"/>
              <w:autoSpaceDE w:val="0"/>
              <w:autoSpaceDN w:val="0"/>
              <w:bidi w:val="0"/>
              <w:adjustRightInd/>
              <w:snapToGrid/>
              <w:spacing w:before="0" w:beforeLines="50" w:after="0" w:line="360" w:lineRule="auto"/>
              <w:jc w:val="left"/>
              <w:textAlignment w:val="auto"/>
              <w:rPr>
                <w:rFonts w:hint="eastAsia" w:ascii="宋体" w:hAnsi="宋体" w:cs="宋体"/>
                <w:color w:val="auto"/>
                <w:kern w:val="0"/>
                <w:sz w:val="24"/>
                <w:szCs w:val="24"/>
                <w:highlight w:val="none"/>
                <w:lang w:val="en-US" w:eastAsia="zh-CN"/>
              </w:rPr>
            </w:pPr>
          </w:p>
          <w:p>
            <w:pPr>
              <w:keepNext w:val="0"/>
              <w:keepLines w:val="0"/>
              <w:pageBreakBefore w:val="0"/>
              <w:widowControl w:val="0"/>
              <w:kinsoku/>
              <w:wordWrap/>
              <w:overflowPunct/>
              <w:topLinePunct w:val="0"/>
              <w:autoSpaceDE w:val="0"/>
              <w:autoSpaceDN w:val="0"/>
              <w:bidi w:val="0"/>
              <w:adjustRightInd/>
              <w:snapToGrid/>
              <w:spacing w:before="0" w:beforeLines="50" w:after="0" w:line="360" w:lineRule="auto"/>
              <w:jc w:val="left"/>
              <w:textAlignment w:val="auto"/>
              <w:rPr>
                <w:rFonts w:hint="eastAsia" w:ascii="宋体" w:hAnsi="宋体" w:cs="宋体"/>
                <w:color w:val="auto"/>
                <w:kern w:val="0"/>
                <w:sz w:val="24"/>
                <w:szCs w:val="24"/>
                <w:highlight w:val="none"/>
                <w:lang w:val="en-US" w:eastAsia="zh-CN"/>
              </w:rPr>
            </w:pPr>
          </w:p>
          <w:p>
            <w:pPr>
              <w:keepNext w:val="0"/>
              <w:keepLines w:val="0"/>
              <w:pageBreakBefore w:val="0"/>
              <w:widowControl w:val="0"/>
              <w:kinsoku/>
              <w:wordWrap/>
              <w:overflowPunct/>
              <w:topLinePunct w:val="0"/>
              <w:autoSpaceDE w:val="0"/>
              <w:autoSpaceDN w:val="0"/>
              <w:bidi w:val="0"/>
              <w:adjustRightInd/>
              <w:snapToGrid/>
              <w:spacing w:before="0" w:beforeLines="50" w:after="0" w:line="360" w:lineRule="auto"/>
              <w:jc w:val="left"/>
              <w:textAlignment w:val="auto"/>
              <w:rPr>
                <w:rFonts w:hint="eastAsia" w:ascii="宋体" w:hAnsi="宋体" w:cs="宋体"/>
                <w:color w:val="auto"/>
                <w:kern w:val="0"/>
                <w:sz w:val="24"/>
                <w:szCs w:val="24"/>
                <w:highlight w:val="none"/>
                <w:lang w:val="en-US" w:eastAsia="zh-CN"/>
              </w:rPr>
            </w:pPr>
          </w:p>
          <w:p>
            <w:pPr>
              <w:keepNext w:val="0"/>
              <w:keepLines w:val="0"/>
              <w:pageBreakBefore w:val="0"/>
              <w:widowControl w:val="0"/>
              <w:kinsoku/>
              <w:wordWrap/>
              <w:overflowPunct/>
              <w:topLinePunct w:val="0"/>
              <w:autoSpaceDE w:val="0"/>
              <w:autoSpaceDN w:val="0"/>
              <w:bidi w:val="0"/>
              <w:adjustRightInd/>
              <w:snapToGrid/>
              <w:spacing w:before="0" w:beforeLines="50" w:after="0" w:line="360" w:lineRule="auto"/>
              <w:jc w:val="left"/>
              <w:textAlignment w:val="auto"/>
              <w:rPr>
                <w:rFonts w:hint="eastAsia" w:ascii="宋体" w:hAnsi="宋体" w:cs="宋体"/>
                <w:color w:val="auto"/>
                <w:kern w:val="0"/>
                <w:sz w:val="24"/>
                <w:szCs w:val="24"/>
                <w:highlight w:val="none"/>
                <w:lang w:val="en-US" w:eastAsia="zh-CN"/>
              </w:rPr>
            </w:pPr>
          </w:p>
          <w:p>
            <w:pPr>
              <w:keepNext w:val="0"/>
              <w:keepLines w:val="0"/>
              <w:pageBreakBefore w:val="0"/>
              <w:widowControl w:val="0"/>
              <w:kinsoku/>
              <w:wordWrap/>
              <w:overflowPunct/>
              <w:topLinePunct w:val="0"/>
              <w:autoSpaceDE w:val="0"/>
              <w:autoSpaceDN w:val="0"/>
              <w:bidi w:val="0"/>
              <w:adjustRightInd/>
              <w:snapToGrid/>
              <w:spacing w:before="0" w:beforeLines="50" w:after="0" w:line="360" w:lineRule="auto"/>
              <w:jc w:val="left"/>
              <w:textAlignment w:val="auto"/>
              <w:rPr>
                <w:rFonts w:hint="eastAsia" w:ascii="宋体" w:hAnsi="宋体" w:cs="宋体"/>
                <w:color w:val="auto"/>
                <w:kern w:val="0"/>
                <w:sz w:val="24"/>
                <w:szCs w:val="24"/>
                <w:highlight w:val="none"/>
                <w:lang w:val="en-US" w:eastAsia="zh-CN"/>
              </w:rPr>
            </w:pPr>
          </w:p>
          <w:p>
            <w:pPr>
              <w:keepNext w:val="0"/>
              <w:keepLines w:val="0"/>
              <w:pageBreakBefore w:val="0"/>
              <w:widowControl w:val="0"/>
              <w:kinsoku/>
              <w:wordWrap/>
              <w:overflowPunct/>
              <w:topLinePunct w:val="0"/>
              <w:autoSpaceDE w:val="0"/>
              <w:autoSpaceDN w:val="0"/>
              <w:bidi w:val="0"/>
              <w:adjustRightInd/>
              <w:snapToGrid/>
              <w:spacing w:before="0" w:beforeLines="50" w:after="0" w:line="360" w:lineRule="auto"/>
              <w:jc w:val="left"/>
              <w:textAlignment w:val="auto"/>
              <w:rPr>
                <w:rFonts w:hint="eastAsia" w:ascii="宋体" w:hAnsi="宋体" w:cs="宋体"/>
                <w:color w:val="auto"/>
                <w:kern w:val="0"/>
                <w:sz w:val="24"/>
                <w:szCs w:val="24"/>
                <w:highlight w:val="none"/>
                <w:lang w:val="en-US" w:eastAsia="zh-CN"/>
              </w:rPr>
            </w:pPr>
          </w:p>
          <w:p>
            <w:pPr>
              <w:keepNext w:val="0"/>
              <w:keepLines w:val="0"/>
              <w:pageBreakBefore w:val="0"/>
              <w:widowControl w:val="0"/>
              <w:kinsoku/>
              <w:wordWrap/>
              <w:overflowPunct/>
              <w:topLinePunct w:val="0"/>
              <w:autoSpaceDE w:val="0"/>
              <w:autoSpaceDN w:val="0"/>
              <w:bidi w:val="0"/>
              <w:adjustRightInd/>
              <w:snapToGrid/>
              <w:spacing w:before="0" w:beforeLines="50" w:after="0" w:line="360" w:lineRule="auto"/>
              <w:jc w:val="left"/>
              <w:textAlignment w:val="auto"/>
              <w:rPr>
                <w:rFonts w:hint="eastAsia" w:ascii="宋体" w:hAnsi="宋体" w:eastAsia="宋体" w:cs="宋体"/>
                <w:color w:val="auto"/>
                <w:sz w:val="24"/>
                <w:szCs w:val="24"/>
                <w:highlight w:val="none"/>
              </w:rPr>
            </w:pPr>
            <w:r>
              <w:rPr>
                <w:rFonts w:hint="eastAsia" w:ascii="宋体" w:hAnsi="宋体" w:cs="宋体"/>
                <w:color w:val="auto"/>
                <w:kern w:val="0"/>
                <w:sz w:val="24"/>
                <w:szCs w:val="24"/>
                <w:highlight w:val="none"/>
                <w:lang w:val="en-US" w:eastAsia="zh-CN"/>
              </w:rPr>
              <w:t>7.1</w:t>
            </w:r>
          </w:p>
        </w:tc>
        <w:tc>
          <w:tcPr>
            <w:tcW w:w="1833" w:type="dxa"/>
            <w:vAlign w:val="center"/>
          </w:tcPr>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p>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p>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p>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p>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p>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p>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p>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是否授权评标委员会确定中</w:t>
            </w:r>
          </w:p>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标人</w:t>
            </w:r>
          </w:p>
        </w:tc>
        <w:tc>
          <w:tcPr>
            <w:tcW w:w="7068" w:type="dxa"/>
            <w:vAlign w:val="center"/>
          </w:tcPr>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 xml:space="preserve">否 </w:t>
            </w:r>
          </w:p>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 xml:space="preserve">根据《河南省住房和城乡建设厅关于同意郑州航空港经济综合实验 </w:t>
            </w:r>
          </w:p>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 xml:space="preserve">区开展房屋建筑和市政基础设施工程招标投标领域改革试点的批 </w:t>
            </w:r>
          </w:p>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 xml:space="preserve">复》中附件《郑州航空港经济综合实验区房屋建筑和市政基础设施 </w:t>
            </w:r>
          </w:p>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 xml:space="preserve">工程招标投标领域改革试点实施方案》以及《郑州航空港经济综合 </w:t>
            </w:r>
          </w:p>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 xml:space="preserve">实验区党政办公室关于印发郑州航空港经济综合实验区房屋建筑和市政基础设施工程招标投标“评定分离”实施意见 (试行)和政府采购评标定标分离管理办法(试行)的通知》（郑港办[2023]81 号文）、《郑州航空港经济综合实验区综合行政执法局（城市管理局）关于印发招标投标“评定分离”制度（试行）的通知》（郑港综执[2023]60号）（郑州航空港经济综合实验区综合行政执法局（城市管理局）牵头主导的市政基础设施工程、水利工程等项目，应当采用“评定分离”）（郑州航空港经济综合实验区综合行政执法局（城市管理局）牵头主导的市政基础设施工程、水利工程等项目，应当采用“评定分离”），本项目采用评标定标分离方式，评标办法采用综合评估法，评标委员会按照招标文件要求推荐不标明排序的 2-5 家中标候选人， </w:t>
            </w:r>
          </w:p>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 xml:space="preserve">具体如下： </w:t>
            </w:r>
          </w:p>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 xml:space="preserve">当通过初步评审的单位≥5 家时，推荐 5 名中标候选人且不标明排列顺序； </w:t>
            </w:r>
          </w:p>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 xml:space="preserve">当通过初步评审的单位≥3 家且＜5 家时，全部推为中标候选人且不标明排列顺序； </w:t>
            </w:r>
          </w:p>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 xml:space="preserve">当通过初步评审的单位＜3 家时，由评标委员会判断具有竞争性后推荐 2 名中标候选人且不标明排列顺序。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5" w:type="dxa"/>
            <w:vAlign w:val="center"/>
          </w:tcPr>
          <w:p>
            <w:pPr>
              <w:keepNext w:val="0"/>
              <w:keepLines w:val="0"/>
              <w:pageBreakBefore w:val="0"/>
              <w:widowControl w:val="0"/>
              <w:kinsoku/>
              <w:wordWrap/>
              <w:overflowPunct/>
              <w:topLinePunct w:val="0"/>
              <w:autoSpaceDE w:val="0"/>
              <w:autoSpaceDN w:val="0"/>
              <w:bidi w:val="0"/>
              <w:adjustRightInd/>
              <w:snapToGrid/>
              <w:spacing w:before="0" w:beforeLines="50" w:after="0" w:line="360" w:lineRule="auto"/>
              <w:jc w:val="left"/>
              <w:textAlignment w:val="auto"/>
              <w:rPr>
                <w:rFonts w:hint="default" w:ascii="宋体" w:hAnsi="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7.2</w:t>
            </w:r>
          </w:p>
        </w:tc>
        <w:tc>
          <w:tcPr>
            <w:tcW w:w="1833" w:type="dxa"/>
            <w:vAlign w:val="center"/>
          </w:tcPr>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 xml:space="preserve">定标方式 </w:t>
            </w:r>
          </w:p>
        </w:tc>
        <w:tc>
          <w:tcPr>
            <w:tcW w:w="7068" w:type="dxa"/>
            <w:vAlign w:val="center"/>
          </w:tcPr>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 xml:space="preserve">本项目采用评定分离方式确定中标人，由招标人组建的定标委员会 </w:t>
            </w:r>
          </w:p>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根据招标文件第四章“定标办法”确定中标人。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5" w:type="dxa"/>
            <w:vAlign w:val="center"/>
          </w:tcPr>
          <w:p>
            <w:pPr>
              <w:keepNext w:val="0"/>
              <w:keepLines w:val="0"/>
              <w:pageBreakBefore w:val="0"/>
              <w:widowControl w:val="0"/>
              <w:kinsoku/>
              <w:wordWrap/>
              <w:overflowPunct/>
              <w:topLinePunct w:val="0"/>
              <w:autoSpaceDE w:val="0"/>
              <w:autoSpaceDN w:val="0"/>
              <w:bidi w:val="0"/>
              <w:adjustRightInd/>
              <w:snapToGrid/>
              <w:spacing w:before="0" w:beforeLines="50" w:after="0" w:line="360" w:lineRule="auto"/>
              <w:jc w:val="left"/>
              <w:textAlignment w:val="auto"/>
              <w:rPr>
                <w:rFonts w:hint="default" w:ascii="宋体" w:hAnsi="宋体" w:eastAsia="宋体" w:cs="宋体"/>
                <w:color w:val="auto"/>
                <w:sz w:val="24"/>
                <w:szCs w:val="24"/>
                <w:highlight w:val="none"/>
                <w:lang w:val="en-US" w:eastAsia="zh-CN"/>
              </w:rPr>
            </w:pPr>
            <w:r>
              <w:rPr>
                <w:rFonts w:hint="eastAsia" w:ascii="宋体" w:hAnsi="宋体" w:cs="宋体"/>
                <w:color w:val="auto"/>
                <w:kern w:val="0"/>
                <w:sz w:val="24"/>
                <w:szCs w:val="24"/>
                <w:highlight w:val="none"/>
                <w:lang w:val="en-US" w:eastAsia="zh-CN"/>
              </w:rPr>
              <w:t>7.3.1</w:t>
            </w:r>
          </w:p>
        </w:tc>
        <w:tc>
          <w:tcPr>
            <w:tcW w:w="1833" w:type="dxa"/>
            <w:vAlign w:val="center"/>
          </w:tcPr>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履约担保金额</w:t>
            </w:r>
          </w:p>
        </w:tc>
        <w:tc>
          <w:tcPr>
            <w:tcW w:w="7068" w:type="dxa"/>
            <w:vAlign w:val="center"/>
          </w:tcPr>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（1）</w:t>
            </w:r>
            <w:r>
              <w:rPr>
                <w:rFonts w:hint="eastAsia" w:ascii="宋体" w:hAnsi="宋体" w:eastAsia="宋体" w:cs="宋体"/>
                <w:color w:val="auto"/>
                <w:sz w:val="24"/>
                <w:highlight w:val="none"/>
                <w:lang w:val="en-US" w:eastAsia="zh-CN"/>
              </w:rPr>
              <w:t>履约保证金缴纳金额</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中标价</w:t>
            </w:r>
            <w:r>
              <w:rPr>
                <w:rFonts w:hint="eastAsia" w:ascii="宋体" w:hAnsi="宋体" w:cs="宋体"/>
                <w:color w:val="auto"/>
                <w:sz w:val="24"/>
                <w:highlight w:val="none"/>
                <w:lang w:val="en-US" w:eastAsia="zh-CN"/>
              </w:rPr>
              <w:t>的</w:t>
            </w:r>
            <w:r>
              <w:rPr>
                <w:rFonts w:hint="eastAsia" w:ascii="宋体" w:hAnsi="宋体" w:eastAsia="宋体" w:cs="宋体"/>
                <w:color w:val="auto"/>
                <w:sz w:val="24"/>
                <w:highlight w:val="none"/>
                <w:lang w:val="en-US" w:eastAsia="zh-CN"/>
              </w:rPr>
              <w:t>3%，取整至万元。</w:t>
            </w:r>
          </w:p>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（2）</w:t>
            </w:r>
            <w:r>
              <w:rPr>
                <w:rFonts w:hint="eastAsia" w:ascii="宋体" w:hAnsi="宋体" w:eastAsia="宋体" w:cs="宋体"/>
                <w:color w:val="auto"/>
                <w:sz w:val="24"/>
                <w:highlight w:val="none"/>
                <w:lang w:val="en-US" w:eastAsia="zh-CN"/>
              </w:rPr>
              <w:t>履约保证金缴纳方式</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基本户转账或银行出具的履约保函。</w:t>
            </w:r>
          </w:p>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（3）</w:t>
            </w:r>
            <w:r>
              <w:rPr>
                <w:rFonts w:hint="eastAsia" w:ascii="宋体" w:hAnsi="宋体" w:eastAsia="宋体" w:cs="宋体"/>
                <w:color w:val="auto"/>
                <w:sz w:val="24"/>
                <w:highlight w:val="none"/>
                <w:lang w:val="en-US" w:eastAsia="zh-CN"/>
              </w:rPr>
              <w:t>递交时间</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中标通知书发出后</w:t>
            </w:r>
            <w:r>
              <w:rPr>
                <w:rFonts w:hint="eastAsia" w:ascii="宋体" w:hAnsi="宋体" w:cs="宋体"/>
                <w:color w:val="auto"/>
                <w:sz w:val="24"/>
                <w:highlight w:val="none"/>
                <w:lang w:val="en-US" w:eastAsia="zh-CN"/>
              </w:rPr>
              <w:t>7</w:t>
            </w:r>
            <w:r>
              <w:rPr>
                <w:rFonts w:hint="eastAsia" w:ascii="宋体" w:hAnsi="宋体" w:eastAsia="宋体" w:cs="宋体"/>
                <w:color w:val="auto"/>
                <w:sz w:val="24"/>
                <w:highlight w:val="none"/>
                <w:lang w:val="en-US" w:eastAsia="zh-CN"/>
              </w:rPr>
              <w:t>个工作日内</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合同签订前。</w:t>
            </w:r>
          </w:p>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（4）</w:t>
            </w:r>
            <w:r>
              <w:rPr>
                <w:rFonts w:hint="eastAsia" w:ascii="宋体" w:hAnsi="宋体" w:eastAsia="宋体" w:cs="宋体"/>
                <w:color w:val="auto"/>
                <w:sz w:val="24"/>
                <w:highlight w:val="none"/>
                <w:lang w:val="en-US" w:eastAsia="zh-CN"/>
              </w:rPr>
              <w:t>履约保证金退还</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工程竣工验收合格后无息退还。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5" w:type="dxa"/>
            <w:vAlign w:val="center"/>
          </w:tcPr>
          <w:p>
            <w:pPr>
              <w:keepNext w:val="0"/>
              <w:keepLines w:val="0"/>
              <w:pageBreakBefore w:val="0"/>
              <w:widowControl w:val="0"/>
              <w:kinsoku/>
              <w:wordWrap/>
              <w:overflowPunct/>
              <w:topLinePunct w:val="0"/>
              <w:autoSpaceDE w:val="0"/>
              <w:autoSpaceDN w:val="0"/>
              <w:bidi w:val="0"/>
              <w:adjustRightInd/>
              <w:snapToGrid/>
              <w:spacing w:before="0" w:beforeLines="50" w:after="0" w:line="360" w:lineRule="auto"/>
              <w:jc w:val="left"/>
              <w:textAlignment w:val="auto"/>
              <w:rPr>
                <w:rFonts w:hint="default" w:ascii="宋体" w:hAnsi="宋体" w:eastAsia="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10</w:t>
            </w:r>
          </w:p>
        </w:tc>
        <w:tc>
          <w:tcPr>
            <w:tcW w:w="1833" w:type="dxa"/>
            <w:vAlign w:val="center"/>
          </w:tcPr>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是否采用电子招标投标</w:t>
            </w:r>
          </w:p>
        </w:tc>
        <w:tc>
          <w:tcPr>
            <w:tcW w:w="7068" w:type="dxa"/>
            <w:vAlign w:val="center"/>
          </w:tcPr>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default" w:ascii="宋体" w:hAnsi="宋体" w:cs="宋体"/>
                <w:color w:val="auto"/>
                <w:sz w:val="24"/>
                <w:highlight w:val="none"/>
                <w:lang w:val="en-US" w:eastAsia="zh-CN"/>
              </w:rPr>
            </w:pPr>
            <w:r>
              <w:rPr>
                <w:rFonts w:hint="eastAsia" w:ascii="宋体" w:hAnsi="宋体" w:cs="宋体"/>
                <w:color w:val="auto"/>
                <w:sz w:val="24"/>
                <w:highlight w:val="none"/>
                <w:lang w:val="en-US"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5" w:type="dxa"/>
            <w:vAlign w:val="center"/>
          </w:tcPr>
          <w:p>
            <w:pPr>
              <w:keepNext w:val="0"/>
              <w:keepLines w:val="0"/>
              <w:pageBreakBefore w:val="0"/>
              <w:widowControl w:val="0"/>
              <w:kinsoku/>
              <w:wordWrap/>
              <w:overflowPunct/>
              <w:topLinePunct w:val="0"/>
              <w:autoSpaceDE w:val="0"/>
              <w:autoSpaceDN w:val="0"/>
              <w:bidi w:val="0"/>
              <w:adjustRightInd/>
              <w:snapToGrid/>
              <w:spacing w:before="0" w:beforeLines="50" w:after="0" w:line="360" w:lineRule="auto"/>
              <w:jc w:val="left"/>
              <w:textAlignment w:val="auto"/>
              <w:rPr>
                <w:rFonts w:hint="default" w:ascii="宋体" w:hAnsi="宋体" w:eastAsia="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11</w:t>
            </w:r>
          </w:p>
        </w:tc>
        <w:tc>
          <w:tcPr>
            <w:tcW w:w="8901" w:type="dxa"/>
            <w:gridSpan w:val="2"/>
            <w:vAlign w:val="center"/>
          </w:tcPr>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default" w:ascii="宋体" w:hAnsi="宋体" w:cs="宋体"/>
                <w:color w:val="auto"/>
                <w:sz w:val="24"/>
                <w:highlight w:val="none"/>
                <w:lang w:val="en-US" w:eastAsia="zh-CN"/>
              </w:rPr>
            </w:pPr>
            <w:r>
              <w:rPr>
                <w:rFonts w:hint="eastAsia" w:ascii="宋体" w:hAnsi="宋体" w:cs="宋体"/>
                <w:color w:val="auto"/>
                <w:sz w:val="24"/>
                <w:highlight w:val="none"/>
                <w:lang w:val="en-US" w:eastAsia="zh-CN"/>
              </w:rPr>
              <w:t>需要补充的其他内容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5" w:type="dxa"/>
            <w:vAlign w:val="center"/>
          </w:tcPr>
          <w:p>
            <w:pPr>
              <w:keepNext w:val="0"/>
              <w:keepLines w:val="0"/>
              <w:pageBreakBefore w:val="0"/>
              <w:widowControl w:val="0"/>
              <w:kinsoku/>
              <w:wordWrap/>
              <w:overflowPunct/>
              <w:topLinePunct w:val="0"/>
              <w:bidi w:val="0"/>
              <w:adjustRightInd/>
              <w:snapToGrid/>
              <w:spacing w:before="0" w:beforeLines="50" w:after="0" w:line="360" w:lineRule="auto"/>
              <w:jc w:val="left"/>
              <w:textAlignment w:val="auto"/>
              <w:rPr>
                <w:rFonts w:hint="default" w:ascii="宋体" w:hAnsi="宋体" w:eastAsia="宋体" w:cs="宋体"/>
                <w:color w:val="auto"/>
                <w:kern w:val="2"/>
                <w:sz w:val="24"/>
                <w:szCs w:val="24"/>
                <w:highlight w:val="none"/>
                <w:lang w:val="en-US" w:eastAsia="zh-CN" w:bidi="ar-SA"/>
              </w:rPr>
            </w:pPr>
            <w:r>
              <w:rPr>
                <w:rFonts w:hint="eastAsia" w:ascii="宋体" w:hAnsi="宋体" w:cs="宋体"/>
                <w:color w:val="auto"/>
                <w:sz w:val="24"/>
                <w:szCs w:val="24"/>
                <w:highlight w:val="none"/>
                <w:lang w:val="en-US" w:eastAsia="zh-CN"/>
              </w:rPr>
              <w:t>11.1</w:t>
            </w:r>
          </w:p>
        </w:tc>
        <w:tc>
          <w:tcPr>
            <w:tcW w:w="1833" w:type="dxa"/>
            <w:vAlign w:val="center"/>
          </w:tcPr>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最高投标限价</w:t>
            </w:r>
          </w:p>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（招标控制价）</w:t>
            </w:r>
          </w:p>
        </w:tc>
        <w:tc>
          <w:tcPr>
            <w:tcW w:w="7068" w:type="dxa"/>
            <w:vAlign w:val="center"/>
          </w:tcPr>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郑州航空港区大马、大营、洧川、岗李中小学及幼儿园旱厕改造项目招标控制价 ：</w:t>
            </w:r>
            <w:r>
              <w:rPr>
                <w:rFonts w:hint="eastAsia" w:ascii="宋体" w:hAnsi="宋体" w:cs="宋体"/>
                <w:color w:val="auto"/>
                <w:sz w:val="24"/>
                <w:highlight w:val="none"/>
                <w:u w:val="single"/>
                <w:lang w:val="en-US" w:eastAsia="zh-CN"/>
              </w:rPr>
              <w:t xml:space="preserve">       </w:t>
            </w:r>
            <w:r>
              <w:rPr>
                <w:rFonts w:hint="eastAsia" w:ascii="宋体" w:hAnsi="宋体" w:eastAsia="宋体" w:cs="宋体"/>
                <w:color w:val="auto"/>
                <w:sz w:val="24"/>
                <w:highlight w:val="none"/>
                <w:lang w:val="en-US" w:eastAsia="zh-CN"/>
              </w:rPr>
              <w:t>元， 其中分部分项工程费</w:t>
            </w:r>
            <w:r>
              <w:rPr>
                <w:rFonts w:hint="eastAsia" w:ascii="宋体" w:hAnsi="宋体" w:cs="宋体"/>
                <w:color w:val="auto"/>
                <w:sz w:val="24"/>
                <w:highlight w:val="none"/>
                <w:u w:val="single"/>
                <w:lang w:val="en-US" w:eastAsia="zh-CN"/>
              </w:rPr>
              <w:t xml:space="preserve">        </w:t>
            </w:r>
            <w:r>
              <w:rPr>
                <w:rFonts w:hint="eastAsia" w:ascii="宋体" w:hAnsi="宋体" w:eastAsia="宋体" w:cs="宋体"/>
                <w:color w:val="auto"/>
                <w:sz w:val="24"/>
                <w:highlight w:val="none"/>
                <w:lang w:val="en-US" w:eastAsia="zh-CN"/>
              </w:rPr>
              <w:t>元</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措施费（含安全文明施工费）：</w:t>
            </w:r>
            <w:r>
              <w:rPr>
                <w:rFonts w:hint="eastAsia" w:ascii="宋体" w:hAnsi="宋体" w:cs="宋体"/>
                <w:color w:val="auto"/>
                <w:sz w:val="24"/>
                <w:highlight w:val="none"/>
                <w:u w:val="single"/>
                <w:lang w:val="en-US" w:eastAsia="zh-CN"/>
              </w:rPr>
              <w:t xml:space="preserve">        </w:t>
            </w:r>
            <w:r>
              <w:rPr>
                <w:rFonts w:hint="eastAsia" w:ascii="宋体" w:hAnsi="宋体" w:eastAsia="宋体" w:cs="宋体"/>
                <w:color w:val="auto"/>
                <w:sz w:val="24"/>
                <w:highlight w:val="none"/>
                <w:lang w:val="en-US" w:eastAsia="zh-CN"/>
              </w:rPr>
              <w:t>元</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安全文明施工费</w:t>
            </w:r>
            <w:r>
              <w:rPr>
                <w:rFonts w:hint="eastAsia" w:ascii="宋体" w:hAnsi="宋体" w:cs="宋体"/>
                <w:color w:val="auto"/>
                <w:sz w:val="24"/>
                <w:highlight w:val="none"/>
                <w:lang w:val="en-US" w:eastAsia="zh-CN"/>
              </w:rPr>
              <w:t>：</w:t>
            </w:r>
            <w:r>
              <w:rPr>
                <w:rFonts w:hint="eastAsia" w:ascii="宋体" w:hAnsi="宋体" w:cs="宋体"/>
                <w:color w:val="auto"/>
                <w:sz w:val="24"/>
                <w:highlight w:val="none"/>
                <w:u w:val="single"/>
                <w:lang w:val="en-US" w:eastAsia="zh-CN"/>
              </w:rPr>
              <w:t xml:space="preserve">               </w:t>
            </w:r>
            <w:r>
              <w:rPr>
                <w:rFonts w:hint="eastAsia" w:ascii="宋体" w:hAnsi="宋体" w:eastAsia="宋体" w:cs="宋体"/>
                <w:color w:val="auto"/>
                <w:sz w:val="24"/>
                <w:highlight w:val="none"/>
                <w:lang w:val="en-US" w:eastAsia="zh-CN"/>
              </w:rPr>
              <w:t>元</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其他项目费</w:t>
            </w:r>
            <w:r>
              <w:rPr>
                <w:rFonts w:hint="eastAsia" w:ascii="宋体" w:hAnsi="宋体" w:cs="宋体"/>
                <w:color w:val="auto"/>
                <w:sz w:val="24"/>
                <w:highlight w:val="none"/>
                <w:lang w:val="en-US" w:eastAsia="zh-CN"/>
              </w:rPr>
              <w:t>：</w:t>
            </w:r>
            <w:r>
              <w:rPr>
                <w:rFonts w:hint="eastAsia" w:ascii="宋体" w:hAnsi="宋体" w:cs="宋体"/>
                <w:color w:val="auto"/>
                <w:sz w:val="24"/>
                <w:highlight w:val="none"/>
                <w:u w:val="single"/>
                <w:lang w:val="en-US" w:eastAsia="zh-CN"/>
              </w:rPr>
              <w:t xml:space="preserve">     </w:t>
            </w:r>
            <w:r>
              <w:rPr>
                <w:rFonts w:hint="eastAsia" w:ascii="宋体" w:hAnsi="宋体" w:eastAsia="宋体" w:cs="宋体"/>
                <w:color w:val="auto"/>
                <w:sz w:val="24"/>
                <w:highlight w:val="none"/>
                <w:lang w:val="en-US" w:eastAsia="zh-CN"/>
              </w:rPr>
              <w:t>元</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其中暂列金额</w:t>
            </w:r>
            <w:r>
              <w:rPr>
                <w:rFonts w:hint="eastAsia" w:ascii="宋体" w:hAnsi="宋体" w:cs="宋体"/>
                <w:color w:val="auto"/>
                <w:sz w:val="24"/>
                <w:highlight w:val="none"/>
                <w:lang w:val="en-US" w:eastAsia="zh-CN"/>
              </w:rPr>
              <w:t>：</w:t>
            </w:r>
            <w:r>
              <w:rPr>
                <w:rFonts w:hint="eastAsia" w:ascii="宋体" w:hAnsi="宋体" w:cs="宋体"/>
                <w:color w:val="auto"/>
                <w:sz w:val="24"/>
                <w:highlight w:val="none"/>
                <w:u w:val="single"/>
                <w:lang w:val="en-US" w:eastAsia="zh-CN"/>
              </w:rPr>
              <w:t xml:space="preserve">  </w:t>
            </w:r>
            <w:r>
              <w:rPr>
                <w:rFonts w:hint="eastAsia" w:ascii="宋体" w:hAnsi="宋体" w:eastAsia="宋体" w:cs="宋体"/>
                <w:color w:val="auto"/>
                <w:sz w:val="24"/>
                <w:highlight w:val="none"/>
                <w:lang w:val="en-US" w:eastAsia="zh-CN"/>
              </w:rPr>
              <w:t>元</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专业工程暂估价</w:t>
            </w:r>
            <w:r>
              <w:rPr>
                <w:rFonts w:hint="eastAsia" w:ascii="宋体" w:hAnsi="宋体" w:cs="宋体"/>
                <w:color w:val="auto"/>
                <w:sz w:val="24"/>
                <w:highlight w:val="none"/>
                <w:u w:val="single"/>
                <w:lang w:val="en-US" w:eastAsia="zh-CN"/>
              </w:rPr>
              <w:t xml:space="preserve">      </w:t>
            </w:r>
            <w:r>
              <w:rPr>
                <w:rFonts w:hint="eastAsia" w:ascii="宋体" w:hAnsi="宋体" w:eastAsia="宋体" w:cs="宋体"/>
                <w:color w:val="auto"/>
                <w:sz w:val="24"/>
                <w:highlight w:val="none"/>
                <w:lang w:val="en-US" w:eastAsia="zh-CN"/>
              </w:rPr>
              <w:t>元）规费</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u w:val="none"/>
                <w:lang w:val="en-US" w:eastAsia="zh-CN"/>
              </w:rPr>
              <w:t>元</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税金：</w:t>
            </w:r>
            <w:r>
              <w:rPr>
                <w:rFonts w:hint="eastAsia" w:ascii="宋体" w:hAnsi="宋体" w:cs="宋体"/>
                <w:color w:val="auto"/>
                <w:sz w:val="24"/>
                <w:highlight w:val="none"/>
                <w:u w:val="single"/>
                <w:lang w:val="en-US" w:eastAsia="zh-CN"/>
              </w:rPr>
              <w:t xml:space="preserve">        </w:t>
            </w:r>
            <w:r>
              <w:rPr>
                <w:rFonts w:hint="eastAsia" w:ascii="宋体" w:hAnsi="宋体" w:eastAsia="宋体" w:cs="宋体"/>
                <w:color w:val="auto"/>
                <w:sz w:val="24"/>
                <w:highlight w:val="none"/>
                <w:lang w:val="en-US" w:eastAsia="zh-CN"/>
              </w:rPr>
              <w:t>元。</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评标报价招标控制价</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总招标控制价扣除</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规费</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税金</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安全文明施工费”</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暂列金额</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专业工程暂估价</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为</w:t>
            </w:r>
            <w:r>
              <w:rPr>
                <w:rFonts w:hint="eastAsia" w:ascii="宋体" w:hAnsi="宋体" w:cs="宋体"/>
                <w:color w:val="auto"/>
                <w:sz w:val="24"/>
                <w:highlight w:val="none"/>
                <w:u w:val="single"/>
                <w:lang w:val="en-US" w:eastAsia="zh-CN"/>
              </w:rPr>
              <w:t xml:space="preserve">       </w:t>
            </w:r>
            <w:r>
              <w:rPr>
                <w:rFonts w:hint="eastAsia" w:ascii="宋体" w:hAnsi="宋体" w:eastAsia="宋体" w:cs="宋体"/>
                <w:color w:val="auto"/>
                <w:sz w:val="24"/>
                <w:highlight w:val="none"/>
                <w:lang w:val="en-US" w:eastAsia="zh-CN"/>
              </w:rPr>
              <w:t>元。投标人投标总报价不得高于招标控制总价</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评标价不得高于招标控制价</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招标控制总价扣除规费</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税金</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安全文明施工费</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暂列金额</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专业工程暂估价）</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否则视为无效投标。</w:t>
            </w:r>
          </w:p>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b/>
                <w:bCs/>
                <w:color w:val="auto"/>
                <w:sz w:val="24"/>
                <w:highlight w:val="none"/>
                <w:lang w:val="en-US" w:eastAsia="zh-CN"/>
              </w:rPr>
            </w:pPr>
            <w:r>
              <w:rPr>
                <w:rFonts w:hint="eastAsia" w:ascii="宋体" w:hAnsi="宋体" w:eastAsia="宋体" w:cs="宋体"/>
                <w:b/>
                <w:bCs/>
                <w:color w:val="auto"/>
                <w:sz w:val="24"/>
                <w:highlight w:val="none"/>
                <w:lang w:val="en-US" w:eastAsia="zh-CN"/>
              </w:rPr>
              <w:t>编制范围</w:t>
            </w:r>
            <w:r>
              <w:rPr>
                <w:rFonts w:hint="eastAsia" w:ascii="宋体" w:hAnsi="宋体" w:cs="宋体"/>
                <w:b/>
                <w:bCs/>
                <w:color w:val="auto"/>
                <w:sz w:val="24"/>
                <w:highlight w:val="none"/>
                <w:lang w:val="en-US" w:eastAsia="zh-CN"/>
              </w:rPr>
              <w:t>：</w:t>
            </w:r>
            <w:r>
              <w:rPr>
                <w:rFonts w:hint="eastAsia" w:ascii="宋体" w:hAnsi="宋体" w:eastAsia="宋体" w:cs="宋体"/>
                <w:b/>
                <w:bCs/>
                <w:color w:val="auto"/>
                <w:sz w:val="24"/>
                <w:highlight w:val="none"/>
                <w:lang w:val="en-US" w:eastAsia="zh-CN"/>
              </w:rPr>
              <w:t>设计图纸所示的内容。</w:t>
            </w:r>
          </w:p>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b/>
                <w:bCs/>
                <w:color w:val="auto"/>
                <w:sz w:val="24"/>
                <w:highlight w:val="none"/>
                <w:lang w:val="en-US" w:eastAsia="zh-CN"/>
              </w:rPr>
            </w:pPr>
            <w:r>
              <w:rPr>
                <w:rFonts w:hint="eastAsia" w:ascii="宋体" w:hAnsi="宋体" w:eastAsia="宋体" w:cs="宋体"/>
                <w:b/>
                <w:bCs/>
                <w:color w:val="auto"/>
                <w:sz w:val="24"/>
                <w:highlight w:val="none"/>
                <w:lang w:val="en-US" w:eastAsia="zh-CN"/>
              </w:rPr>
              <w:t>编制依据</w:t>
            </w:r>
          </w:p>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1.依据设计图纸、《建设工程工程量清单计价规范》（GB50500-2013）及其他配套相关补充解释文件等；</w:t>
            </w:r>
          </w:p>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2.工程量清单未尽事宜，按图纸说明及有关规范要求考虑；</w:t>
            </w:r>
          </w:p>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3.《河南省房屋建筑与装饰工程预算定额》（HA01-31-2016）、《河南省通用安装工程预算定额》（HA02-31-2016）及其他配套相关补充解释文件等。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5" w:type="dxa"/>
            <w:vAlign w:val="center"/>
          </w:tcPr>
          <w:p>
            <w:pPr>
              <w:keepNext w:val="0"/>
              <w:keepLines w:val="0"/>
              <w:pageBreakBefore w:val="0"/>
              <w:widowControl w:val="0"/>
              <w:kinsoku/>
              <w:wordWrap/>
              <w:overflowPunct/>
              <w:topLinePunct w:val="0"/>
              <w:bidi w:val="0"/>
              <w:adjustRightInd/>
              <w:snapToGrid/>
              <w:spacing w:before="0" w:beforeLines="50" w:after="0" w:line="360" w:lineRule="auto"/>
              <w:jc w:val="left"/>
              <w:textAlignment w:val="auto"/>
              <w:rPr>
                <w:rFonts w:hint="default"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11.2</w:t>
            </w:r>
          </w:p>
        </w:tc>
        <w:tc>
          <w:tcPr>
            <w:tcW w:w="1833" w:type="dxa"/>
            <w:vAlign w:val="center"/>
          </w:tcPr>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电子招投标</w:t>
            </w:r>
          </w:p>
        </w:tc>
        <w:tc>
          <w:tcPr>
            <w:tcW w:w="7068" w:type="dxa"/>
            <w:vAlign w:val="top"/>
          </w:tcPr>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本次招标采用电子标</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具体要求：</w:t>
            </w:r>
          </w:p>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（1）</w:t>
            </w:r>
            <w:r>
              <w:rPr>
                <w:rFonts w:hint="eastAsia" w:ascii="宋体" w:hAnsi="宋体" w:eastAsia="宋体" w:cs="宋体"/>
                <w:color w:val="auto"/>
                <w:sz w:val="24"/>
                <w:highlight w:val="none"/>
                <w:lang w:val="en-US" w:eastAsia="zh-CN"/>
              </w:rPr>
              <w:t>电子投标文件是指郑州航</w:t>
            </w:r>
            <w:r>
              <w:rPr>
                <w:rFonts w:hint="eastAsia" w:ascii="宋体" w:hAnsi="宋体" w:cs="宋体"/>
                <w:color w:val="auto"/>
                <w:sz w:val="24"/>
                <w:highlight w:val="none"/>
                <w:lang w:val="en-US" w:eastAsia="zh-CN"/>
              </w:rPr>
              <w:t>空港</w:t>
            </w:r>
            <w:r>
              <w:rPr>
                <w:rFonts w:hint="eastAsia" w:ascii="宋体" w:hAnsi="宋体" w:eastAsia="宋体" w:cs="宋体"/>
                <w:color w:val="auto"/>
                <w:sz w:val="24"/>
                <w:highlight w:val="none"/>
                <w:lang w:val="en-US" w:eastAsia="zh-CN"/>
              </w:rPr>
              <w:t>经济综合实验区</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郑州新郑综合保税区</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公共</w:t>
            </w:r>
            <w:r>
              <w:rPr>
                <w:rFonts w:hint="eastAsia" w:ascii="宋体" w:hAnsi="宋体" w:cs="宋体"/>
                <w:color w:val="auto"/>
                <w:sz w:val="24"/>
                <w:highlight w:val="none"/>
                <w:lang w:val="en-US" w:eastAsia="zh-CN"/>
              </w:rPr>
              <w:t>资源</w:t>
            </w:r>
            <w:r>
              <w:rPr>
                <w:rFonts w:hint="eastAsia" w:ascii="宋体" w:hAnsi="宋体" w:eastAsia="宋体" w:cs="宋体"/>
                <w:color w:val="auto"/>
                <w:sz w:val="24"/>
                <w:highlight w:val="none"/>
                <w:lang w:val="en-US" w:eastAsia="zh-CN"/>
              </w:rPr>
              <w:t>交易中心平台系统要求格式制作的投标文件。加密电子投标文件须在投标文件的递交截止时间前通过交易中心电子交易平台系统上传完毕。</w:t>
            </w:r>
          </w:p>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（2）</w:t>
            </w:r>
            <w:r>
              <w:rPr>
                <w:rFonts w:hint="eastAsia" w:ascii="宋体" w:hAnsi="宋体" w:eastAsia="宋体" w:cs="宋体"/>
                <w:color w:val="auto"/>
                <w:sz w:val="24"/>
                <w:highlight w:val="none"/>
                <w:lang w:val="en-US" w:eastAsia="zh-CN"/>
              </w:rPr>
              <w:t>本项目采用</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远程不见面</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开标</w:t>
            </w:r>
            <w:r>
              <w:rPr>
                <w:rFonts w:hint="eastAsia" w:ascii="宋体" w:hAnsi="宋体" w:cs="宋体"/>
                <w:color w:val="auto"/>
                <w:sz w:val="24"/>
                <w:highlight w:val="none"/>
                <w:lang w:val="en-US" w:eastAsia="zh-CN"/>
              </w:rPr>
              <w:t>方式，</w:t>
            </w:r>
            <w:r>
              <w:rPr>
                <w:rFonts w:hint="eastAsia" w:ascii="宋体" w:hAnsi="宋体" w:eastAsia="宋体" w:cs="宋体"/>
                <w:color w:val="auto"/>
                <w:sz w:val="24"/>
                <w:highlight w:val="none"/>
                <w:lang w:val="en-US" w:eastAsia="zh-CN"/>
              </w:rPr>
              <w:t>投标人无需到郑州航空港经济综合实验区</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郑州新郑综合保税区</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公共</w:t>
            </w:r>
            <w:r>
              <w:rPr>
                <w:rFonts w:hint="eastAsia" w:ascii="宋体" w:hAnsi="宋体" w:cs="宋体"/>
                <w:color w:val="auto"/>
                <w:sz w:val="24"/>
                <w:highlight w:val="none"/>
                <w:lang w:val="en-US" w:eastAsia="zh-CN"/>
              </w:rPr>
              <w:t>资源</w:t>
            </w:r>
            <w:r>
              <w:rPr>
                <w:rFonts w:hint="eastAsia" w:ascii="宋体" w:hAnsi="宋体" w:eastAsia="宋体" w:cs="宋体"/>
                <w:color w:val="auto"/>
                <w:sz w:val="24"/>
                <w:highlight w:val="none"/>
                <w:lang w:val="en-US" w:eastAsia="zh-CN"/>
              </w:rPr>
              <w:t>交易中心现场参加开标会议</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无需到达现场提交原件资料</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投标人应当在投标截止时间前</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登录郑州航空港经济综合实验区</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郑州新郑综合保税区</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公共资源交易中心不见面开标大厅</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https://www.zzhkgggzy.</w:t>
            </w:r>
          </w:p>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cn:18182/BidOpeningHall/bidhall/henan/login.html)</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在线准时参加开标</w:t>
            </w:r>
            <w:r>
              <w:rPr>
                <w:rFonts w:hint="eastAsia" w:ascii="宋体" w:hAnsi="宋体" w:cs="宋体"/>
                <w:color w:val="auto"/>
                <w:sz w:val="24"/>
                <w:highlight w:val="none"/>
                <w:lang w:val="en-US" w:eastAsia="zh-CN"/>
              </w:rPr>
              <w:t>活动</w:t>
            </w:r>
            <w:r>
              <w:rPr>
                <w:rFonts w:hint="eastAsia" w:ascii="宋体" w:hAnsi="宋体" w:eastAsia="宋体" w:cs="宋体"/>
                <w:color w:val="auto"/>
                <w:sz w:val="24"/>
                <w:highlight w:val="none"/>
                <w:lang w:val="en-US" w:eastAsia="zh-CN"/>
              </w:rPr>
              <w:t>并进行文件解密等工作。</w:t>
            </w:r>
          </w:p>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（3）</w:t>
            </w:r>
            <w:r>
              <w:rPr>
                <w:rFonts w:hint="eastAsia" w:ascii="宋体" w:hAnsi="宋体" w:eastAsia="宋体" w:cs="宋体"/>
                <w:color w:val="auto"/>
                <w:sz w:val="24"/>
                <w:highlight w:val="none"/>
                <w:lang w:val="en-US" w:eastAsia="zh-CN"/>
              </w:rPr>
              <w:t>如投标人原因导致未上传电子投标文件</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投标文件无法解密或者解密失败的</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视为不满足招标文件要求</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其投标按无效投标处理；</w:t>
            </w:r>
          </w:p>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（4）</w:t>
            </w:r>
            <w:r>
              <w:rPr>
                <w:rFonts w:hint="eastAsia" w:ascii="宋体" w:hAnsi="宋体" w:eastAsia="宋体" w:cs="宋体"/>
                <w:color w:val="auto"/>
                <w:sz w:val="24"/>
                <w:highlight w:val="none"/>
                <w:lang w:val="en-US" w:eastAsia="zh-CN"/>
              </w:rPr>
              <w:t>因交易中心平台在开标前具有保密性</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投标人在投标截止时间前须自行查看项目进展</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变更通知</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澄清及回复</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因投标人未及时查看而造成的后果自负</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当招标文</w:t>
            </w:r>
            <w:r>
              <w:rPr>
                <w:rFonts w:hint="eastAsia" w:ascii="宋体" w:hAnsi="宋体" w:cs="宋体"/>
                <w:color w:val="auto"/>
                <w:sz w:val="24"/>
                <w:highlight w:val="none"/>
                <w:lang w:val="en-US" w:eastAsia="zh-CN"/>
              </w:rPr>
              <w:t>件，</w:t>
            </w:r>
            <w:r>
              <w:rPr>
                <w:rFonts w:hint="eastAsia" w:ascii="宋体" w:hAnsi="宋体" w:eastAsia="宋体" w:cs="宋体"/>
                <w:color w:val="auto"/>
                <w:sz w:val="24"/>
                <w:highlight w:val="none"/>
                <w:lang w:val="en-US" w:eastAsia="zh-CN"/>
              </w:rPr>
              <w:t>补充文件</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答疑文件内容相互矛盾时</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以最后发出的文件为准。</w:t>
            </w:r>
          </w:p>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（5）</w:t>
            </w:r>
            <w:r>
              <w:rPr>
                <w:rFonts w:hint="eastAsia" w:ascii="宋体" w:hAnsi="宋体" w:eastAsia="宋体" w:cs="宋体"/>
                <w:color w:val="auto"/>
                <w:sz w:val="24"/>
                <w:highlight w:val="none"/>
                <w:lang w:val="en-US" w:eastAsia="zh-CN"/>
              </w:rPr>
              <w:t>投标人将评审环节需查看的企业业绩或人员证书等有关资料附在投标文件中并对提供</w:t>
            </w:r>
            <w:r>
              <w:rPr>
                <w:rFonts w:hint="eastAsia" w:ascii="宋体" w:hAnsi="宋体" w:cs="宋体"/>
                <w:color w:val="auto"/>
                <w:sz w:val="24"/>
                <w:highlight w:val="none"/>
                <w:lang w:val="en-US" w:eastAsia="zh-CN"/>
              </w:rPr>
              <w:t>资料</w:t>
            </w:r>
            <w:r>
              <w:rPr>
                <w:rFonts w:hint="eastAsia" w:ascii="宋体" w:hAnsi="宋体" w:eastAsia="宋体" w:cs="宋体"/>
                <w:color w:val="auto"/>
                <w:sz w:val="24"/>
                <w:highlight w:val="none"/>
                <w:lang w:val="en-US" w:eastAsia="zh-CN"/>
              </w:rPr>
              <w:t>的真实性负责</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不再提供原件。</w:t>
            </w:r>
          </w:p>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（6）</w:t>
            </w:r>
            <w:r>
              <w:rPr>
                <w:rFonts w:hint="eastAsia" w:ascii="宋体" w:hAnsi="宋体" w:eastAsia="宋体" w:cs="宋体"/>
                <w:color w:val="auto"/>
                <w:sz w:val="24"/>
                <w:highlight w:val="none"/>
                <w:lang w:val="en-US" w:eastAsia="zh-CN"/>
              </w:rPr>
              <w:t>电子投标文件中的图片应合理设置图片大小</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保证投标文件总容量不至于过大</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避免影响顺利上传</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投标文件须按要求进行</w:t>
            </w:r>
            <w:r>
              <w:rPr>
                <w:rFonts w:hint="eastAsia" w:ascii="宋体" w:hAnsi="宋体" w:cs="宋体"/>
                <w:color w:val="auto"/>
                <w:sz w:val="24"/>
                <w:highlight w:val="none"/>
                <w:lang w:val="en-US" w:eastAsia="zh-CN"/>
              </w:rPr>
              <w:t>签</w:t>
            </w:r>
            <w:r>
              <w:rPr>
                <w:rFonts w:hint="eastAsia" w:ascii="宋体" w:hAnsi="宋体" w:eastAsia="宋体" w:cs="宋体"/>
                <w:color w:val="auto"/>
                <w:sz w:val="24"/>
                <w:highlight w:val="none"/>
                <w:lang w:val="en-US" w:eastAsia="zh-CN"/>
              </w:rPr>
              <w:t>章</w:t>
            </w:r>
            <w:r>
              <w:rPr>
                <w:rFonts w:hint="eastAsia" w:ascii="宋体" w:hAnsi="宋体" w:cs="宋体"/>
                <w:color w:val="auto"/>
                <w:sz w:val="24"/>
                <w:highlight w:val="none"/>
                <w:lang w:val="en-US" w:eastAsia="zh-CN"/>
              </w:rPr>
              <w:t>（签</w:t>
            </w:r>
            <w:r>
              <w:rPr>
                <w:rFonts w:hint="eastAsia" w:ascii="宋体" w:hAnsi="宋体" w:eastAsia="宋体" w:cs="宋体"/>
                <w:color w:val="auto"/>
                <w:sz w:val="24"/>
                <w:highlight w:val="none"/>
                <w:lang w:val="en-US" w:eastAsia="zh-CN"/>
              </w:rPr>
              <w:t>字或盖章</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后</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最终生成电子投标文件</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由于投标人原因，未按要求制作</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上传</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加密电子投标文件</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造成投标文件上传失败的</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责任由投标人承担。</w:t>
            </w:r>
          </w:p>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（7）</w:t>
            </w:r>
            <w:r>
              <w:rPr>
                <w:rFonts w:hint="eastAsia" w:ascii="宋体" w:hAnsi="宋体" w:eastAsia="宋体" w:cs="宋体"/>
                <w:color w:val="auto"/>
                <w:sz w:val="24"/>
                <w:highlight w:val="none"/>
                <w:lang w:val="en-US" w:eastAsia="zh-CN"/>
              </w:rPr>
              <w:t>投标人使用电子招投标系统时</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如有相关技术问题请咨询郑州航空港公共资源交易中心电话</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0371-61318573、8619929</w:t>
            </w:r>
            <w:r>
              <w:rPr>
                <w:rFonts w:hint="eastAsia" w:ascii="宋体" w:hAnsi="宋体" w:cs="宋体"/>
                <w:color w:val="auto"/>
                <w:sz w:val="24"/>
                <w:highlight w:val="none"/>
                <w:lang w:val="en-US" w:eastAsia="zh-CN"/>
              </w:rPr>
              <w:t>1，</w:t>
            </w:r>
            <w:r>
              <w:rPr>
                <w:rFonts w:hint="eastAsia" w:ascii="宋体" w:hAnsi="宋体" w:eastAsia="宋体" w:cs="宋体"/>
                <w:color w:val="auto"/>
                <w:sz w:val="24"/>
                <w:highlight w:val="none"/>
                <w:lang w:val="en-US" w:eastAsia="zh-CN"/>
              </w:rPr>
              <w:t>新点技术服务咨询电话400-998-0000。投标人使用电子招投标系统时</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如遇到工程量清单相关转换问题</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请各投标人登陆</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郑州航空港经济综合实验区</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郑州新郑综合保税区</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公共</w:t>
            </w:r>
            <w:r>
              <w:rPr>
                <w:rFonts w:hint="eastAsia" w:ascii="宋体" w:hAnsi="宋体" w:cs="宋体"/>
                <w:color w:val="auto"/>
                <w:sz w:val="24"/>
                <w:highlight w:val="none"/>
                <w:lang w:val="en-US" w:eastAsia="zh-CN"/>
              </w:rPr>
              <w:t>资源</w:t>
            </w:r>
            <w:r>
              <w:rPr>
                <w:rFonts w:hint="eastAsia" w:ascii="宋体" w:hAnsi="宋体" w:eastAsia="宋体" w:cs="宋体"/>
                <w:color w:val="auto"/>
                <w:sz w:val="24"/>
                <w:highlight w:val="none"/>
                <w:lang w:val="en-US" w:eastAsia="zh-CN"/>
              </w:rPr>
              <w:t>交易中心</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 xml:space="preserve"> 官网</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进入公共服务－下载专区－自行下载招标投标清单转换工具及操作手册。</w:t>
            </w:r>
          </w:p>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（8）</w:t>
            </w:r>
            <w:r>
              <w:rPr>
                <w:rFonts w:hint="eastAsia" w:ascii="宋体" w:hAnsi="宋体" w:eastAsia="宋体" w:cs="宋体"/>
                <w:color w:val="auto"/>
                <w:sz w:val="24"/>
                <w:highlight w:val="none"/>
                <w:lang w:val="en-US" w:eastAsia="zh-CN"/>
              </w:rPr>
              <w:t>开标当天使用加密生成投标文件所用的</w:t>
            </w:r>
            <w:r>
              <w:rPr>
                <w:rFonts w:hint="eastAsia" w:ascii="宋体" w:hAnsi="宋体" w:cs="宋体"/>
                <w:color w:val="auto"/>
                <w:sz w:val="24"/>
                <w:highlight w:val="none"/>
                <w:lang w:val="en-US" w:eastAsia="zh-CN"/>
              </w:rPr>
              <w:t>CA</w:t>
            </w:r>
            <w:r>
              <w:rPr>
                <w:rFonts w:hint="eastAsia" w:ascii="宋体" w:hAnsi="宋体" w:eastAsia="宋体" w:cs="宋体"/>
                <w:color w:val="auto"/>
                <w:sz w:val="24"/>
                <w:highlight w:val="none"/>
                <w:lang w:val="en-US" w:eastAsia="zh-CN"/>
              </w:rPr>
              <w:t>锁对投标文件进行解密</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因投标人原因造成电子投标文件不能解密的</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招标人有权退回其投标文件</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造成的一切损失投标人自行承担。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jc w:val="center"/>
        </w:trPr>
        <w:tc>
          <w:tcPr>
            <w:tcW w:w="1165" w:type="dxa"/>
            <w:vAlign w:val="center"/>
          </w:tcPr>
          <w:p>
            <w:pPr>
              <w:keepNext w:val="0"/>
              <w:keepLines w:val="0"/>
              <w:pageBreakBefore w:val="0"/>
              <w:widowControl w:val="0"/>
              <w:kinsoku/>
              <w:wordWrap/>
              <w:overflowPunct/>
              <w:topLinePunct w:val="0"/>
              <w:bidi w:val="0"/>
              <w:adjustRightInd/>
              <w:snapToGrid/>
              <w:spacing w:before="0" w:beforeLines="50" w:after="0" w:line="360" w:lineRule="auto"/>
              <w:jc w:val="left"/>
              <w:textAlignment w:val="auto"/>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11.3</w:t>
            </w:r>
          </w:p>
        </w:tc>
        <w:tc>
          <w:tcPr>
            <w:tcW w:w="1833" w:type="dxa"/>
            <w:vAlign w:val="center"/>
          </w:tcPr>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投标报价方式</w:t>
            </w:r>
          </w:p>
        </w:tc>
        <w:tc>
          <w:tcPr>
            <w:tcW w:w="7068" w:type="dxa"/>
            <w:vAlign w:val="center"/>
          </w:tcPr>
          <w:p>
            <w:pPr>
              <w:keepNext w:val="0"/>
              <w:keepLines w:val="0"/>
              <w:pageBreakBefore w:val="0"/>
              <w:widowControl w:val="0"/>
              <w:kinsoku/>
              <w:wordWrap/>
              <w:overflowPunct/>
              <w:topLinePunct w:val="0"/>
              <w:autoSpaceDE w:val="0"/>
              <w:autoSpaceDN w:val="0"/>
              <w:bidi w:val="0"/>
              <w:adjustRightInd w:val="0"/>
              <w:snapToGrid/>
              <w:spacing w:before="0" w:beforeLines="50" w:after="0" w:line="360" w:lineRule="auto"/>
              <w:ind w:firstLine="0" w:firstLineChars="0"/>
              <w:jc w:val="both"/>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kern w:val="0"/>
                <w:sz w:val="24"/>
                <w:szCs w:val="24"/>
                <w:highlight w:val="none"/>
                <w:lang w:val="en-US" w:eastAsia="zh-CN"/>
              </w:rPr>
              <w:t>采用工程量清单报价的形式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5" w:type="dxa"/>
            <w:vAlign w:val="center"/>
          </w:tcPr>
          <w:p>
            <w:pPr>
              <w:keepNext w:val="0"/>
              <w:keepLines w:val="0"/>
              <w:pageBreakBefore w:val="0"/>
              <w:widowControl w:val="0"/>
              <w:kinsoku/>
              <w:wordWrap/>
              <w:overflowPunct/>
              <w:topLinePunct w:val="0"/>
              <w:bidi w:val="0"/>
              <w:adjustRightInd/>
              <w:snapToGrid/>
              <w:spacing w:before="0" w:beforeLines="50" w:after="0" w:line="360" w:lineRule="auto"/>
              <w:jc w:val="left"/>
              <w:textAlignment w:val="auto"/>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11.4</w:t>
            </w:r>
          </w:p>
        </w:tc>
        <w:tc>
          <w:tcPr>
            <w:tcW w:w="1833" w:type="dxa"/>
            <w:vAlign w:val="center"/>
          </w:tcPr>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招标代理服务费</w:t>
            </w:r>
          </w:p>
        </w:tc>
        <w:tc>
          <w:tcPr>
            <w:tcW w:w="7068" w:type="dxa"/>
            <w:vAlign w:val="center"/>
          </w:tcPr>
          <w:p>
            <w:pPr>
              <w:keepNext w:val="0"/>
              <w:keepLines w:val="0"/>
              <w:pageBreakBefore w:val="0"/>
              <w:widowControl w:val="0"/>
              <w:kinsoku/>
              <w:wordWrap/>
              <w:overflowPunct/>
              <w:topLinePunct w:val="0"/>
              <w:autoSpaceDE w:val="0"/>
              <w:autoSpaceDN w:val="0"/>
              <w:bidi w:val="0"/>
              <w:adjustRightInd w:val="0"/>
              <w:snapToGrid/>
              <w:spacing w:before="0" w:beforeLines="50" w:after="0" w:line="360" w:lineRule="auto"/>
              <w:ind w:firstLine="0" w:firstLineChars="0"/>
              <w:jc w:val="both"/>
              <w:textAlignment w:val="auto"/>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本项目招标代理费由中标人向代理机构支付。河南省招投标协会收费指导意见豫招协[2023]002号文件。中标人领取中标通知书前，须一次性缴纳招标代理费。此费用由投标人综合考虑在投标报价中，不再单独列项。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5" w:type="dxa"/>
            <w:vAlign w:val="center"/>
          </w:tcPr>
          <w:p>
            <w:pPr>
              <w:keepNext w:val="0"/>
              <w:keepLines w:val="0"/>
              <w:pageBreakBefore w:val="0"/>
              <w:widowControl w:val="0"/>
              <w:kinsoku/>
              <w:wordWrap/>
              <w:overflowPunct/>
              <w:topLinePunct w:val="0"/>
              <w:bidi w:val="0"/>
              <w:adjustRightInd/>
              <w:snapToGrid/>
              <w:spacing w:before="0" w:beforeLines="50" w:after="0" w:line="360" w:lineRule="auto"/>
              <w:jc w:val="left"/>
              <w:textAlignment w:val="auto"/>
              <w:rPr>
                <w:rFonts w:hint="default" w:ascii="宋体" w:hAnsi="宋体" w:eastAsia="宋体" w:cs="宋体"/>
                <w:color w:val="auto"/>
                <w:sz w:val="24"/>
                <w:szCs w:val="24"/>
                <w:highlight w:val="none"/>
                <w:lang w:val="en-US"/>
              </w:rPr>
            </w:pPr>
            <w:r>
              <w:rPr>
                <w:rFonts w:hint="eastAsia" w:ascii="宋体" w:hAnsi="宋体" w:cs="宋体"/>
                <w:color w:val="auto"/>
                <w:sz w:val="24"/>
                <w:szCs w:val="24"/>
                <w:highlight w:val="none"/>
                <w:lang w:val="en-US" w:eastAsia="zh-CN"/>
              </w:rPr>
              <w:t>11.5</w:t>
            </w:r>
          </w:p>
        </w:tc>
        <w:tc>
          <w:tcPr>
            <w:tcW w:w="1833" w:type="dxa"/>
            <w:vAlign w:val="center"/>
          </w:tcPr>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适用于合同的其他规范性文件</w:t>
            </w:r>
          </w:p>
        </w:tc>
        <w:tc>
          <w:tcPr>
            <w:tcW w:w="7068" w:type="dxa"/>
            <w:vAlign w:val="center"/>
          </w:tcPr>
          <w:p>
            <w:pPr>
              <w:keepNext w:val="0"/>
              <w:keepLines w:val="0"/>
              <w:pageBreakBefore w:val="0"/>
              <w:widowControl w:val="0"/>
              <w:kinsoku/>
              <w:wordWrap/>
              <w:overflowPunct/>
              <w:topLinePunct w:val="0"/>
              <w:autoSpaceDE w:val="0"/>
              <w:autoSpaceDN w:val="0"/>
              <w:bidi w:val="0"/>
              <w:adjustRightInd w:val="0"/>
              <w:snapToGrid/>
              <w:spacing w:before="0" w:beforeLines="50" w:after="0" w:line="360" w:lineRule="auto"/>
              <w:ind w:firstLine="0" w:firstLineChars="0"/>
              <w:jc w:val="both"/>
              <w:textAlignment w:val="auto"/>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（1）《中华人民共和国建筑法》、《中华人民共和国民法典》 、 《中华人民共和国招标投标法》、《工程建设强制性标准条文》、《建筑工程质量保修办法》、国家及省市关于安全文明施工的法规、条例和行政规范性文件等，以及郑州市、郑州航空港区综合实验区有关扬尘治理、渣土堆放等相关规定。</w:t>
            </w:r>
          </w:p>
          <w:p>
            <w:pPr>
              <w:keepNext w:val="0"/>
              <w:keepLines w:val="0"/>
              <w:pageBreakBefore w:val="0"/>
              <w:widowControl w:val="0"/>
              <w:kinsoku/>
              <w:wordWrap/>
              <w:overflowPunct/>
              <w:topLinePunct w:val="0"/>
              <w:autoSpaceDE w:val="0"/>
              <w:autoSpaceDN w:val="0"/>
              <w:bidi w:val="0"/>
              <w:adjustRightInd w:val="0"/>
              <w:snapToGrid/>
              <w:spacing w:before="0" w:beforeLines="50" w:after="0" w:line="360" w:lineRule="auto"/>
              <w:ind w:firstLine="0" w:firstLineChars="0"/>
              <w:jc w:val="both"/>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0"/>
                <w:sz w:val="24"/>
                <w:szCs w:val="24"/>
                <w:highlight w:val="none"/>
                <w:lang w:val="en-US" w:eastAsia="zh-CN"/>
              </w:rPr>
              <w:t>（2）投标单位须在投标时须对相关事宜作出承诺，其他关于农民工工资的未尽事宜按照建设行政主管部门的相关法律及规定执行。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9" w:hRule="atLeast"/>
          <w:jc w:val="center"/>
        </w:trPr>
        <w:tc>
          <w:tcPr>
            <w:tcW w:w="1165" w:type="dxa"/>
            <w:vAlign w:val="center"/>
          </w:tcPr>
          <w:p>
            <w:pPr>
              <w:keepNext w:val="0"/>
              <w:keepLines w:val="0"/>
              <w:pageBreakBefore w:val="0"/>
              <w:widowControl w:val="0"/>
              <w:kinsoku/>
              <w:wordWrap/>
              <w:overflowPunct/>
              <w:topLinePunct w:val="0"/>
              <w:bidi w:val="0"/>
              <w:adjustRightInd/>
              <w:snapToGrid/>
              <w:spacing w:before="0" w:beforeLines="50" w:after="0" w:line="360" w:lineRule="auto"/>
              <w:jc w:val="left"/>
              <w:textAlignment w:val="auto"/>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11.6</w:t>
            </w:r>
          </w:p>
        </w:tc>
        <w:tc>
          <w:tcPr>
            <w:tcW w:w="1833" w:type="dxa"/>
            <w:vAlign w:val="center"/>
          </w:tcPr>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知识产权</w:t>
            </w:r>
          </w:p>
        </w:tc>
        <w:tc>
          <w:tcPr>
            <w:tcW w:w="7068" w:type="dxa"/>
            <w:vAlign w:val="center"/>
          </w:tcPr>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构成本招标文件各个组成部分的文件</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未经招标人书面同意</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投标人不得擅自复印和用于非本招标项目所需的其他目的</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招标人全部或者部分使用未中标人投标文件中的技术成果或技术方案时</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需征得其书面同意</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并不得擅自复印或提供给第三人。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5" w:type="dxa"/>
            <w:vAlign w:val="center"/>
          </w:tcPr>
          <w:p>
            <w:pPr>
              <w:keepNext w:val="0"/>
              <w:keepLines w:val="0"/>
              <w:pageBreakBefore w:val="0"/>
              <w:widowControl w:val="0"/>
              <w:kinsoku/>
              <w:wordWrap/>
              <w:overflowPunct/>
              <w:topLinePunct w:val="0"/>
              <w:bidi w:val="0"/>
              <w:adjustRightInd/>
              <w:snapToGrid/>
              <w:spacing w:before="0" w:beforeLines="50" w:after="0" w:line="360" w:lineRule="auto"/>
              <w:jc w:val="left"/>
              <w:textAlignment w:val="auto"/>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11.7</w:t>
            </w:r>
          </w:p>
        </w:tc>
        <w:tc>
          <w:tcPr>
            <w:tcW w:w="1833" w:type="dxa"/>
            <w:vAlign w:val="center"/>
          </w:tcPr>
          <w:p>
            <w:pPr>
              <w:keepNext w:val="0"/>
              <w:keepLines w:val="0"/>
              <w:pageBreakBefore w:val="0"/>
              <w:widowControl w:val="0"/>
              <w:kinsoku/>
              <w:wordWrap/>
              <w:overflowPunct/>
              <w:topLinePunct w:val="0"/>
              <w:autoSpaceDE/>
              <w:autoSpaceDN/>
              <w:bidi w:val="0"/>
              <w:adjustRightInd/>
              <w:snapToGrid/>
              <w:spacing w:before="0" w:beforeLines="50" w:after="0" w:line="24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招标人声明</w:t>
            </w:r>
          </w:p>
        </w:tc>
        <w:tc>
          <w:tcPr>
            <w:tcW w:w="7068" w:type="dxa"/>
            <w:vAlign w:val="center"/>
          </w:tcPr>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投标人因参与投标</w:t>
            </w:r>
            <w:r>
              <w:rPr>
                <w:rFonts w:hint="eastAsia" w:ascii="宋体" w:hAnsi="宋体" w:cs="宋体"/>
                <w:color w:val="auto"/>
                <w:sz w:val="24"/>
                <w:highlight w:val="none"/>
                <w:lang w:val="en-US" w:eastAsia="zh-CN"/>
              </w:rPr>
              <w:t>活</w:t>
            </w:r>
            <w:r>
              <w:rPr>
                <w:rFonts w:hint="eastAsia" w:ascii="宋体" w:hAnsi="宋体" w:eastAsia="宋体" w:cs="宋体"/>
                <w:color w:val="auto"/>
                <w:sz w:val="24"/>
                <w:highlight w:val="none"/>
                <w:lang w:val="en-US" w:eastAsia="zh-CN"/>
              </w:rPr>
              <w:t>动而涉及的人身伤害、财产损害、侵犯他人权益</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仲裁或诉讼等</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应当</w:t>
            </w:r>
            <w:r>
              <w:rPr>
                <w:rFonts w:hint="eastAsia" w:ascii="宋体" w:hAnsi="宋体" w:cs="宋体"/>
                <w:color w:val="auto"/>
                <w:sz w:val="24"/>
                <w:highlight w:val="none"/>
                <w:lang w:val="en-US" w:eastAsia="zh-CN"/>
              </w:rPr>
              <w:t>责任</w:t>
            </w:r>
            <w:r>
              <w:rPr>
                <w:rFonts w:hint="eastAsia" w:ascii="宋体" w:hAnsi="宋体" w:eastAsia="宋体" w:cs="宋体"/>
                <w:color w:val="auto"/>
                <w:sz w:val="24"/>
                <w:highlight w:val="none"/>
                <w:lang w:val="en-US" w:eastAsia="zh-CN"/>
              </w:rPr>
              <w:t>自负</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费用自担</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并应保证招标人和招标代理机构免于承担上述责任或者其他不良影响</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招标人声明招标文件中附带的参考资料是以诚信的态度提供的，是招标人现有的和客观的信息。招标人不对投标人由此做出的任何理解</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推论</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判断</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结论和决策进行</w:t>
            </w:r>
            <w:r>
              <w:rPr>
                <w:rFonts w:hint="eastAsia" w:ascii="宋体" w:hAnsi="宋体" w:cs="宋体"/>
                <w:color w:val="auto"/>
                <w:sz w:val="24"/>
                <w:highlight w:val="none"/>
                <w:lang w:val="en-US" w:eastAsia="zh-CN"/>
              </w:rPr>
              <w:t>负责</w:t>
            </w:r>
            <w:r>
              <w:rPr>
                <w:rFonts w:hint="eastAsia" w:ascii="宋体" w:hAnsi="宋体" w:eastAsia="宋体" w:cs="宋体"/>
                <w:color w:val="auto"/>
                <w:sz w:val="24"/>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5" w:type="dxa"/>
            <w:vAlign w:val="center"/>
          </w:tcPr>
          <w:p>
            <w:pPr>
              <w:keepNext w:val="0"/>
              <w:keepLines w:val="0"/>
              <w:pageBreakBefore w:val="0"/>
              <w:widowControl w:val="0"/>
              <w:kinsoku/>
              <w:wordWrap/>
              <w:overflowPunct/>
              <w:topLinePunct w:val="0"/>
              <w:bidi w:val="0"/>
              <w:adjustRightInd/>
              <w:snapToGrid/>
              <w:spacing w:before="0" w:beforeLines="50" w:after="0" w:line="360" w:lineRule="auto"/>
              <w:jc w:val="left"/>
              <w:textAlignment w:val="auto"/>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11.8</w:t>
            </w:r>
          </w:p>
        </w:tc>
        <w:tc>
          <w:tcPr>
            <w:tcW w:w="1833" w:type="dxa"/>
            <w:vAlign w:val="center"/>
          </w:tcPr>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解释权</w:t>
            </w:r>
          </w:p>
        </w:tc>
        <w:tc>
          <w:tcPr>
            <w:tcW w:w="7068" w:type="dxa"/>
            <w:vAlign w:val="center"/>
          </w:tcPr>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构成本招标文件的各个组成文件应互为解释，互为说明；同一组成文件不同版本之间有不一致的，以形成时间在后者为准。招标文件中与招标公告不一致的地方以招标文件为准。按本款前述规定仍不能形成结论的，由招标人负责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5" w:type="dxa"/>
            <w:vAlign w:val="center"/>
          </w:tcPr>
          <w:p>
            <w:pPr>
              <w:keepNext w:val="0"/>
              <w:keepLines w:val="0"/>
              <w:pageBreakBefore w:val="0"/>
              <w:widowControl w:val="0"/>
              <w:kinsoku/>
              <w:wordWrap/>
              <w:overflowPunct/>
              <w:topLinePunct w:val="0"/>
              <w:bidi w:val="0"/>
              <w:adjustRightInd/>
              <w:snapToGrid/>
              <w:spacing w:before="0" w:beforeLines="50" w:after="0" w:line="360" w:lineRule="auto"/>
              <w:jc w:val="left"/>
              <w:textAlignment w:val="auto"/>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11.9</w:t>
            </w:r>
          </w:p>
        </w:tc>
        <w:tc>
          <w:tcPr>
            <w:tcW w:w="1833" w:type="dxa"/>
            <w:vAlign w:val="center"/>
          </w:tcPr>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政府采购政策</w:t>
            </w:r>
          </w:p>
        </w:tc>
        <w:tc>
          <w:tcPr>
            <w:tcW w:w="7068" w:type="dxa"/>
            <w:vAlign w:val="center"/>
          </w:tcPr>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1.本项目专门面向</w:t>
            </w:r>
            <w:r>
              <w:rPr>
                <w:rFonts w:hint="eastAsia" w:ascii="宋体" w:hAnsi="宋体" w:cs="宋体"/>
                <w:color w:val="auto"/>
                <w:sz w:val="24"/>
                <w:highlight w:val="none"/>
                <w:lang w:val="en-US" w:eastAsia="zh-CN"/>
              </w:rPr>
              <w:t>中</w:t>
            </w:r>
            <w:r>
              <w:rPr>
                <w:rFonts w:hint="eastAsia" w:ascii="宋体" w:hAnsi="宋体" w:eastAsia="宋体" w:cs="宋体"/>
                <w:color w:val="auto"/>
                <w:sz w:val="24"/>
                <w:highlight w:val="none"/>
                <w:lang w:val="en-US" w:eastAsia="zh-CN"/>
              </w:rPr>
              <w:t>小微企业采购，投标人须提供《中小企业声明函》或《残疾人福利性单位声明函》或省级以上监狱管理局、戒毒管理局(含新疆生产建设兵团)出具的属于监狱企业的证明文件。</w:t>
            </w:r>
          </w:p>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2.中小企业划型标准以工信部联企业(2011)300号《工业和信息化部、国家统计局、国家发展和改革委员会、财政部关于印发中小企业划型标准规定的通知》、国家统计局关于印发《统计上大中小微型企业划分办法(2017)》的通知为依据(详见附件)，</w:t>
            </w:r>
            <w:r>
              <w:rPr>
                <w:rFonts w:hint="eastAsia" w:ascii="宋体" w:hAnsi="宋体" w:eastAsia="宋体" w:cs="宋体"/>
                <w:b/>
                <w:bCs/>
                <w:color w:val="auto"/>
                <w:sz w:val="24"/>
                <w:highlight w:val="none"/>
                <w:lang w:val="en-US" w:eastAsia="zh-CN"/>
              </w:rPr>
              <w:t>本项目标的所属行业类别属于“建筑业”</w:t>
            </w:r>
            <w:r>
              <w:rPr>
                <w:rFonts w:hint="eastAsia" w:ascii="宋体" w:hAnsi="宋体" w:eastAsia="宋体" w:cs="宋体"/>
                <w:color w:val="auto"/>
                <w:sz w:val="24"/>
                <w:highlight w:val="none"/>
                <w:lang w:val="en-US" w:eastAsia="zh-CN"/>
              </w:rPr>
              <w:t>。</w:t>
            </w:r>
          </w:p>
        </w:tc>
      </w:tr>
    </w:tbl>
    <w:p>
      <w:pPr>
        <w:pStyle w:val="72"/>
        <w:pageBreakBefore w:val="0"/>
        <w:kinsoku/>
        <w:overflowPunct/>
        <w:bidi w:val="0"/>
        <w:spacing w:line="360" w:lineRule="auto"/>
        <w:ind w:firstLine="0" w:firstLineChars="0"/>
        <w:rPr>
          <w:rFonts w:hint="eastAsia" w:ascii="宋体" w:hAnsi="宋体" w:eastAsia="宋体" w:cs="宋体"/>
          <w:b/>
          <w:bCs/>
          <w:color w:val="auto"/>
          <w:sz w:val="24"/>
          <w:szCs w:val="24"/>
          <w:highlight w:val="none"/>
        </w:rPr>
      </w:pPr>
      <w:bookmarkStart w:id="188" w:name="_Toc191983615"/>
      <w:bookmarkStart w:id="189" w:name="_Toc266190046"/>
      <w:bookmarkStart w:id="190" w:name="_Toc190678810"/>
      <w:bookmarkStart w:id="191" w:name="_Toc7850"/>
      <w:bookmarkStart w:id="192" w:name="_Toc25070"/>
      <w:bookmarkStart w:id="193" w:name="_Toc31152"/>
      <w:bookmarkStart w:id="194" w:name="_Toc152042305"/>
      <w:bookmarkStart w:id="195" w:name="_Toc521685533"/>
      <w:bookmarkStart w:id="196" w:name="_Toc144974497"/>
      <w:bookmarkStart w:id="197" w:name="_Toc14106"/>
      <w:bookmarkStart w:id="198" w:name="_Toc247513952"/>
      <w:bookmarkStart w:id="199" w:name="_Toc247527553"/>
      <w:bookmarkStart w:id="200" w:name="_Toc152045529"/>
      <w:bookmarkStart w:id="201" w:name="_Toc16671043"/>
      <w:bookmarkStart w:id="202" w:name="_Toc27982"/>
      <w:bookmarkStart w:id="203" w:name="_Toc16670531"/>
      <w:r>
        <w:rPr>
          <w:rFonts w:hint="eastAsia" w:ascii="宋体" w:hAnsi="宋体" w:eastAsia="宋体" w:cs="宋体"/>
          <w:b/>
          <w:bCs/>
          <w:color w:val="auto"/>
          <w:sz w:val="24"/>
          <w:szCs w:val="24"/>
          <w:highlight w:val="none"/>
        </w:rPr>
        <w:t>注：本招标文件中内容与投标人须知前附表中内容不一致时以投标人须知前附表中内容为准。</w:t>
      </w:r>
    </w:p>
    <w:p>
      <w:pPr>
        <w:pageBreakBefore w:val="0"/>
        <w:kinsoku/>
        <w:overflowPunct/>
        <w:bidi w:val="0"/>
        <w:spacing w:line="360" w:lineRule="auto"/>
        <w:rPr>
          <w:rFonts w:hint="eastAsia" w:ascii="宋体" w:hAnsi="宋体" w:eastAsia="宋体" w:cs="宋体"/>
          <w:color w:val="auto"/>
          <w:sz w:val="24"/>
          <w:szCs w:val="24"/>
          <w:highlight w:val="none"/>
        </w:rPr>
      </w:pPr>
      <w:bookmarkStart w:id="204" w:name="_Toc22893"/>
      <w:bookmarkStart w:id="205" w:name="_Toc15706"/>
      <w:bookmarkStart w:id="206" w:name="_Toc32576"/>
      <w:bookmarkStart w:id="207" w:name="_Toc23400"/>
      <w:bookmarkStart w:id="208" w:name="_Toc7981"/>
      <w:r>
        <w:rPr>
          <w:rFonts w:hint="eastAsia" w:ascii="宋体" w:hAnsi="宋体" w:eastAsia="宋体" w:cs="宋体"/>
          <w:color w:val="auto"/>
          <w:sz w:val="24"/>
          <w:szCs w:val="24"/>
          <w:highlight w:val="none"/>
        </w:rPr>
        <w:br w:type="page"/>
      </w:r>
    </w:p>
    <w:p>
      <w:pPr>
        <w:pStyle w:val="3"/>
        <w:pageBreakBefore w:val="0"/>
        <w:kinsoku/>
        <w:wordWrap/>
        <w:overflowPunct/>
        <w:topLinePunct w:val="0"/>
        <w:bidi w:val="0"/>
        <w:snapToGrid/>
        <w:spacing w:before="0" w:after="0" w:line="360" w:lineRule="auto"/>
        <w:ind w:left="0" w:leftChars="0" w:firstLine="482" w:firstLineChars="200"/>
        <w:textAlignment w:val="auto"/>
        <w:rPr>
          <w:rFonts w:hint="eastAsia" w:ascii="宋体" w:hAnsi="宋体" w:eastAsia="宋体" w:cs="宋体"/>
          <w:color w:val="auto"/>
          <w:sz w:val="24"/>
          <w:szCs w:val="24"/>
          <w:highlight w:val="none"/>
        </w:rPr>
      </w:pPr>
      <w:bookmarkStart w:id="209" w:name="_Toc22826"/>
      <w:r>
        <w:rPr>
          <w:rFonts w:hint="eastAsia" w:ascii="宋体" w:hAnsi="宋体" w:eastAsia="宋体" w:cs="宋体"/>
          <w:color w:val="auto"/>
          <w:sz w:val="24"/>
          <w:szCs w:val="24"/>
          <w:highlight w:val="none"/>
        </w:rPr>
        <w:t>1.总则</w:t>
      </w:r>
      <w:bookmarkEnd w:id="188"/>
      <w:bookmarkEnd w:id="189"/>
      <w:bookmarkEnd w:id="190"/>
      <w:bookmarkEnd w:id="191"/>
      <w:bookmarkEnd w:id="192"/>
      <w:bookmarkEnd w:id="204"/>
      <w:bookmarkEnd w:id="205"/>
      <w:bookmarkEnd w:id="206"/>
      <w:bookmarkEnd w:id="207"/>
      <w:bookmarkEnd w:id="208"/>
      <w:bookmarkEnd w:id="209"/>
    </w:p>
    <w:p>
      <w:pPr>
        <w:pageBreakBefore w:val="0"/>
        <w:tabs>
          <w:tab w:val="left" w:pos="0"/>
          <w:tab w:val="left" w:pos="312"/>
        </w:tabs>
        <w:kinsoku/>
        <w:wordWrap/>
        <w:overflowPunct/>
        <w:topLinePunct w:val="0"/>
        <w:bidi w:val="0"/>
        <w:snapToGrid/>
        <w:spacing w:line="360" w:lineRule="auto"/>
        <w:ind w:left="0" w:leftChars="0" w:firstLine="480" w:firstLineChars="200"/>
        <w:textAlignment w:val="auto"/>
        <w:outlineLvl w:val="2"/>
        <w:rPr>
          <w:rFonts w:hint="eastAsia" w:ascii="宋体" w:hAnsi="宋体" w:eastAsia="宋体" w:cs="宋体"/>
          <w:b/>
          <w:color w:val="auto"/>
          <w:sz w:val="24"/>
          <w:szCs w:val="24"/>
          <w:highlight w:val="none"/>
        </w:rPr>
      </w:pPr>
      <w:r>
        <w:rPr>
          <w:rFonts w:hint="eastAsia" w:ascii="宋体" w:hAnsi="宋体" w:eastAsia="宋体" w:cs="宋体"/>
          <w:bCs/>
          <w:color w:val="auto"/>
          <w:sz w:val="24"/>
          <w:szCs w:val="24"/>
          <w:highlight w:val="none"/>
        </w:rPr>
        <w:t>1.1项目概况</w:t>
      </w:r>
    </w:p>
    <w:p>
      <w:pPr>
        <w:pageBreakBefore w:val="0"/>
        <w:tabs>
          <w:tab w:val="left" w:pos="0"/>
          <w:tab w:val="left" w:pos="170"/>
        </w:tabs>
        <w:kinsoku/>
        <w:wordWrap/>
        <w:overflowPunct/>
        <w:topLinePunct w:val="0"/>
        <w:bidi w:val="0"/>
        <w:snapToGrid/>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1.1.1根据《中华人民共和国招标标投标法》、《中华人民共和国招标投标法实施条例》等有关法律、法规和规章的规定，本招标项目已具备招标条件，现对本项目进行招标。</w:t>
      </w:r>
    </w:p>
    <w:p>
      <w:pPr>
        <w:pageBreakBefore w:val="0"/>
        <w:tabs>
          <w:tab w:val="left" w:pos="0"/>
          <w:tab w:val="left" w:pos="170"/>
        </w:tabs>
        <w:kinsoku/>
        <w:wordWrap/>
        <w:overflowPunct/>
        <w:topLinePunct w:val="0"/>
        <w:bidi w:val="0"/>
        <w:snapToGrid/>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1.1.2本招标项目招标人：见投标人须知前附表。</w:t>
      </w:r>
    </w:p>
    <w:p>
      <w:pPr>
        <w:pageBreakBefore w:val="0"/>
        <w:tabs>
          <w:tab w:val="left" w:pos="0"/>
          <w:tab w:val="left" w:pos="170"/>
        </w:tabs>
        <w:kinsoku/>
        <w:wordWrap/>
        <w:overflowPunct/>
        <w:topLinePunct w:val="0"/>
        <w:bidi w:val="0"/>
        <w:snapToGrid/>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1.1.3本次招标代理机构：见投标人须知前附表。</w:t>
      </w:r>
    </w:p>
    <w:p>
      <w:pPr>
        <w:pageBreakBefore w:val="0"/>
        <w:tabs>
          <w:tab w:val="left" w:pos="0"/>
          <w:tab w:val="left" w:pos="170"/>
        </w:tabs>
        <w:kinsoku/>
        <w:wordWrap/>
        <w:overflowPunct/>
        <w:topLinePunct w:val="0"/>
        <w:bidi w:val="0"/>
        <w:snapToGrid/>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1.1.4本招标项目名称：见投标人须知前附表。</w:t>
      </w:r>
    </w:p>
    <w:p>
      <w:pPr>
        <w:pageBreakBefore w:val="0"/>
        <w:tabs>
          <w:tab w:val="left" w:pos="0"/>
          <w:tab w:val="left" w:pos="170"/>
        </w:tabs>
        <w:kinsoku/>
        <w:wordWrap/>
        <w:overflowPunct/>
        <w:topLinePunct w:val="0"/>
        <w:bidi w:val="0"/>
        <w:snapToGrid/>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1.1.5本次招标项目地点：见投标人须知前附表。</w:t>
      </w:r>
    </w:p>
    <w:p>
      <w:pPr>
        <w:pageBreakBefore w:val="0"/>
        <w:tabs>
          <w:tab w:val="left" w:pos="0"/>
          <w:tab w:val="left" w:pos="170"/>
        </w:tabs>
        <w:kinsoku/>
        <w:wordWrap/>
        <w:overflowPunct/>
        <w:topLinePunct w:val="0"/>
        <w:bidi w:val="0"/>
        <w:snapToGrid/>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1.1.6本次招标项目规模：见投标人须知前附表。</w:t>
      </w:r>
    </w:p>
    <w:p>
      <w:pPr>
        <w:pageBreakBefore w:val="0"/>
        <w:tabs>
          <w:tab w:val="left" w:pos="0"/>
          <w:tab w:val="left" w:pos="312"/>
        </w:tabs>
        <w:kinsoku/>
        <w:wordWrap/>
        <w:overflowPunct/>
        <w:topLinePunct w:val="0"/>
        <w:bidi w:val="0"/>
        <w:snapToGrid/>
        <w:spacing w:line="360" w:lineRule="auto"/>
        <w:textAlignment w:val="auto"/>
        <w:outlineLvl w:val="2"/>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1.2资金来源和落实情况</w:t>
      </w:r>
    </w:p>
    <w:p>
      <w:pPr>
        <w:pageBreakBefore w:val="0"/>
        <w:tabs>
          <w:tab w:val="left" w:pos="0"/>
          <w:tab w:val="left" w:pos="170"/>
        </w:tabs>
        <w:kinsoku/>
        <w:wordWrap/>
        <w:overflowPunct/>
        <w:topLinePunct w:val="0"/>
        <w:bidi w:val="0"/>
        <w:snapToGrid/>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1.2.1本招标项目的资金来源：见投标人须知前附表。</w:t>
      </w:r>
    </w:p>
    <w:p>
      <w:pPr>
        <w:pageBreakBefore w:val="0"/>
        <w:tabs>
          <w:tab w:val="left" w:pos="0"/>
          <w:tab w:val="left" w:pos="170"/>
        </w:tabs>
        <w:kinsoku/>
        <w:wordWrap/>
        <w:overflowPunct/>
        <w:topLinePunct w:val="0"/>
        <w:bidi w:val="0"/>
        <w:snapToGrid/>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1.2.2本招标项目的资金落实情况：见投标人须知前附表。</w:t>
      </w:r>
    </w:p>
    <w:p>
      <w:pPr>
        <w:pageBreakBefore w:val="0"/>
        <w:tabs>
          <w:tab w:val="left" w:pos="0"/>
          <w:tab w:val="left" w:pos="312"/>
        </w:tabs>
        <w:kinsoku/>
        <w:wordWrap/>
        <w:overflowPunct/>
        <w:topLinePunct w:val="0"/>
        <w:bidi w:val="0"/>
        <w:snapToGrid/>
        <w:spacing w:line="360" w:lineRule="auto"/>
        <w:textAlignment w:val="auto"/>
        <w:outlineLvl w:val="2"/>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1.3招标范围、</w:t>
      </w:r>
      <w:r>
        <w:rPr>
          <w:rFonts w:hint="eastAsia" w:ascii="宋体" w:hAnsi="宋体" w:cs="宋体"/>
          <w:b/>
          <w:color w:val="auto"/>
          <w:sz w:val="24"/>
          <w:szCs w:val="24"/>
          <w:highlight w:val="none"/>
          <w:lang w:val="en-US" w:eastAsia="zh-CN"/>
        </w:rPr>
        <w:t>计划工期</w:t>
      </w:r>
      <w:r>
        <w:rPr>
          <w:rFonts w:hint="eastAsia" w:ascii="宋体" w:hAnsi="宋体" w:eastAsia="宋体" w:cs="宋体"/>
          <w:b/>
          <w:color w:val="auto"/>
          <w:sz w:val="24"/>
          <w:szCs w:val="24"/>
          <w:highlight w:val="none"/>
        </w:rPr>
        <w:t>和质量标准</w:t>
      </w:r>
    </w:p>
    <w:p>
      <w:pPr>
        <w:pageBreakBefore w:val="0"/>
        <w:tabs>
          <w:tab w:val="left" w:pos="0"/>
          <w:tab w:val="left" w:pos="170"/>
        </w:tabs>
        <w:kinsoku/>
        <w:wordWrap/>
        <w:overflowPunct/>
        <w:topLinePunct w:val="0"/>
        <w:bidi w:val="0"/>
        <w:snapToGrid/>
        <w:spacing w:line="360" w:lineRule="auto"/>
        <w:ind w:left="0" w:leftChars="0"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1.3.1招标范围：见投标人须知前附表</w:t>
      </w:r>
      <w:r>
        <w:rPr>
          <w:rFonts w:hint="eastAsia" w:ascii="宋体" w:hAnsi="宋体" w:eastAsia="宋体" w:cs="宋体"/>
          <w:color w:val="auto"/>
          <w:sz w:val="24"/>
          <w:szCs w:val="24"/>
          <w:highlight w:val="none"/>
          <w:lang w:eastAsia="zh-CN"/>
        </w:rPr>
        <w:t>；</w:t>
      </w:r>
    </w:p>
    <w:p>
      <w:pPr>
        <w:pageBreakBefore w:val="0"/>
        <w:tabs>
          <w:tab w:val="left" w:pos="0"/>
          <w:tab w:val="left" w:pos="170"/>
        </w:tabs>
        <w:kinsoku/>
        <w:wordWrap/>
        <w:overflowPunct/>
        <w:topLinePunct w:val="0"/>
        <w:bidi w:val="0"/>
        <w:snapToGrid/>
        <w:spacing w:line="360" w:lineRule="auto"/>
        <w:ind w:left="0" w:leftChars="0"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1.3.2</w:t>
      </w:r>
      <w:r>
        <w:rPr>
          <w:rFonts w:hint="eastAsia" w:ascii="宋体" w:hAnsi="宋体" w:cs="宋体"/>
          <w:color w:val="auto"/>
          <w:sz w:val="24"/>
          <w:szCs w:val="24"/>
          <w:highlight w:val="none"/>
          <w:lang w:val="en-US" w:eastAsia="zh-CN"/>
        </w:rPr>
        <w:t>计划工期</w:t>
      </w:r>
      <w:r>
        <w:rPr>
          <w:rFonts w:hint="eastAsia" w:ascii="宋体" w:hAnsi="宋体" w:eastAsia="宋体" w:cs="宋体"/>
          <w:color w:val="auto"/>
          <w:sz w:val="24"/>
          <w:szCs w:val="24"/>
          <w:highlight w:val="none"/>
        </w:rPr>
        <w:t>：见投标人须知前附表</w:t>
      </w:r>
      <w:r>
        <w:rPr>
          <w:rFonts w:hint="eastAsia" w:ascii="宋体" w:hAnsi="宋体" w:eastAsia="宋体" w:cs="宋体"/>
          <w:color w:val="auto"/>
          <w:sz w:val="24"/>
          <w:szCs w:val="24"/>
          <w:highlight w:val="none"/>
          <w:lang w:eastAsia="zh-CN"/>
        </w:rPr>
        <w:t>；</w:t>
      </w:r>
    </w:p>
    <w:p>
      <w:pPr>
        <w:pageBreakBefore w:val="0"/>
        <w:tabs>
          <w:tab w:val="left" w:pos="0"/>
          <w:tab w:val="left" w:pos="170"/>
        </w:tabs>
        <w:kinsoku/>
        <w:wordWrap/>
        <w:overflowPunct/>
        <w:topLinePunct w:val="0"/>
        <w:bidi w:val="0"/>
        <w:snapToGrid/>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1.3.3质量标准：见投标人须知前附表。</w:t>
      </w:r>
    </w:p>
    <w:p>
      <w:pPr>
        <w:pageBreakBefore w:val="0"/>
        <w:tabs>
          <w:tab w:val="left" w:pos="0"/>
          <w:tab w:val="left" w:pos="312"/>
        </w:tabs>
        <w:kinsoku/>
        <w:wordWrap/>
        <w:overflowPunct/>
        <w:topLinePunct w:val="0"/>
        <w:bidi w:val="0"/>
        <w:snapToGrid/>
        <w:spacing w:line="360" w:lineRule="auto"/>
        <w:textAlignment w:val="auto"/>
        <w:outlineLvl w:val="2"/>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1.4投标人资格要求</w:t>
      </w:r>
    </w:p>
    <w:p>
      <w:pPr>
        <w:pageBreakBefore w:val="0"/>
        <w:kinsoku/>
        <w:wordWrap/>
        <w:overflowPunct/>
        <w:topLinePunct w:val="0"/>
        <w:autoSpaceDE w:val="0"/>
        <w:autoSpaceDN w:val="0"/>
        <w:bidi w:val="0"/>
        <w:snapToGrid/>
        <w:spacing w:line="360" w:lineRule="auto"/>
        <w:ind w:left="0" w:leftChars="0" w:firstLine="480" w:firstLineChars="200"/>
        <w:jc w:val="left"/>
        <w:textAlignment w:val="auto"/>
        <w:outlineLvl w:val="3"/>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1.4.1投标人应具备承担本项目的资格条件、能力、信誉。</w:t>
      </w:r>
    </w:p>
    <w:p>
      <w:pPr>
        <w:pageBreakBefore w:val="0"/>
        <w:kinsoku/>
        <w:wordWrap/>
        <w:overflowPunct/>
        <w:topLinePunct w:val="0"/>
        <w:autoSpaceDE w:val="0"/>
        <w:autoSpaceDN w:val="0"/>
        <w:bidi w:val="0"/>
        <w:snapToGrid/>
        <w:spacing w:line="360" w:lineRule="auto"/>
        <w:ind w:left="0" w:leftChars="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r>
        <w:rPr>
          <w:rFonts w:hint="eastAsia" w:ascii="宋体" w:hAnsi="宋体" w:cs="宋体"/>
          <w:color w:val="auto"/>
          <w:sz w:val="24"/>
          <w:szCs w:val="24"/>
          <w:highlight w:val="none"/>
          <w:lang w:val="en-US" w:eastAsia="zh-CN"/>
        </w:rPr>
        <w:t>资质</w:t>
      </w:r>
      <w:r>
        <w:rPr>
          <w:rFonts w:hint="eastAsia" w:ascii="宋体" w:hAnsi="宋体" w:eastAsia="宋体" w:cs="宋体"/>
          <w:color w:val="auto"/>
          <w:sz w:val="24"/>
          <w:szCs w:val="24"/>
          <w:highlight w:val="none"/>
        </w:rPr>
        <w:t>要求：见投标人须知前附表；</w:t>
      </w:r>
    </w:p>
    <w:p>
      <w:pPr>
        <w:pageBreakBefore w:val="0"/>
        <w:kinsoku/>
        <w:wordWrap/>
        <w:overflowPunct/>
        <w:topLinePunct w:val="0"/>
        <w:autoSpaceDE w:val="0"/>
        <w:autoSpaceDN w:val="0"/>
        <w:bidi w:val="0"/>
        <w:snapToGrid/>
        <w:spacing w:line="360" w:lineRule="auto"/>
        <w:ind w:left="0" w:leftChars="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财务要求：见投标人须知前附表；</w:t>
      </w:r>
    </w:p>
    <w:p>
      <w:pPr>
        <w:pStyle w:val="51"/>
        <w:pageBreakBefore w:val="0"/>
        <w:kinsoku/>
        <w:wordWrap/>
        <w:overflowPunct/>
        <w:topLinePunct w:val="0"/>
        <w:bidi w:val="0"/>
        <w:snapToGrid/>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）信誉要求：见投标人须知前附表；</w:t>
      </w:r>
    </w:p>
    <w:p>
      <w:pPr>
        <w:pStyle w:val="51"/>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color w:val="auto"/>
          <w:kern w:val="2"/>
          <w:sz w:val="24"/>
          <w:szCs w:val="24"/>
          <w:highlight w:val="none"/>
          <w:lang w:val="en-US" w:eastAsia="zh-CN" w:bidi="ar-SA"/>
        </w:rPr>
      </w:pPr>
      <w:r>
        <w:rPr>
          <w:rFonts w:hint="eastAsia" w:ascii="宋体" w:hAnsi="宋体" w:cs="宋体"/>
          <w:color w:val="auto"/>
          <w:kern w:val="2"/>
          <w:sz w:val="24"/>
          <w:szCs w:val="24"/>
          <w:highlight w:val="none"/>
          <w:lang w:val="en-US" w:eastAsia="zh-CN" w:bidi="ar-SA"/>
        </w:rPr>
        <w:t>（4）</w:t>
      </w:r>
      <w:r>
        <w:rPr>
          <w:rFonts w:hint="eastAsia" w:ascii="宋体" w:hAnsi="宋体" w:eastAsia="宋体" w:cs="宋体"/>
          <w:color w:val="auto"/>
          <w:kern w:val="2"/>
          <w:sz w:val="24"/>
          <w:szCs w:val="24"/>
          <w:highlight w:val="none"/>
          <w:lang w:val="en-US" w:eastAsia="zh-CN" w:bidi="ar-SA"/>
        </w:rPr>
        <w:t>项目经理要求：见投标人须知前附表；</w:t>
      </w:r>
    </w:p>
    <w:p>
      <w:pPr>
        <w:pStyle w:val="51"/>
        <w:pageBreakBefore w:val="0"/>
        <w:kinsoku/>
        <w:wordWrap/>
        <w:overflowPunct/>
        <w:topLinePunct w:val="0"/>
        <w:bidi w:val="0"/>
        <w:snapToGrid/>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hint="eastAsia" w:ascii="宋体" w:hAnsi="宋体" w:cs="宋体"/>
          <w:color w:val="auto"/>
          <w:sz w:val="24"/>
          <w:szCs w:val="24"/>
          <w:highlight w:val="none"/>
          <w:lang w:val="en-US" w:eastAsia="zh-CN"/>
        </w:rPr>
        <w:t>5</w:t>
      </w:r>
      <w:r>
        <w:rPr>
          <w:rFonts w:hint="eastAsia" w:ascii="宋体" w:hAnsi="宋体" w:eastAsia="宋体" w:cs="宋体"/>
          <w:color w:val="auto"/>
          <w:sz w:val="24"/>
          <w:szCs w:val="24"/>
          <w:highlight w:val="none"/>
        </w:rPr>
        <w:t>）其他要求：见投标人须知前附表；</w:t>
      </w:r>
    </w:p>
    <w:p>
      <w:pPr>
        <w:pageBreakBefore w:val="0"/>
        <w:kinsoku/>
        <w:wordWrap/>
        <w:overflowPunct/>
        <w:topLinePunct w:val="0"/>
        <w:autoSpaceDE w:val="0"/>
        <w:autoSpaceDN w:val="0"/>
        <w:bidi w:val="0"/>
        <w:snapToGrid/>
        <w:spacing w:line="360" w:lineRule="auto"/>
        <w:ind w:left="0" w:leftChars="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1.4.2</w:t>
      </w:r>
      <w:r>
        <w:rPr>
          <w:rFonts w:hint="eastAsia" w:ascii="宋体" w:hAnsi="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投标人须知前附表规定接受联合体投标的，除应符合本章第1.4.1项和投标人须知前附表的要求外，还应遵守以下规定：</w:t>
      </w:r>
    </w:p>
    <w:p>
      <w:pPr>
        <w:pageBreakBefore w:val="0"/>
        <w:kinsoku/>
        <w:wordWrap/>
        <w:overflowPunct/>
        <w:topLinePunct w:val="0"/>
        <w:autoSpaceDE w:val="0"/>
        <w:autoSpaceDN w:val="0"/>
        <w:bidi w:val="0"/>
        <w:snapToGrid/>
        <w:spacing w:line="360" w:lineRule="auto"/>
        <w:ind w:left="0" w:leftChars="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（1）联合体各方必须按招标文件提供的格式签订联合体协议书，明确联合体牵头人和各方的权利义务；</w:t>
      </w:r>
    </w:p>
    <w:p>
      <w:pPr>
        <w:pageBreakBefore w:val="0"/>
        <w:kinsoku/>
        <w:wordWrap/>
        <w:overflowPunct/>
        <w:topLinePunct w:val="0"/>
        <w:autoSpaceDE w:val="0"/>
        <w:autoSpaceDN w:val="0"/>
        <w:bidi w:val="0"/>
        <w:snapToGrid/>
        <w:spacing w:line="360" w:lineRule="auto"/>
        <w:ind w:left="0" w:leftChars="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（2）由同一专业的单位组成的联合体，按照资质等级较低的单位确定资质等级；</w:t>
      </w:r>
    </w:p>
    <w:p>
      <w:pPr>
        <w:pageBreakBefore w:val="0"/>
        <w:kinsoku/>
        <w:wordWrap/>
        <w:overflowPunct/>
        <w:topLinePunct w:val="0"/>
        <w:autoSpaceDE w:val="0"/>
        <w:autoSpaceDN w:val="0"/>
        <w:bidi w:val="0"/>
        <w:snapToGrid/>
        <w:spacing w:line="360" w:lineRule="auto"/>
        <w:ind w:left="0" w:leftChars="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（3）通过资格预审的联合体，其各方组成结构或职责，以及财务能力、信誉情况等资格条件不得改变；</w:t>
      </w:r>
    </w:p>
    <w:p>
      <w:pPr>
        <w:pageBreakBefore w:val="0"/>
        <w:kinsoku/>
        <w:wordWrap/>
        <w:overflowPunct/>
        <w:topLinePunct w:val="0"/>
        <w:autoSpaceDE w:val="0"/>
        <w:autoSpaceDN w:val="0"/>
        <w:bidi w:val="0"/>
        <w:snapToGrid/>
        <w:spacing w:line="360" w:lineRule="auto"/>
        <w:ind w:left="0" w:leftChars="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（4）联合体各方不得再以自己名义单独或加入其他联合体在同一标段中参加投标。</w:t>
      </w:r>
    </w:p>
    <w:p>
      <w:pPr>
        <w:pageBreakBefore w:val="0"/>
        <w:kinsoku/>
        <w:wordWrap/>
        <w:overflowPunct/>
        <w:topLinePunct w:val="0"/>
        <w:autoSpaceDE w:val="0"/>
        <w:autoSpaceDN w:val="0"/>
        <w:bidi w:val="0"/>
        <w:snapToGrid/>
        <w:spacing w:line="360" w:lineRule="auto"/>
        <w:ind w:left="0" w:leftChars="0" w:firstLine="480" w:firstLineChars="200"/>
        <w:jc w:val="left"/>
        <w:textAlignment w:val="auto"/>
        <w:outlineLvl w:val="3"/>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1.4.3 投标人不得存在下列情形之一</w:t>
      </w:r>
      <w:r>
        <w:rPr>
          <w:rFonts w:hint="eastAsia" w:ascii="宋体" w:hAnsi="宋体" w:cs="宋体"/>
          <w:color w:val="auto"/>
          <w:sz w:val="24"/>
          <w:szCs w:val="24"/>
          <w:highlight w:val="none"/>
          <w:lang w:eastAsia="zh-CN"/>
        </w:rPr>
        <w:t>：</w:t>
      </w:r>
    </w:p>
    <w:p>
      <w:pPr>
        <w:pageBreakBefore w:val="0"/>
        <w:kinsoku/>
        <w:wordWrap/>
        <w:overflowPunct/>
        <w:topLinePunct w:val="0"/>
        <w:autoSpaceDE w:val="0"/>
        <w:autoSpaceDN w:val="0"/>
        <w:bidi w:val="0"/>
        <w:snapToGrid/>
        <w:spacing w:line="360" w:lineRule="auto"/>
        <w:ind w:left="0" w:leftChars="0" w:firstLine="480" w:firstLineChars="200"/>
        <w:jc w:val="left"/>
        <w:textAlignment w:val="auto"/>
        <w:outlineLvl w:val="4"/>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1）</w:t>
      </w:r>
      <w:r>
        <w:rPr>
          <w:rFonts w:hint="eastAsia" w:ascii="宋体" w:hAnsi="宋体" w:eastAsia="宋体" w:cs="宋体"/>
          <w:color w:val="auto"/>
          <w:sz w:val="24"/>
          <w:szCs w:val="24"/>
          <w:highlight w:val="none"/>
        </w:rPr>
        <w:t>为招标人不具有独立法人资格的附属机构（单位</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w:t>
      </w:r>
    </w:p>
    <w:p>
      <w:pPr>
        <w:pageBreakBefore w:val="0"/>
        <w:kinsoku/>
        <w:wordWrap/>
        <w:overflowPunct/>
        <w:topLinePunct w:val="0"/>
        <w:autoSpaceDE w:val="0"/>
        <w:autoSpaceDN w:val="0"/>
        <w:bidi w:val="0"/>
        <w:snapToGrid/>
        <w:spacing w:line="360" w:lineRule="auto"/>
        <w:ind w:left="0" w:leftChars="0" w:firstLine="480" w:firstLineChars="200"/>
        <w:jc w:val="left"/>
        <w:textAlignment w:val="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2）</w:t>
      </w:r>
      <w:r>
        <w:rPr>
          <w:rFonts w:hint="eastAsia" w:ascii="宋体" w:hAnsi="宋体" w:eastAsia="宋体" w:cs="宋体"/>
          <w:color w:val="auto"/>
          <w:sz w:val="24"/>
          <w:szCs w:val="24"/>
          <w:highlight w:val="none"/>
        </w:rPr>
        <w:t>为本标段前期准备提供设计或咨询服务的</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但设计施工总承包的除外；</w:t>
      </w:r>
    </w:p>
    <w:p>
      <w:pPr>
        <w:pageBreakBefore w:val="0"/>
        <w:kinsoku/>
        <w:wordWrap/>
        <w:overflowPunct/>
        <w:topLinePunct w:val="0"/>
        <w:autoSpaceDE w:val="0"/>
        <w:autoSpaceDN w:val="0"/>
        <w:bidi w:val="0"/>
        <w:snapToGrid/>
        <w:spacing w:line="360" w:lineRule="auto"/>
        <w:ind w:left="0" w:leftChars="0" w:firstLine="480" w:firstLineChars="200"/>
        <w:jc w:val="left"/>
        <w:textAlignment w:val="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3）</w:t>
      </w:r>
      <w:r>
        <w:rPr>
          <w:rFonts w:hint="eastAsia" w:ascii="宋体" w:hAnsi="宋体" w:eastAsia="宋体" w:cs="宋体"/>
          <w:color w:val="auto"/>
          <w:sz w:val="24"/>
          <w:szCs w:val="24"/>
          <w:highlight w:val="none"/>
        </w:rPr>
        <w:t>为本标段的监理人；</w:t>
      </w:r>
    </w:p>
    <w:p>
      <w:pPr>
        <w:pageBreakBefore w:val="0"/>
        <w:kinsoku/>
        <w:wordWrap/>
        <w:overflowPunct/>
        <w:topLinePunct w:val="0"/>
        <w:autoSpaceDE w:val="0"/>
        <w:autoSpaceDN w:val="0"/>
        <w:bidi w:val="0"/>
        <w:snapToGrid/>
        <w:spacing w:line="360" w:lineRule="auto"/>
        <w:ind w:left="0" w:leftChars="0" w:firstLine="480" w:firstLineChars="200"/>
        <w:jc w:val="left"/>
        <w:textAlignment w:val="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4）</w:t>
      </w:r>
      <w:r>
        <w:rPr>
          <w:rFonts w:hint="eastAsia" w:ascii="宋体" w:hAnsi="宋体" w:eastAsia="宋体" w:cs="宋体"/>
          <w:color w:val="auto"/>
          <w:sz w:val="24"/>
          <w:szCs w:val="24"/>
          <w:highlight w:val="none"/>
        </w:rPr>
        <w:t>为本标段的代建人；</w:t>
      </w:r>
    </w:p>
    <w:p>
      <w:pPr>
        <w:pageBreakBefore w:val="0"/>
        <w:kinsoku/>
        <w:wordWrap/>
        <w:overflowPunct/>
        <w:topLinePunct w:val="0"/>
        <w:autoSpaceDE w:val="0"/>
        <w:autoSpaceDN w:val="0"/>
        <w:bidi w:val="0"/>
        <w:snapToGrid/>
        <w:spacing w:line="360" w:lineRule="auto"/>
        <w:ind w:left="0" w:leftChars="0" w:firstLine="480" w:firstLineChars="200"/>
        <w:jc w:val="left"/>
        <w:textAlignment w:val="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5）</w:t>
      </w:r>
      <w:r>
        <w:rPr>
          <w:rFonts w:hint="eastAsia" w:ascii="宋体" w:hAnsi="宋体" w:eastAsia="宋体" w:cs="宋体"/>
          <w:color w:val="auto"/>
          <w:sz w:val="24"/>
          <w:szCs w:val="24"/>
          <w:highlight w:val="none"/>
        </w:rPr>
        <w:t>为本标段提供招标代理服务的；</w:t>
      </w:r>
    </w:p>
    <w:p>
      <w:pPr>
        <w:pageBreakBefore w:val="0"/>
        <w:kinsoku/>
        <w:wordWrap/>
        <w:overflowPunct/>
        <w:topLinePunct w:val="0"/>
        <w:autoSpaceDE w:val="0"/>
        <w:autoSpaceDN w:val="0"/>
        <w:bidi w:val="0"/>
        <w:snapToGrid/>
        <w:spacing w:line="360" w:lineRule="auto"/>
        <w:ind w:left="0" w:leftChars="0" w:firstLine="480" w:firstLineChars="200"/>
        <w:jc w:val="left"/>
        <w:textAlignment w:val="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6）</w:t>
      </w:r>
      <w:r>
        <w:rPr>
          <w:rFonts w:hint="eastAsia" w:ascii="宋体" w:hAnsi="宋体" w:eastAsia="宋体" w:cs="宋体"/>
          <w:color w:val="auto"/>
          <w:sz w:val="24"/>
          <w:szCs w:val="24"/>
          <w:highlight w:val="none"/>
        </w:rPr>
        <w:t>与本标段的监理人或代建人或招标代理机构同为一个法定代表人的；</w:t>
      </w:r>
    </w:p>
    <w:p>
      <w:pPr>
        <w:pageBreakBefore w:val="0"/>
        <w:kinsoku/>
        <w:wordWrap/>
        <w:overflowPunct/>
        <w:topLinePunct w:val="0"/>
        <w:autoSpaceDE w:val="0"/>
        <w:autoSpaceDN w:val="0"/>
        <w:bidi w:val="0"/>
        <w:snapToGrid/>
        <w:spacing w:line="360" w:lineRule="auto"/>
        <w:ind w:left="0" w:leftChars="0" w:firstLine="480" w:firstLineChars="200"/>
        <w:jc w:val="left"/>
        <w:textAlignment w:val="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7）</w:t>
      </w:r>
      <w:r>
        <w:rPr>
          <w:rFonts w:hint="eastAsia" w:ascii="宋体" w:hAnsi="宋体" w:eastAsia="宋体" w:cs="宋体"/>
          <w:color w:val="auto"/>
          <w:sz w:val="24"/>
          <w:szCs w:val="24"/>
          <w:highlight w:val="none"/>
        </w:rPr>
        <w:t>与本标段的监理人或代建人或招标代理机构相互控股或参股的；</w:t>
      </w:r>
    </w:p>
    <w:p>
      <w:pPr>
        <w:pageBreakBefore w:val="0"/>
        <w:kinsoku/>
        <w:wordWrap/>
        <w:overflowPunct/>
        <w:topLinePunct w:val="0"/>
        <w:autoSpaceDE w:val="0"/>
        <w:autoSpaceDN w:val="0"/>
        <w:bidi w:val="0"/>
        <w:snapToGrid/>
        <w:spacing w:line="360" w:lineRule="auto"/>
        <w:ind w:left="0" w:leftChars="0" w:firstLine="480" w:firstLineChars="200"/>
        <w:jc w:val="left"/>
        <w:textAlignment w:val="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8）</w:t>
      </w:r>
      <w:r>
        <w:rPr>
          <w:rFonts w:hint="eastAsia" w:ascii="宋体" w:hAnsi="宋体" w:eastAsia="宋体" w:cs="宋体"/>
          <w:color w:val="auto"/>
          <w:sz w:val="24"/>
          <w:szCs w:val="24"/>
          <w:highlight w:val="none"/>
        </w:rPr>
        <w:t xml:space="preserve">与本标段的监理人或代建人或招标代理机构相互任职或工作的； </w:t>
      </w:r>
    </w:p>
    <w:p>
      <w:pPr>
        <w:pageBreakBefore w:val="0"/>
        <w:kinsoku/>
        <w:wordWrap/>
        <w:overflowPunct/>
        <w:topLinePunct w:val="0"/>
        <w:autoSpaceDE w:val="0"/>
        <w:autoSpaceDN w:val="0"/>
        <w:bidi w:val="0"/>
        <w:snapToGrid/>
        <w:spacing w:line="360" w:lineRule="auto"/>
        <w:ind w:left="0" w:leftChars="0" w:firstLine="480" w:firstLineChars="200"/>
        <w:jc w:val="left"/>
        <w:textAlignment w:val="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9）</w:t>
      </w:r>
      <w:r>
        <w:rPr>
          <w:rFonts w:hint="eastAsia" w:ascii="宋体" w:hAnsi="宋体" w:eastAsia="宋体" w:cs="宋体"/>
          <w:color w:val="auto"/>
          <w:sz w:val="24"/>
          <w:szCs w:val="24"/>
          <w:highlight w:val="none"/>
        </w:rPr>
        <w:t>被责令停业的；</w:t>
      </w:r>
    </w:p>
    <w:p>
      <w:pPr>
        <w:pageBreakBefore w:val="0"/>
        <w:kinsoku/>
        <w:wordWrap/>
        <w:overflowPunct/>
        <w:topLinePunct w:val="0"/>
        <w:autoSpaceDE w:val="0"/>
        <w:autoSpaceDN w:val="0"/>
        <w:bidi w:val="0"/>
        <w:snapToGrid/>
        <w:spacing w:line="360" w:lineRule="auto"/>
        <w:ind w:left="0" w:leftChars="0" w:firstLine="480" w:firstLineChars="200"/>
        <w:jc w:val="left"/>
        <w:textAlignment w:val="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10）</w:t>
      </w:r>
      <w:r>
        <w:rPr>
          <w:rFonts w:hint="eastAsia" w:ascii="宋体" w:hAnsi="宋体" w:eastAsia="宋体" w:cs="宋体"/>
          <w:color w:val="auto"/>
          <w:sz w:val="24"/>
          <w:szCs w:val="24"/>
          <w:highlight w:val="none"/>
        </w:rPr>
        <w:t>被暂停或取消投标资格的；</w:t>
      </w:r>
    </w:p>
    <w:p>
      <w:pPr>
        <w:pageBreakBefore w:val="0"/>
        <w:kinsoku/>
        <w:wordWrap/>
        <w:overflowPunct/>
        <w:topLinePunct w:val="0"/>
        <w:autoSpaceDE w:val="0"/>
        <w:autoSpaceDN w:val="0"/>
        <w:bidi w:val="0"/>
        <w:snapToGrid/>
        <w:spacing w:line="360" w:lineRule="auto"/>
        <w:ind w:left="0" w:leftChars="0" w:firstLine="480" w:firstLineChars="200"/>
        <w:jc w:val="left"/>
        <w:textAlignment w:val="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11）</w:t>
      </w:r>
      <w:r>
        <w:rPr>
          <w:rFonts w:hint="eastAsia" w:ascii="宋体" w:hAnsi="宋体" w:eastAsia="宋体" w:cs="宋体"/>
          <w:color w:val="auto"/>
          <w:sz w:val="24"/>
          <w:szCs w:val="24"/>
          <w:highlight w:val="none"/>
        </w:rPr>
        <w:t>财产被接管或冻结的；</w:t>
      </w:r>
    </w:p>
    <w:p>
      <w:pPr>
        <w:pageBreakBefore w:val="0"/>
        <w:kinsoku/>
        <w:wordWrap/>
        <w:overflowPunct/>
        <w:topLinePunct w:val="0"/>
        <w:autoSpaceDE w:val="0"/>
        <w:autoSpaceDN w:val="0"/>
        <w:bidi w:val="0"/>
        <w:snapToGrid/>
        <w:spacing w:line="360" w:lineRule="auto"/>
        <w:ind w:left="0" w:leftChars="0" w:firstLine="480" w:firstLineChars="200"/>
        <w:jc w:val="left"/>
        <w:textAlignment w:val="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12）</w:t>
      </w:r>
      <w:r>
        <w:rPr>
          <w:rFonts w:hint="eastAsia" w:ascii="宋体" w:hAnsi="宋体" w:eastAsia="宋体" w:cs="宋体"/>
          <w:color w:val="auto"/>
          <w:sz w:val="24"/>
          <w:szCs w:val="24"/>
          <w:highlight w:val="none"/>
        </w:rPr>
        <w:t>在最近三年内有骗取中标或严重违约或重大工程质量问题的；</w:t>
      </w:r>
    </w:p>
    <w:p>
      <w:pPr>
        <w:pageBreakBefore w:val="0"/>
        <w:kinsoku/>
        <w:wordWrap/>
        <w:overflowPunct/>
        <w:topLinePunct w:val="0"/>
        <w:autoSpaceDE w:val="0"/>
        <w:autoSpaceDN w:val="0"/>
        <w:bidi w:val="0"/>
        <w:snapToGrid/>
        <w:spacing w:line="360" w:lineRule="auto"/>
        <w:ind w:left="0" w:leftChars="0" w:firstLine="480" w:firstLineChars="200"/>
        <w:jc w:val="left"/>
        <w:textAlignment w:val="auto"/>
        <w:outlineLvl w:val="4"/>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13）</w:t>
      </w:r>
      <w:r>
        <w:rPr>
          <w:rFonts w:hint="eastAsia" w:ascii="宋体" w:hAnsi="宋体" w:eastAsia="宋体" w:cs="宋体"/>
          <w:color w:val="auto"/>
          <w:sz w:val="24"/>
          <w:szCs w:val="24"/>
          <w:highlight w:val="none"/>
        </w:rPr>
        <w:t>法律法规或投标人须知前附表规定的其他情形。</w:t>
      </w:r>
    </w:p>
    <w:p>
      <w:pPr>
        <w:pageBreakBefore w:val="0"/>
        <w:tabs>
          <w:tab w:val="left" w:pos="0"/>
          <w:tab w:val="left" w:pos="312"/>
        </w:tabs>
        <w:kinsoku/>
        <w:wordWrap/>
        <w:overflowPunct/>
        <w:topLinePunct w:val="0"/>
        <w:bidi w:val="0"/>
        <w:snapToGrid/>
        <w:spacing w:line="360" w:lineRule="auto"/>
        <w:textAlignment w:val="auto"/>
        <w:outlineLvl w:val="2"/>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1.5费用承担</w:t>
      </w:r>
    </w:p>
    <w:p>
      <w:pPr>
        <w:pageBreakBefore w:val="0"/>
        <w:kinsoku/>
        <w:wordWrap/>
        <w:overflowPunct/>
        <w:topLinePunct w:val="0"/>
        <w:bidi w:val="0"/>
        <w:snapToGrid/>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投标人准备和参加投标活动发生的费用自理。</w:t>
      </w:r>
    </w:p>
    <w:p>
      <w:pPr>
        <w:pageBreakBefore w:val="0"/>
        <w:tabs>
          <w:tab w:val="left" w:pos="0"/>
          <w:tab w:val="left" w:pos="312"/>
        </w:tabs>
        <w:kinsoku/>
        <w:wordWrap/>
        <w:overflowPunct/>
        <w:topLinePunct w:val="0"/>
        <w:bidi w:val="0"/>
        <w:snapToGrid/>
        <w:spacing w:line="360" w:lineRule="auto"/>
        <w:textAlignment w:val="auto"/>
        <w:outlineLvl w:val="2"/>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1.6保密</w:t>
      </w:r>
    </w:p>
    <w:p>
      <w:pPr>
        <w:pageBreakBefore w:val="0"/>
        <w:kinsoku/>
        <w:wordWrap/>
        <w:overflowPunct/>
        <w:topLinePunct w:val="0"/>
        <w:bidi w:val="0"/>
        <w:snapToGrid/>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参与招标投标活动的各方应对招标文件和投标文件中的商业和技术等秘密保密，违者应对由此造成的后果承担法律责任。</w:t>
      </w:r>
    </w:p>
    <w:p>
      <w:pPr>
        <w:pageBreakBefore w:val="0"/>
        <w:tabs>
          <w:tab w:val="left" w:pos="0"/>
          <w:tab w:val="left" w:pos="312"/>
        </w:tabs>
        <w:kinsoku/>
        <w:wordWrap/>
        <w:overflowPunct/>
        <w:topLinePunct w:val="0"/>
        <w:bidi w:val="0"/>
        <w:snapToGrid/>
        <w:spacing w:line="360" w:lineRule="auto"/>
        <w:textAlignment w:val="auto"/>
        <w:outlineLvl w:val="2"/>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1.7语言文字</w:t>
      </w:r>
    </w:p>
    <w:p>
      <w:pPr>
        <w:pageBreakBefore w:val="0"/>
        <w:kinsoku/>
        <w:wordWrap/>
        <w:overflowPunct/>
        <w:topLinePunct w:val="0"/>
        <w:bidi w:val="0"/>
        <w:snapToGrid/>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除专用术语外，与招标投标有关的语言均使用中文。必要时专用术语应附有中文注释。</w:t>
      </w:r>
    </w:p>
    <w:p>
      <w:pPr>
        <w:pageBreakBefore w:val="0"/>
        <w:tabs>
          <w:tab w:val="left" w:pos="0"/>
          <w:tab w:val="left" w:pos="312"/>
        </w:tabs>
        <w:kinsoku/>
        <w:wordWrap/>
        <w:overflowPunct/>
        <w:topLinePunct w:val="0"/>
        <w:bidi w:val="0"/>
        <w:snapToGrid/>
        <w:spacing w:line="360" w:lineRule="auto"/>
        <w:textAlignment w:val="auto"/>
        <w:outlineLvl w:val="2"/>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1.8计量单位</w:t>
      </w:r>
    </w:p>
    <w:p>
      <w:pPr>
        <w:pageBreakBefore w:val="0"/>
        <w:kinsoku/>
        <w:wordWrap/>
        <w:overflowPunct/>
        <w:topLinePunct w:val="0"/>
        <w:bidi w:val="0"/>
        <w:snapToGrid/>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所有计量均采用中华人民共和国法定计量单位。</w:t>
      </w:r>
    </w:p>
    <w:p>
      <w:pPr>
        <w:pageBreakBefore w:val="0"/>
        <w:tabs>
          <w:tab w:val="left" w:pos="0"/>
          <w:tab w:val="left" w:pos="312"/>
        </w:tabs>
        <w:kinsoku/>
        <w:wordWrap/>
        <w:overflowPunct/>
        <w:topLinePunct w:val="0"/>
        <w:bidi w:val="0"/>
        <w:snapToGrid/>
        <w:spacing w:line="360" w:lineRule="auto"/>
        <w:textAlignment w:val="auto"/>
        <w:outlineLvl w:val="2"/>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1.9踏勘现场</w:t>
      </w:r>
    </w:p>
    <w:p>
      <w:pPr>
        <w:pageBreakBefore w:val="0"/>
        <w:tabs>
          <w:tab w:val="left" w:pos="0"/>
          <w:tab w:val="left" w:pos="170"/>
          <w:tab w:val="left" w:pos="709"/>
          <w:tab w:val="left" w:pos="851"/>
        </w:tabs>
        <w:kinsoku/>
        <w:wordWrap/>
        <w:overflowPunct/>
        <w:topLinePunct w:val="0"/>
        <w:bidi w:val="0"/>
        <w:snapToGrid/>
        <w:spacing w:line="360" w:lineRule="auto"/>
        <w:ind w:left="0" w:leftChars="0" w:firstLine="480" w:firstLineChars="200"/>
        <w:textAlignment w:val="auto"/>
        <w:outlineLvl w:val="3"/>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1.9.1招标人不组织踏勘现场。</w:t>
      </w:r>
    </w:p>
    <w:p>
      <w:pPr>
        <w:pageBreakBefore w:val="0"/>
        <w:tabs>
          <w:tab w:val="left" w:pos="0"/>
          <w:tab w:val="left" w:pos="170"/>
          <w:tab w:val="left" w:pos="312"/>
          <w:tab w:val="left" w:pos="567"/>
        </w:tabs>
        <w:kinsoku/>
        <w:wordWrap/>
        <w:overflowPunct/>
        <w:topLinePunct w:val="0"/>
        <w:bidi w:val="0"/>
        <w:snapToGrid/>
        <w:spacing w:line="360" w:lineRule="auto"/>
        <w:textAlignment w:val="auto"/>
        <w:outlineLvl w:val="2"/>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1.10投标预备会</w:t>
      </w:r>
    </w:p>
    <w:p>
      <w:pPr>
        <w:pageBreakBefore w:val="0"/>
        <w:tabs>
          <w:tab w:val="left" w:pos="0"/>
          <w:tab w:val="left" w:pos="170"/>
        </w:tabs>
        <w:kinsoku/>
        <w:wordWrap/>
        <w:overflowPunct/>
        <w:topLinePunct w:val="0"/>
        <w:bidi w:val="0"/>
        <w:snapToGrid/>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1.10.1投标人须知前附表规定召开投标预备会的，招标人按投标人须知前附表规定的时间和地点召开投标预备会，澄清投标人提出的问题。</w:t>
      </w:r>
    </w:p>
    <w:p>
      <w:pPr>
        <w:pageBreakBefore w:val="0"/>
        <w:tabs>
          <w:tab w:val="left" w:pos="0"/>
          <w:tab w:val="left" w:pos="170"/>
        </w:tabs>
        <w:kinsoku/>
        <w:wordWrap/>
        <w:overflowPunct/>
        <w:topLinePunct w:val="0"/>
        <w:bidi w:val="0"/>
        <w:snapToGrid/>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1.10.2投标人应在投标人须知前附表规定的时间前，以书面形式将提出的问题送达招标人，以便招标人在会议期间澄清。</w:t>
      </w:r>
    </w:p>
    <w:p>
      <w:pPr>
        <w:pageBreakBefore w:val="0"/>
        <w:tabs>
          <w:tab w:val="left" w:pos="0"/>
          <w:tab w:val="left" w:pos="170"/>
        </w:tabs>
        <w:kinsoku/>
        <w:wordWrap/>
        <w:overflowPunct/>
        <w:topLinePunct w:val="0"/>
        <w:bidi w:val="0"/>
        <w:snapToGrid/>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1.10.3投标预备会后，招标人在投标人须知前附表规定的时间内，将对投标人所提问题的澄清，以书面方式通知所有购买招标文件的投标人。该澄清内容为招标文件的组成部分。</w:t>
      </w:r>
    </w:p>
    <w:p>
      <w:pPr>
        <w:pageBreakBefore w:val="0"/>
        <w:tabs>
          <w:tab w:val="left" w:pos="0"/>
          <w:tab w:val="left" w:pos="312"/>
        </w:tabs>
        <w:kinsoku/>
        <w:wordWrap/>
        <w:overflowPunct/>
        <w:topLinePunct w:val="0"/>
        <w:bidi w:val="0"/>
        <w:snapToGrid/>
        <w:spacing w:line="360" w:lineRule="auto"/>
        <w:textAlignment w:val="auto"/>
        <w:outlineLvl w:val="2"/>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1.11分包</w:t>
      </w:r>
    </w:p>
    <w:p>
      <w:pPr>
        <w:pageBreakBefore w:val="0"/>
        <w:kinsoku/>
        <w:wordWrap/>
        <w:overflowPunct/>
        <w:topLinePunct w:val="0"/>
        <w:bidi w:val="0"/>
        <w:snapToGrid/>
        <w:spacing w:line="360" w:lineRule="auto"/>
        <w:ind w:left="0" w:leftChars="0" w:firstLine="480" w:firstLineChars="200"/>
        <w:textAlignment w:val="auto"/>
        <w:outlineLvl w:val="3"/>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1.11.1不允许分包。</w:t>
      </w:r>
    </w:p>
    <w:p>
      <w:pPr>
        <w:pageBreakBefore w:val="0"/>
        <w:tabs>
          <w:tab w:val="left" w:pos="0"/>
          <w:tab w:val="left" w:pos="312"/>
        </w:tabs>
        <w:kinsoku/>
        <w:wordWrap/>
        <w:overflowPunct/>
        <w:topLinePunct w:val="0"/>
        <w:bidi w:val="0"/>
        <w:snapToGrid/>
        <w:spacing w:line="360" w:lineRule="auto"/>
        <w:textAlignment w:val="auto"/>
        <w:outlineLvl w:val="2"/>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1.12偏离</w:t>
      </w:r>
    </w:p>
    <w:p>
      <w:pPr>
        <w:pageBreakBefore w:val="0"/>
        <w:kinsoku/>
        <w:wordWrap/>
        <w:overflowPunct/>
        <w:topLinePunct w:val="0"/>
        <w:bidi w:val="0"/>
        <w:snapToGrid/>
        <w:spacing w:line="360" w:lineRule="auto"/>
        <w:ind w:left="0" w:leftChars="0" w:firstLine="480" w:firstLineChars="200"/>
        <w:textAlignment w:val="auto"/>
        <w:rPr>
          <w:rFonts w:hint="eastAsia" w:ascii="宋体" w:hAnsi="宋体" w:eastAsia="宋体" w:cs="宋体"/>
          <w:color w:val="auto"/>
          <w:sz w:val="24"/>
          <w:szCs w:val="24"/>
          <w:highlight w:val="none"/>
        </w:rPr>
      </w:pPr>
      <w:bookmarkStart w:id="210" w:name="_Toc191983616"/>
      <w:bookmarkStart w:id="211" w:name="_Toc266190047"/>
      <w:r>
        <w:rPr>
          <w:rFonts w:hint="eastAsia" w:ascii="宋体" w:hAnsi="宋体" w:eastAsia="宋体" w:cs="宋体"/>
          <w:color w:val="auto"/>
          <w:sz w:val="24"/>
          <w:szCs w:val="24"/>
          <w:highlight w:val="none"/>
        </w:rPr>
        <w:t>1.12.1</w:t>
      </w:r>
      <w:r>
        <w:rPr>
          <w:rFonts w:hint="eastAsia" w:ascii="宋体" w:hAnsi="宋体" w:eastAsia="宋体" w:cs="宋体"/>
          <w:color w:val="auto"/>
          <w:sz w:val="24"/>
          <w:highlight w:val="none"/>
          <w:lang w:val="en-US" w:eastAsia="zh-CN"/>
        </w:rPr>
        <w:t>只允许正偏离（即投标</w:t>
      </w:r>
      <w:r>
        <w:rPr>
          <w:rFonts w:hint="eastAsia" w:ascii="宋体" w:hAnsi="宋体" w:cs="宋体"/>
          <w:color w:val="auto"/>
          <w:sz w:val="24"/>
          <w:highlight w:val="none"/>
          <w:lang w:val="en-US" w:eastAsia="zh-CN"/>
        </w:rPr>
        <w:t>文</w:t>
      </w:r>
      <w:r>
        <w:rPr>
          <w:rFonts w:hint="eastAsia" w:ascii="宋体" w:hAnsi="宋体" w:eastAsia="宋体" w:cs="宋体"/>
          <w:color w:val="auto"/>
          <w:sz w:val="24"/>
          <w:highlight w:val="none"/>
          <w:lang w:val="en-US" w:eastAsia="zh-CN"/>
        </w:rPr>
        <w:t>件中的相关技术要求优于招标文件要求）</w:t>
      </w:r>
      <w:r>
        <w:rPr>
          <w:rFonts w:hint="eastAsia" w:ascii="宋体" w:hAnsi="宋体" w:cs="宋体"/>
          <w:color w:val="auto"/>
          <w:sz w:val="24"/>
          <w:highlight w:val="none"/>
          <w:lang w:val="en-US" w:eastAsia="zh-CN"/>
        </w:rPr>
        <w:t>。</w:t>
      </w:r>
    </w:p>
    <w:p>
      <w:pPr>
        <w:pStyle w:val="3"/>
        <w:pageBreakBefore w:val="0"/>
        <w:kinsoku/>
        <w:wordWrap/>
        <w:overflowPunct/>
        <w:topLinePunct w:val="0"/>
        <w:bidi w:val="0"/>
        <w:snapToGrid/>
        <w:spacing w:before="0" w:after="0" w:line="360" w:lineRule="auto"/>
        <w:textAlignment w:val="auto"/>
        <w:rPr>
          <w:rFonts w:hint="eastAsia" w:ascii="宋体" w:hAnsi="宋体" w:eastAsia="宋体" w:cs="宋体"/>
          <w:color w:val="auto"/>
          <w:sz w:val="24"/>
          <w:szCs w:val="24"/>
          <w:highlight w:val="none"/>
        </w:rPr>
      </w:pPr>
      <w:bookmarkStart w:id="212" w:name="_Toc14772"/>
      <w:bookmarkStart w:id="213" w:name="_Toc17060"/>
      <w:bookmarkStart w:id="214" w:name="_Toc3252"/>
      <w:bookmarkStart w:id="215" w:name="_Toc5158"/>
      <w:bookmarkStart w:id="216" w:name="_Toc12966"/>
      <w:bookmarkStart w:id="217" w:name="_Toc23678"/>
      <w:bookmarkStart w:id="218" w:name="_Toc26758"/>
      <w:bookmarkStart w:id="219" w:name="_Toc15947"/>
      <w:r>
        <w:rPr>
          <w:rFonts w:hint="eastAsia" w:ascii="宋体" w:hAnsi="宋体" w:eastAsia="宋体" w:cs="宋体"/>
          <w:color w:val="auto"/>
          <w:sz w:val="24"/>
          <w:szCs w:val="24"/>
          <w:highlight w:val="none"/>
        </w:rPr>
        <w:t>2.招标文件</w:t>
      </w:r>
      <w:bookmarkEnd w:id="210"/>
      <w:bookmarkEnd w:id="211"/>
      <w:bookmarkEnd w:id="212"/>
      <w:bookmarkEnd w:id="213"/>
      <w:bookmarkEnd w:id="214"/>
      <w:bookmarkEnd w:id="215"/>
      <w:bookmarkEnd w:id="216"/>
      <w:bookmarkEnd w:id="217"/>
      <w:bookmarkEnd w:id="218"/>
      <w:bookmarkEnd w:id="219"/>
    </w:p>
    <w:p>
      <w:pPr>
        <w:pageBreakBefore w:val="0"/>
        <w:tabs>
          <w:tab w:val="left" w:pos="0"/>
          <w:tab w:val="left" w:pos="312"/>
        </w:tabs>
        <w:kinsoku/>
        <w:wordWrap/>
        <w:overflowPunct/>
        <w:topLinePunct w:val="0"/>
        <w:bidi w:val="0"/>
        <w:snapToGrid/>
        <w:spacing w:line="360" w:lineRule="auto"/>
        <w:ind w:left="0" w:leftChars="0" w:firstLine="480" w:firstLineChars="200"/>
        <w:textAlignment w:val="auto"/>
        <w:outlineLvl w:val="2"/>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2.1招标文件的组成</w:t>
      </w:r>
    </w:p>
    <w:p>
      <w:pPr>
        <w:pageBreakBefore w:val="0"/>
        <w:kinsoku/>
        <w:wordWrap/>
        <w:overflowPunct/>
        <w:topLinePunct w:val="0"/>
        <w:bidi w:val="0"/>
        <w:snapToGrid/>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本招标文件包括：</w:t>
      </w:r>
    </w:p>
    <w:p>
      <w:pPr>
        <w:pageBreakBefore w:val="0"/>
        <w:kinsoku/>
        <w:wordWrap/>
        <w:overflowPunct/>
        <w:topLinePunct w:val="0"/>
        <w:bidi w:val="0"/>
        <w:snapToGrid/>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（1）招标公告；</w:t>
      </w:r>
    </w:p>
    <w:p>
      <w:pPr>
        <w:pageBreakBefore w:val="0"/>
        <w:kinsoku/>
        <w:wordWrap/>
        <w:overflowPunct/>
        <w:topLinePunct w:val="0"/>
        <w:bidi w:val="0"/>
        <w:snapToGrid/>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（2）投标人须知；</w:t>
      </w:r>
    </w:p>
    <w:p>
      <w:pPr>
        <w:pageBreakBefore w:val="0"/>
        <w:kinsoku/>
        <w:wordWrap/>
        <w:overflowPunct/>
        <w:topLinePunct w:val="0"/>
        <w:bidi w:val="0"/>
        <w:snapToGrid/>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（3）评标办法；</w:t>
      </w:r>
    </w:p>
    <w:p>
      <w:pPr>
        <w:pageBreakBefore w:val="0"/>
        <w:kinsoku/>
        <w:wordWrap/>
        <w:overflowPunct/>
        <w:topLinePunct w:val="0"/>
        <w:bidi w:val="0"/>
        <w:snapToGrid/>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（4）合同条款及格式；</w:t>
      </w:r>
    </w:p>
    <w:p>
      <w:pPr>
        <w:pageBreakBefore w:val="0"/>
        <w:kinsoku/>
        <w:wordWrap/>
        <w:overflowPunct/>
        <w:topLinePunct w:val="0"/>
        <w:bidi w:val="0"/>
        <w:snapToGrid/>
        <w:spacing w:line="360" w:lineRule="auto"/>
        <w:ind w:left="0" w:leftChars="0" w:firstLine="480" w:firstLineChars="200"/>
        <w:textAlignment w:val="auto"/>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（5）工程量清单；</w:t>
      </w:r>
    </w:p>
    <w:p>
      <w:pPr>
        <w:pageBreakBefore w:val="0"/>
        <w:kinsoku/>
        <w:wordWrap/>
        <w:overflowPunct/>
        <w:topLinePunct w:val="0"/>
        <w:bidi w:val="0"/>
        <w:snapToGrid/>
        <w:spacing w:line="360" w:lineRule="auto"/>
        <w:ind w:left="0" w:leftChars="0" w:firstLine="480" w:firstLineChars="200"/>
        <w:textAlignment w:val="auto"/>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（6）图纸；</w:t>
      </w:r>
    </w:p>
    <w:p>
      <w:pPr>
        <w:pageBreakBefore w:val="0"/>
        <w:kinsoku/>
        <w:wordWrap/>
        <w:overflowPunct/>
        <w:topLinePunct w:val="0"/>
        <w:bidi w:val="0"/>
        <w:snapToGrid/>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hint="eastAsia" w:ascii="宋体" w:hAnsi="宋体" w:cs="宋体"/>
          <w:color w:val="auto"/>
          <w:sz w:val="24"/>
          <w:szCs w:val="24"/>
          <w:highlight w:val="none"/>
          <w:lang w:val="en-US" w:eastAsia="zh-CN"/>
        </w:rPr>
        <w:t>7</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技术</w:t>
      </w:r>
      <w:r>
        <w:rPr>
          <w:rFonts w:hint="eastAsia" w:ascii="宋体" w:hAnsi="宋体" w:eastAsia="宋体" w:cs="宋体"/>
          <w:color w:val="auto"/>
          <w:sz w:val="24"/>
          <w:szCs w:val="24"/>
          <w:highlight w:val="none"/>
        </w:rPr>
        <w:t>服务要求及标准；</w:t>
      </w:r>
    </w:p>
    <w:p>
      <w:pPr>
        <w:pageBreakBefore w:val="0"/>
        <w:kinsoku/>
        <w:wordWrap/>
        <w:overflowPunct/>
        <w:topLinePunct w:val="0"/>
        <w:bidi w:val="0"/>
        <w:snapToGrid/>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hint="eastAsia" w:ascii="宋体" w:hAnsi="宋体" w:cs="宋体"/>
          <w:color w:val="auto"/>
          <w:sz w:val="24"/>
          <w:szCs w:val="24"/>
          <w:highlight w:val="none"/>
          <w:lang w:val="en-US" w:eastAsia="zh-CN"/>
        </w:rPr>
        <w:t>8</w:t>
      </w:r>
      <w:r>
        <w:rPr>
          <w:rFonts w:hint="eastAsia" w:ascii="宋体" w:hAnsi="宋体" w:eastAsia="宋体" w:cs="宋体"/>
          <w:color w:val="auto"/>
          <w:sz w:val="24"/>
          <w:szCs w:val="24"/>
          <w:highlight w:val="none"/>
        </w:rPr>
        <w:t>）投标文件格式；</w:t>
      </w:r>
    </w:p>
    <w:p>
      <w:pPr>
        <w:pageBreakBefore w:val="0"/>
        <w:kinsoku/>
        <w:wordWrap/>
        <w:overflowPunct/>
        <w:topLinePunct w:val="0"/>
        <w:bidi w:val="0"/>
        <w:snapToGrid/>
        <w:spacing w:line="360" w:lineRule="auto"/>
        <w:ind w:left="0" w:leftChars="0" w:firstLine="480" w:firstLineChars="200"/>
        <w:textAlignment w:val="auto"/>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（9）投标人须知前附表规定的其他材料；</w:t>
      </w:r>
    </w:p>
    <w:p>
      <w:pPr>
        <w:pageBreakBefore w:val="0"/>
        <w:kinsoku/>
        <w:wordWrap/>
        <w:overflowPunct/>
        <w:topLinePunct w:val="0"/>
        <w:bidi w:val="0"/>
        <w:snapToGrid/>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根据本章第</w:t>
      </w:r>
      <w:r>
        <w:rPr>
          <w:rFonts w:hint="eastAsia" w:ascii="宋体" w:hAnsi="宋体" w:cs="宋体"/>
          <w:color w:val="auto"/>
          <w:sz w:val="24"/>
          <w:szCs w:val="24"/>
          <w:highlight w:val="none"/>
          <w:lang w:val="en-US" w:eastAsia="zh-CN"/>
        </w:rPr>
        <w:t>1.10</w:t>
      </w:r>
      <w:r>
        <w:rPr>
          <w:rFonts w:hint="eastAsia" w:ascii="宋体" w:hAnsi="宋体" w:eastAsia="宋体" w:cs="宋体"/>
          <w:color w:val="auto"/>
          <w:sz w:val="24"/>
          <w:szCs w:val="24"/>
          <w:highlight w:val="none"/>
        </w:rPr>
        <w:t>款、第</w:t>
      </w:r>
      <w:r>
        <w:rPr>
          <w:rFonts w:hint="eastAsia" w:ascii="宋体" w:hAnsi="宋体" w:cs="宋体"/>
          <w:color w:val="auto"/>
          <w:sz w:val="24"/>
          <w:szCs w:val="24"/>
          <w:highlight w:val="none"/>
          <w:lang w:val="en-US" w:eastAsia="zh-CN"/>
        </w:rPr>
        <w:t>2.2</w:t>
      </w:r>
      <w:r>
        <w:rPr>
          <w:rFonts w:hint="eastAsia" w:ascii="宋体" w:hAnsi="宋体" w:eastAsia="宋体" w:cs="宋体"/>
          <w:color w:val="auto"/>
          <w:sz w:val="24"/>
          <w:szCs w:val="24"/>
          <w:highlight w:val="none"/>
        </w:rPr>
        <w:t>款对招标文件所作的澄清、修改，构成招标文件的组成部分。</w:t>
      </w:r>
    </w:p>
    <w:p>
      <w:pPr>
        <w:pageBreakBefore w:val="0"/>
        <w:tabs>
          <w:tab w:val="left" w:pos="0"/>
          <w:tab w:val="left" w:pos="312"/>
        </w:tabs>
        <w:kinsoku/>
        <w:wordWrap/>
        <w:overflowPunct/>
        <w:topLinePunct w:val="0"/>
        <w:bidi w:val="0"/>
        <w:snapToGrid/>
        <w:spacing w:line="360" w:lineRule="auto"/>
        <w:textAlignment w:val="auto"/>
        <w:outlineLvl w:val="2"/>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2.2招标文件的澄清</w:t>
      </w:r>
    </w:p>
    <w:p>
      <w:pPr>
        <w:pageBreakBefore w:val="0"/>
        <w:tabs>
          <w:tab w:val="left" w:pos="0"/>
          <w:tab w:val="left" w:pos="312"/>
        </w:tabs>
        <w:kinsoku/>
        <w:wordWrap/>
        <w:overflowPunct/>
        <w:topLinePunct w:val="0"/>
        <w:bidi w:val="0"/>
        <w:snapToGrid/>
        <w:spacing w:line="360" w:lineRule="auto"/>
        <w:ind w:left="0" w:leftChars="0" w:firstLine="480" w:firstLineChars="200"/>
        <w:textAlignment w:val="auto"/>
        <w:rPr>
          <w:rFonts w:hint="eastAsia" w:ascii="宋体" w:hAnsi="宋体" w:eastAsia="宋体" w:cs="宋体"/>
          <w:bCs/>
          <w:color w:val="auto"/>
          <w:sz w:val="24"/>
          <w:szCs w:val="24"/>
          <w:highlight w:val="none"/>
        </w:rPr>
      </w:pPr>
      <w:bookmarkStart w:id="220" w:name="_Toc256519652"/>
      <w:bookmarkStart w:id="221" w:name="_Toc462316744"/>
      <w:bookmarkStart w:id="222" w:name="_Toc20695"/>
      <w:bookmarkStart w:id="223" w:name="_Toc266190048"/>
      <w:bookmarkStart w:id="224" w:name="_Toc191983617"/>
      <w:r>
        <w:rPr>
          <w:rFonts w:hint="eastAsia" w:ascii="宋体" w:hAnsi="宋体" w:eastAsia="宋体" w:cs="宋体"/>
          <w:bCs/>
          <w:color w:val="auto"/>
          <w:sz w:val="24"/>
          <w:szCs w:val="24"/>
          <w:highlight w:val="none"/>
        </w:rPr>
        <w:t>2.2.1 投标人应仔细阅读和检查招标文件的全部内容。如发现缺页或附件不全，应及时向招标人提出，以便补齐。如有疑问，应按投标人须知前附表规定的时间</w:t>
      </w:r>
      <w:r>
        <w:rPr>
          <w:rFonts w:hint="eastAsia" w:ascii="宋体" w:hAnsi="宋体" w:cs="宋体"/>
          <w:bCs/>
          <w:color w:val="auto"/>
          <w:sz w:val="24"/>
          <w:szCs w:val="24"/>
          <w:highlight w:val="none"/>
          <w:lang w:val="en-US" w:eastAsia="zh-CN"/>
        </w:rPr>
        <w:t>前以书面形式（包括信函、电报、传真等可以有形地表现所载内容的形式，下同）</w:t>
      </w:r>
      <w:r>
        <w:rPr>
          <w:rFonts w:hint="eastAsia" w:ascii="宋体" w:hAnsi="宋体" w:eastAsia="宋体" w:cs="宋体"/>
          <w:bCs/>
          <w:color w:val="auto"/>
          <w:sz w:val="24"/>
          <w:szCs w:val="24"/>
          <w:highlight w:val="none"/>
        </w:rPr>
        <w:t>送达招标人，要求招标人对招标文件予以澄清。</w:t>
      </w:r>
    </w:p>
    <w:p>
      <w:pPr>
        <w:pageBreakBefore w:val="0"/>
        <w:tabs>
          <w:tab w:val="left" w:pos="0"/>
          <w:tab w:val="left" w:pos="312"/>
        </w:tabs>
        <w:kinsoku/>
        <w:wordWrap/>
        <w:overflowPunct/>
        <w:topLinePunct w:val="0"/>
        <w:bidi w:val="0"/>
        <w:snapToGrid/>
        <w:spacing w:line="360" w:lineRule="auto"/>
        <w:ind w:left="0" w:leftChars="0" w:firstLine="480" w:firstLineChars="200"/>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2.2.2 招标文件的澄清将在公共资源交易系统电子平台上发布，但不指明澄清问题的来源。澄清发出的时间距投标人须知前附表规定的投标截止时间不足 15 日的，并且澄清的内容可能影响投标文件编制的，将相应延长投标截止时间。</w:t>
      </w:r>
    </w:p>
    <w:p>
      <w:pPr>
        <w:pageBreakBefore w:val="0"/>
        <w:tabs>
          <w:tab w:val="left" w:pos="0"/>
          <w:tab w:val="left" w:pos="312"/>
        </w:tabs>
        <w:kinsoku/>
        <w:wordWrap/>
        <w:overflowPunct/>
        <w:topLinePunct w:val="0"/>
        <w:bidi w:val="0"/>
        <w:snapToGrid/>
        <w:spacing w:line="360" w:lineRule="auto"/>
        <w:ind w:left="0" w:leftChars="0" w:firstLine="480" w:firstLineChars="200"/>
        <w:textAlignment w:val="auto"/>
        <w:rPr>
          <w:rFonts w:hint="default" w:ascii="宋体" w:hAnsi="宋体" w:eastAsia="宋体" w:cs="宋体"/>
          <w:bCs/>
          <w:color w:val="auto"/>
          <w:sz w:val="24"/>
          <w:szCs w:val="24"/>
          <w:highlight w:val="none"/>
          <w:lang w:val="en-US" w:eastAsia="zh-CN"/>
        </w:rPr>
      </w:pPr>
      <w:r>
        <w:rPr>
          <w:rFonts w:hint="eastAsia" w:ascii="宋体" w:hAnsi="宋体" w:cs="宋体"/>
          <w:bCs/>
          <w:color w:val="auto"/>
          <w:sz w:val="24"/>
          <w:szCs w:val="24"/>
          <w:highlight w:val="none"/>
          <w:lang w:val="en-US" w:eastAsia="zh-CN"/>
        </w:rPr>
        <w:t>2.2.3 投标人在收到澄清后，应在投标人须知前附表规定的时间内以书面形式通知招标人，确认已收到该澄清。</w:t>
      </w:r>
    </w:p>
    <w:p>
      <w:pPr>
        <w:pageBreakBefore w:val="0"/>
        <w:tabs>
          <w:tab w:val="left" w:pos="0"/>
          <w:tab w:val="left" w:pos="312"/>
        </w:tabs>
        <w:kinsoku/>
        <w:wordWrap/>
        <w:overflowPunct/>
        <w:topLinePunct w:val="0"/>
        <w:bidi w:val="0"/>
        <w:snapToGrid/>
        <w:spacing w:line="360" w:lineRule="auto"/>
        <w:ind w:left="0" w:leftChars="0" w:firstLine="480" w:firstLineChars="200"/>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2.2.</w:t>
      </w:r>
      <w:r>
        <w:rPr>
          <w:rFonts w:hint="eastAsia" w:ascii="宋体" w:hAnsi="宋体" w:cs="宋体"/>
          <w:bCs/>
          <w:color w:val="auto"/>
          <w:sz w:val="24"/>
          <w:szCs w:val="24"/>
          <w:highlight w:val="none"/>
          <w:lang w:val="en-US" w:eastAsia="zh-CN"/>
        </w:rPr>
        <w:t>4</w:t>
      </w:r>
      <w:r>
        <w:rPr>
          <w:rFonts w:hint="eastAsia" w:ascii="宋体" w:hAnsi="宋体" w:eastAsia="宋体" w:cs="宋体"/>
          <w:bCs/>
          <w:color w:val="auto"/>
          <w:sz w:val="24"/>
          <w:szCs w:val="24"/>
          <w:highlight w:val="none"/>
        </w:rPr>
        <w:t xml:space="preserve"> 除非招标人认为确有必要答复，否则，招标人有权拒绝回复投标人在本章第</w:t>
      </w:r>
      <w:r>
        <w:rPr>
          <w:rFonts w:hint="eastAsia" w:ascii="宋体" w:hAnsi="宋体" w:cs="宋体"/>
          <w:bCs/>
          <w:color w:val="auto"/>
          <w:sz w:val="24"/>
          <w:szCs w:val="24"/>
          <w:highlight w:val="none"/>
          <w:lang w:val="en-US" w:eastAsia="zh-CN"/>
        </w:rPr>
        <w:t>2.2.1</w:t>
      </w:r>
      <w:r>
        <w:rPr>
          <w:rFonts w:hint="eastAsia" w:ascii="宋体" w:hAnsi="宋体" w:eastAsia="宋体" w:cs="宋体"/>
          <w:bCs/>
          <w:color w:val="auto"/>
          <w:sz w:val="24"/>
          <w:szCs w:val="24"/>
          <w:highlight w:val="none"/>
        </w:rPr>
        <w:t>项规定的时间后的任何澄清要求。</w:t>
      </w:r>
      <w:bookmarkEnd w:id="220"/>
      <w:bookmarkEnd w:id="221"/>
      <w:bookmarkEnd w:id="222"/>
    </w:p>
    <w:p>
      <w:pPr>
        <w:pageBreakBefore w:val="0"/>
        <w:tabs>
          <w:tab w:val="left" w:pos="0"/>
          <w:tab w:val="left" w:pos="312"/>
        </w:tabs>
        <w:kinsoku/>
        <w:wordWrap/>
        <w:overflowPunct/>
        <w:topLinePunct w:val="0"/>
        <w:bidi w:val="0"/>
        <w:snapToGrid/>
        <w:spacing w:line="360" w:lineRule="auto"/>
        <w:textAlignment w:val="auto"/>
        <w:outlineLvl w:val="2"/>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2.3招标文件的修改</w:t>
      </w:r>
    </w:p>
    <w:p>
      <w:pPr>
        <w:pageBreakBefore w:val="0"/>
        <w:tabs>
          <w:tab w:val="left" w:pos="0"/>
          <w:tab w:val="left" w:pos="312"/>
        </w:tabs>
        <w:kinsoku/>
        <w:wordWrap/>
        <w:overflowPunct/>
        <w:topLinePunct w:val="0"/>
        <w:bidi w:val="0"/>
        <w:snapToGrid/>
        <w:spacing w:line="360" w:lineRule="auto"/>
        <w:ind w:firstLine="480" w:firstLineChars="200"/>
        <w:textAlignment w:val="auto"/>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2.3.1 在投标截止时间15天前，招标人可以通过公共资源交易系统电子平台修改招标文件。招标文件修改的时间距投标人须知前附表规定的投标截止时间不足15日的，并且修改的内容可能影响投标文件编制的，将相应延长投标截止时间。</w:t>
      </w:r>
    </w:p>
    <w:p>
      <w:pPr>
        <w:pStyle w:val="62"/>
        <w:pageBreakBefore w:val="0"/>
        <w:numPr>
          <w:ilvl w:val="0"/>
          <w:numId w:val="0"/>
        </w:numPr>
        <w:kinsoku/>
        <w:wordWrap/>
        <w:overflowPunct/>
        <w:topLinePunct w:val="0"/>
        <w:bidi w:val="0"/>
        <w:snapToGrid/>
        <w:spacing w:line="360" w:lineRule="auto"/>
        <w:ind w:left="0" w:leftChars="0" w:firstLine="480" w:firstLineChars="200"/>
        <w:contextualSpacing/>
        <w:textAlignment w:val="auto"/>
        <w:rPr>
          <w:rFonts w:hint="default" w:ascii="宋体" w:hAnsi="宋体" w:eastAsia="宋体" w:cs="宋体"/>
          <w:color w:val="auto"/>
          <w:kern w:val="2"/>
          <w:sz w:val="24"/>
          <w:szCs w:val="24"/>
          <w:highlight w:val="none"/>
          <w:lang w:val="en-US" w:eastAsia="zh-CN"/>
        </w:rPr>
      </w:pPr>
      <w:r>
        <w:rPr>
          <w:rFonts w:hint="eastAsia" w:ascii="宋体" w:hAnsi="宋体" w:cs="宋体"/>
          <w:color w:val="auto"/>
          <w:kern w:val="2"/>
          <w:sz w:val="24"/>
          <w:szCs w:val="24"/>
          <w:highlight w:val="none"/>
          <w:lang w:val="en-US" w:eastAsia="zh-CN"/>
        </w:rPr>
        <w:t>2.3.2 投标人在收到修改内容后，</w:t>
      </w:r>
      <w:r>
        <w:rPr>
          <w:rFonts w:hint="eastAsia" w:ascii="宋体" w:hAnsi="宋体" w:cs="宋体"/>
          <w:bCs/>
          <w:color w:val="auto"/>
          <w:sz w:val="24"/>
          <w:szCs w:val="24"/>
          <w:highlight w:val="none"/>
          <w:lang w:val="en-US" w:eastAsia="zh-CN"/>
        </w:rPr>
        <w:t>应在投标人须知前附表规定的时间内以书面形式通知招标人，确认已收到该修改。</w:t>
      </w:r>
    </w:p>
    <w:p>
      <w:pPr>
        <w:pStyle w:val="62"/>
        <w:pageBreakBefore w:val="0"/>
        <w:numPr>
          <w:ilvl w:val="0"/>
          <w:numId w:val="0"/>
        </w:numPr>
        <w:kinsoku/>
        <w:wordWrap/>
        <w:overflowPunct/>
        <w:topLinePunct w:val="0"/>
        <w:bidi w:val="0"/>
        <w:snapToGrid/>
        <w:spacing w:line="360" w:lineRule="auto"/>
        <w:ind w:left="0" w:leftChars="0" w:firstLine="480" w:firstLineChars="200"/>
        <w:contextualSpacing/>
        <w:textAlignment w:val="auto"/>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2.3.</w:t>
      </w:r>
      <w:r>
        <w:rPr>
          <w:rFonts w:hint="eastAsia" w:ascii="宋体" w:hAnsi="宋体" w:cs="宋体"/>
          <w:color w:val="auto"/>
          <w:kern w:val="2"/>
          <w:sz w:val="24"/>
          <w:szCs w:val="24"/>
          <w:highlight w:val="none"/>
          <w:lang w:val="en-US" w:eastAsia="zh-CN"/>
        </w:rPr>
        <w:t>3</w:t>
      </w:r>
      <w:r>
        <w:rPr>
          <w:rFonts w:hint="eastAsia" w:ascii="宋体" w:hAnsi="宋体" w:eastAsia="宋体" w:cs="宋体"/>
          <w:color w:val="auto"/>
          <w:kern w:val="2"/>
          <w:sz w:val="24"/>
          <w:szCs w:val="24"/>
          <w:highlight w:val="none"/>
        </w:rPr>
        <w:t>修改内容是招标文件的组成部分，修改内容一经在项目公告网站和电子交易平台发布，视作已送达所有投标人</w:t>
      </w:r>
      <w:r>
        <w:rPr>
          <w:rFonts w:hint="eastAsia" w:ascii="宋体" w:hAnsi="宋体" w:cs="宋体"/>
          <w:color w:val="auto"/>
          <w:kern w:val="2"/>
          <w:sz w:val="24"/>
          <w:szCs w:val="24"/>
          <w:highlight w:val="none"/>
          <w:lang w:val="en-US" w:eastAsia="zh-CN"/>
        </w:rPr>
        <w:t>,</w:t>
      </w:r>
      <w:r>
        <w:rPr>
          <w:rFonts w:hint="eastAsia" w:ascii="宋体" w:hAnsi="宋体" w:eastAsia="宋体" w:cs="宋体"/>
          <w:color w:val="auto"/>
          <w:kern w:val="2"/>
          <w:sz w:val="24"/>
          <w:szCs w:val="24"/>
          <w:highlight w:val="none"/>
        </w:rPr>
        <w:t>并对投标人具有约束力。</w:t>
      </w:r>
    </w:p>
    <w:p>
      <w:pPr>
        <w:pageBreakBefore w:val="0"/>
        <w:tabs>
          <w:tab w:val="left" w:pos="0"/>
          <w:tab w:val="left" w:pos="312"/>
        </w:tabs>
        <w:kinsoku/>
        <w:wordWrap/>
        <w:overflowPunct/>
        <w:topLinePunct w:val="0"/>
        <w:bidi w:val="0"/>
        <w:snapToGrid/>
        <w:spacing w:line="360" w:lineRule="auto"/>
        <w:textAlignment w:val="auto"/>
        <w:outlineLvl w:val="2"/>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2.4招标文件的异议</w:t>
      </w:r>
    </w:p>
    <w:p>
      <w:pPr>
        <w:pStyle w:val="62"/>
        <w:pageBreakBefore w:val="0"/>
        <w:numPr>
          <w:ilvl w:val="0"/>
          <w:numId w:val="0"/>
        </w:numPr>
        <w:kinsoku/>
        <w:wordWrap/>
        <w:overflowPunct/>
        <w:topLinePunct w:val="0"/>
        <w:bidi w:val="0"/>
        <w:snapToGrid/>
        <w:spacing w:line="360" w:lineRule="auto"/>
        <w:ind w:left="0" w:leftChars="0" w:firstLine="480" w:firstLineChars="200"/>
        <w:contextualSpacing/>
        <w:textAlignment w:val="auto"/>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投标人或者其他利害关系人对招标文件有异议的，应当在投标截止时间 10 日前以书面形式提出。招标人将在收到异议之日起 3 日内作出答复；作出答复前，将暂停招标投标活动。</w:t>
      </w:r>
    </w:p>
    <w:p>
      <w:pPr>
        <w:pStyle w:val="3"/>
        <w:pageBreakBefore w:val="0"/>
        <w:kinsoku/>
        <w:wordWrap/>
        <w:overflowPunct/>
        <w:topLinePunct w:val="0"/>
        <w:bidi w:val="0"/>
        <w:snapToGrid/>
        <w:spacing w:before="0" w:after="0" w:line="360" w:lineRule="auto"/>
        <w:textAlignment w:val="auto"/>
        <w:rPr>
          <w:rFonts w:hint="eastAsia" w:ascii="宋体" w:hAnsi="宋体" w:eastAsia="宋体" w:cs="宋体"/>
          <w:color w:val="auto"/>
          <w:sz w:val="24"/>
          <w:szCs w:val="24"/>
          <w:highlight w:val="none"/>
        </w:rPr>
      </w:pPr>
      <w:bookmarkStart w:id="225" w:name="_Toc23274"/>
      <w:bookmarkStart w:id="226" w:name="_Toc15394"/>
      <w:bookmarkStart w:id="227" w:name="_Toc9169"/>
      <w:bookmarkStart w:id="228" w:name="_Toc5152"/>
      <w:bookmarkStart w:id="229" w:name="_Toc19935"/>
      <w:bookmarkStart w:id="230" w:name="_Toc4620"/>
      <w:bookmarkStart w:id="231" w:name="_Toc25112"/>
      <w:bookmarkStart w:id="232" w:name="_Toc11978"/>
      <w:r>
        <w:rPr>
          <w:rFonts w:hint="eastAsia" w:ascii="宋体" w:hAnsi="宋体" w:eastAsia="宋体" w:cs="宋体"/>
          <w:color w:val="auto"/>
          <w:sz w:val="24"/>
          <w:szCs w:val="24"/>
          <w:highlight w:val="none"/>
        </w:rPr>
        <w:t>3.投标文件</w:t>
      </w:r>
      <w:bookmarkEnd w:id="223"/>
      <w:bookmarkEnd w:id="224"/>
      <w:bookmarkEnd w:id="225"/>
      <w:bookmarkEnd w:id="226"/>
      <w:bookmarkEnd w:id="227"/>
      <w:bookmarkEnd w:id="228"/>
      <w:bookmarkEnd w:id="229"/>
      <w:bookmarkEnd w:id="230"/>
      <w:bookmarkEnd w:id="231"/>
      <w:bookmarkEnd w:id="232"/>
    </w:p>
    <w:p>
      <w:pPr>
        <w:pageBreakBefore w:val="0"/>
        <w:tabs>
          <w:tab w:val="left" w:pos="0"/>
          <w:tab w:val="left" w:pos="312"/>
        </w:tabs>
        <w:kinsoku/>
        <w:wordWrap/>
        <w:overflowPunct/>
        <w:topLinePunct w:val="0"/>
        <w:bidi w:val="0"/>
        <w:snapToGrid/>
        <w:spacing w:line="360" w:lineRule="auto"/>
        <w:ind w:left="0" w:leftChars="0" w:firstLine="720" w:firstLineChars="300"/>
        <w:textAlignment w:val="auto"/>
        <w:outlineLvl w:val="2"/>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3.1.1投标文件的组成</w:t>
      </w:r>
    </w:p>
    <w:p>
      <w:pPr>
        <w:pStyle w:val="12"/>
        <w:pageBreakBefore w:val="0"/>
        <w:kinsoku/>
        <w:overflowPunct/>
        <w:topLinePunct w:val="0"/>
        <w:bidi w:val="0"/>
        <w:spacing w:after="0"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投标文件应包括下列内容：</w:t>
      </w:r>
    </w:p>
    <w:p>
      <w:pPr>
        <w:pStyle w:val="12"/>
        <w:pageBreakBefore w:val="0"/>
        <w:kinsoku/>
        <w:overflowPunct/>
        <w:topLinePunct w:val="0"/>
        <w:bidi w:val="0"/>
        <w:spacing w:after="0"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（1）投标函及投标函附录；</w:t>
      </w:r>
    </w:p>
    <w:p>
      <w:pPr>
        <w:pStyle w:val="12"/>
        <w:pageBreakBefore w:val="0"/>
        <w:kinsoku/>
        <w:overflowPunct/>
        <w:topLinePunct w:val="0"/>
        <w:bidi w:val="0"/>
        <w:spacing w:after="0"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（2）法定代表人身份证明书；</w:t>
      </w:r>
    </w:p>
    <w:p>
      <w:pPr>
        <w:pStyle w:val="12"/>
        <w:pageBreakBefore w:val="0"/>
        <w:kinsoku/>
        <w:overflowPunct/>
        <w:topLinePunct w:val="0"/>
        <w:bidi w:val="0"/>
        <w:spacing w:after="0"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（3）法定代表人授权委托书；</w:t>
      </w:r>
    </w:p>
    <w:p>
      <w:pPr>
        <w:pStyle w:val="12"/>
        <w:pageBreakBefore w:val="0"/>
        <w:kinsoku/>
        <w:overflowPunct/>
        <w:topLinePunct w:val="0"/>
        <w:bidi w:val="0"/>
        <w:spacing w:after="0"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（4）投标保证金交付证明；     </w:t>
      </w:r>
    </w:p>
    <w:p>
      <w:pPr>
        <w:pStyle w:val="12"/>
        <w:pageBreakBefore w:val="0"/>
        <w:kinsoku/>
        <w:overflowPunct/>
        <w:topLinePunct w:val="0"/>
        <w:bidi w:val="0"/>
        <w:spacing w:after="0" w:line="360" w:lineRule="auto"/>
        <w:ind w:left="0" w:leftChars="0" w:firstLine="480" w:firstLineChars="200"/>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（5）</w:t>
      </w:r>
      <w:r>
        <w:rPr>
          <w:rFonts w:hint="eastAsia" w:ascii="宋体" w:hAnsi="宋体" w:cs="宋体"/>
          <w:color w:val="auto"/>
          <w:sz w:val="24"/>
          <w:szCs w:val="24"/>
          <w:highlight w:val="none"/>
          <w:lang w:val="en-US" w:eastAsia="zh-CN"/>
        </w:rPr>
        <w:t>已标价工程量清单；</w:t>
      </w:r>
    </w:p>
    <w:p>
      <w:pPr>
        <w:pStyle w:val="12"/>
        <w:pageBreakBefore w:val="0"/>
        <w:kinsoku/>
        <w:overflowPunct/>
        <w:topLinePunct w:val="0"/>
        <w:bidi w:val="0"/>
        <w:spacing w:after="0"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（6）</w:t>
      </w:r>
      <w:r>
        <w:rPr>
          <w:rFonts w:hint="eastAsia" w:ascii="宋体" w:hAnsi="宋体" w:cs="宋体"/>
          <w:color w:val="auto"/>
          <w:sz w:val="24"/>
          <w:szCs w:val="24"/>
          <w:highlight w:val="none"/>
          <w:lang w:val="en-US" w:eastAsia="zh-CN"/>
        </w:rPr>
        <w:t>施工组织设计</w:t>
      </w:r>
      <w:r>
        <w:rPr>
          <w:rFonts w:hint="eastAsia" w:ascii="宋体" w:hAnsi="宋体" w:eastAsia="宋体" w:cs="宋体"/>
          <w:color w:val="auto"/>
          <w:sz w:val="24"/>
          <w:szCs w:val="24"/>
          <w:highlight w:val="none"/>
        </w:rPr>
        <w:t>；</w:t>
      </w:r>
    </w:p>
    <w:p>
      <w:pPr>
        <w:pStyle w:val="12"/>
        <w:pageBreakBefore w:val="0"/>
        <w:kinsoku/>
        <w:overflowPunct/>
        <w:topLinePunct w:val="0"/>
        <w:bidi w:val="0"/>
        <w:spacing w:after="0"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7</w:t>
      </w:r>
      <w:r>
        <w:rPr>
          <w:rFonts w:hint="eastAsia" w:ascii="宋体" w:hAnsi="宋体" w:eastAsia="宋体" w:cs="宋体"/>
          <w:color w:val="auto"/>
          <w:sz w:val="24"/>
          <w:szCs w:val="24"/>
          <w:highlight w:val="none"/>
        </w:rPr>
        <w:t>）</w:t>
      </w:r>
      <w:r>
        <w:rPr>
          <w:rFonts w:hint="eastAsia" w:ascii="宋体" w:hAnsi="宋体" w:cs="宋体"/>
          <w:color w:val="auto"/>
          <w:sz w:val="24"/>
          <w:szCs w:val="24"/>
          <w:highlight w:val="none"/>
          <w:lang w:val="en-US" w:eastAsia="zh-CN"/>
        </w:rPr>
        <w:t>项目管理机构</w:t>
      </w:r>
      <w:r>
        <w:rPr>
          <w:rFonts w:hint="eastAsia" w:ascii="宋体" w:hAnsi="宋体" w:eastAsia="宋体" w:cs="宋体"/>
          <w:color w:val="auto"/>
          <w:sz w:val="24"/>
          <w:szCs w:val="24"/>
          <w:highlight w:val="none"/>
        </w:rPr>
        <w:t>；</w:t>
      </w:r>
    </w:p>
    <w:p>
      <w:pPr>
        <w:pStyle w:val="12"/>
        <w:pageBreakBefore w:val="0"/>
        <w:kinsoku/>
        <w:overflowPunct/>
        <w:topLinePunct w:val="0"/>
        <w:bidi w:val="0"/>
        <w:spacing w:after="0"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8</w:t>
      </w:r>
      <w:r>
        <w:rPr>
          <w:rFonts w:hint="eastAsia" w:ascii="宋体" w:hAnsi="宋体" w:eastAsia="宋体" w:cs="宋体"/>
          <w:color w:val="auto"/>
          <w:sz w:val="24"/>
          <w:szCs w:val="24"/>
          <w:highlight w:val="none"/>
        </w:rPr>
        <w:t>）</w:t>
      </w:r>
      <w:r>
        <w:rPr>
          <w:rFonts w:hint="eastAsia" w:ascii="宋体" w:hAnsi="宋体" w:cs="宋体"/>
          <w:color w:val="auto"/>
          <w:sz w:val="24"/>
          <w:szCs w:val="24"/>
          <w:highlight w:val="none"/>
          <w:lang w:val="en-US" w:eastAsia="zh-CN"/>
        </w:rPr>
        <w:t>资格审查资料</w:t>
      </w:r>
      <w:r>
        <w:rPr>
          <w:rFonts w:hint="eastAsia" w:ascii="宋体" w:hAnsi="宋体" w:eastAsia="宋体" w:cs="宋体"/>
          <w:color w:val="auto"/>
          <w:sz w:val="24"/>
          <w:szCs w:val="24"/>
          <w:highlight w:val="none"/>
        </w:rPr>
        <w:t>；</w:t>
      </w:r>
    </w:p>
    <w:p>
      <w:pPr>
        <w:pStyle w:val="12"/>
        <w:pageBreakBefore w:val="0"/>
        <w:kinsoku/>
        <w:overflowPunct/>
        <w:topLinePunct w:val="0"/>
        <w:bidi w:val="0"/>
        <w:spacing w:after="0"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9</w:t>
      </w:r>
      <w:r>
        <w:rPr>
          <w:rFonts w:hint="eastAsia" w:ascii="宋体" w:hAnsi="宋体" w:eastAsia="宋体" w:cs="宋体"/>
          <w:color w:val="auto"/>
          <w:sz w:val="24"/>
          <w:szCs w:val="24"/>
          <w:highlight w:val="none"/>
        </w:rPr>
        <w:t>）</w:t>
      </w:r>
      <w:r>
        <w:rPr>
          <w:rFonts w:hint="eastAsia" w:ascii="宋体" w:hAnsi="宋体" w:cs="宋体"/>
          <w:color w:val="auto"/>
          <w:sz w:val="24"/>
          <w:szCs w:val="24"/>
          <w:highlight w:val="none"/>
          <w:lang w:val="en-US" w:eastAsia="zh-CN"/>
        </w:rPr>
        <w:t>投标人须知前附表规定的其他材料</w:t>
      </w:r>
      <w:r>
        <w:rPr>
          <w:rFonts w:hint="eastAsia" w:ascii="宋体" w:hAnsi="宋体" w:eastAsia="宋体" w:cs="宋体"/>
          <w:color w:val="auto"/>
          <w:sz w:val="24"/>
          <w:szCs w:val="24"/>
          <w:highlight w:val="none"/>
        </w:rPr>
        <w:t>；</w:t>
      </w:r>
    </w:p>
    <w:p>
      <w:pPr>
        <w:pStyle w:val="12"/>
        <w:pageBreakBefore w:val="0"/>
        <w:kinsoku/>
        <w:overflowPunct/>
        <w:topLinePunct w:val="0"/>
        <w:bidi w:val="0"/>
        <w:spacing w:after="0"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3.1.2构成投标文件的其他材料：投标人认为需要提交的其他证明材料。</w:t>
      </w:r>
    </w:p>
    <w:p>
      <w:pPr>
        <w:pStyle w:val="51"/>
        <w:pageBreakBefore w:val="0"/>
        <w:kinsoku/>
        <w:overflowPunct/>
        <w:topLinePunct w:val="0"/>
        <w:bidi w:val="0"/>
        <w:spacing w:line="360" w:lineRule="auto"/>
        <w:textAlignment w:val="auto"/>
        <w:outlineLvl w:val="3"/>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3.2投标报价</w:t>
      </w:r>
    </w:p>
    <w:p>
      <w:pPr>
        <w:pageBreakBefore w:val="0"/>
        <w:kinsoku/>
        <w:overflowPunct/>
        <w:bidi w:val="0"/>
        <w:spacing w:line="360" w:lineRule="auto"/>
        <w:ind w:firstLine="480" w:firstLineChars="200"/>
        <w:rPr>
          <w:rFonts w:hint="eastAsia" w:ascii="宋体" w:hAnsi="宋体" w:cs="宋体"/>
          <w:color w:val="auto"/>
          <w:sz w:val="24"/>
          <w:szCs w:val="24"/>
          <w:highlight w:val="none"/>
          <w:lang w:val="en-US" w:eastAsia="zh-CN"/>
        </w:rPr>
      </w:pPr>
      <w:r>
        <w:rPr>
          <w:rFonts w:hint="eastAsia" w:ascii="宋体" w:hAnsi="宋体" w:eastAsia="宋体" w:cs="宋体"/>
          <w:color w:val="auto"/>
          <w:sz w:val="24"/>
          <w:szCs w:val="24"/>
          <w:highlight w:val="none"/>
        </w:rPr>
        <w:t xml:space="preserve">3.2.1 </w:t>
      </w:r>
      <w:r>
        <w:rPr>
          <w:rFonts w:hint="eastAsia" w:ascii="宋体" w:hAnsi="宋体" w:cs="宋体"/>
          <w:color w:val="auto"/>
          <w:sz w:val="24"/>
          <w:szCs w:val="24"/>
          <w:highlight w:val="none"/>
          <w:lang w:val="en-US" w:eastAsia="zh-CN"/>
        </w:rPr>
        <w:t>投标人应按第五章“工程量清单”的要求填写相应表格。</w:t>
      </w:r>
    </w:p>
    <w:p>
      <w:pPr>
        <w:pageBreakBefore w:val="0"/>
        <w:kinsoku/>
        <w:overflowPunct/>
        <w:bidi w:val="0"/>
        <w:spacing w:line="360" w:lineRule="auto"/>
        <w:ind w:firstLine="480" w:firstLineChars="200"/>
        <w:rPr>
          <w:rFonts w:hint="default" w:ascii="宋体" w:hAnsi="宋体" w:eastAsia="宋体" w:cs="宋体"/>
          <w:color w:val="auto"/>
          <w:sz w:val="24"/>
          <w:szCs w:val="24"/>
          <w:highlight w:val="yellow"/>
          <w:lang w:val="en-US" w:eastAsia="zh-CN"/>
        </w:rPr>
      </w:pPr>
      <w:r>
        <w:rPr>
          <w:rFonts w:hint="eastAsia" w:ascii="宋体" w:hAnsi="宋体" w:eastAsia="宋体" w:cs="宋体"/>
          <w:color w:val="auto"/>
          <w:sz w:val="24"/>
          <w:szCs w:val="24"/>
          <w:highlight w:val="none"/>
        </w:rPr>
        <w:t>3.2.2 投标人</w:t>
      </w:r>
      <w:r>
        <w:rPr>
          <w:rFonts w:hint="eastAsia" w:ascii="宋体" w:hAnsi="宋体" w:cs="宋体"/>
          <w:color w:val="auto"/>
          <w:sz w:val="24"/>
          <w:szCs w:val="24"/>
          <w:highlight w:val="none"/>
          <w:lang w:val="en-US" w:eastAsia="zh-CN"/>
        </w:rPr>
        <w:t>在投标截止时间前修改投标函中的投标总报价，应同时修改第五章“工程量清单”中的相应报价。此修改必须符合本章第4.3款的有关要求。</w:t>
      </w:r>
    </w:p>
    <w:p>
      <w:pPr>
        <w:pageBreakBefore w:val="0"/>
        <w:tabs>
          <w:tab w:val="left" w:pos="0"/>
          <w:tab w:val="left" w:pos="312"/>
        </w:tabs>
        <w:kinsoku/>
        <w:overflowPunct/>
        <w:topLinePunct w:val="0"/>
        <w:bidi w:val="0"/>
        <w:spacing w:line="360" w:lineRule="auto"/>
        <w:textAlignment w:val="auto"/>
        <w:outlineLvl w:val="3"/>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3.3投标有效期</w:t>
      </w:r>
    </w:p>
    <w:p>
      <w:pPr>
        <w:pageBreakBefore w:val="0"/>
        <w:tabs>
          <w:tab w:val="left" w:pos="0"/>
          <w:tab w:val="left" w:pos="170"/>
        </w:tabs>
        <w:kinsoku/>
        <w:overflowPunct/>
        <w:topLinePunct w:val="0"/>
        <w:bidi w:val="0"/>
        <w:spacing w:line="360" w:lineRule="auto"/>
        <w:ind w:left="0" w:leftChars="0" w:firstLine="480" w:firstLineChars="200"/>
        <w:textAlignment w:val="auto"/>
        <w:rPr>
          <w:rFonts w:hint="eastAsia" w:ascii="宋体" w:hAnsi="宋体" w:eastAsia="宋体" w:cs="宋体"/>
          <w:color w:val="auto"/>
          <w:sz w:val="24"/>
          <w:szCs w:val="24"/>
          <w:highlight w:val="yellow"/>
        </w:rPr>
      </w:pPr>
      <w:r>
        <w:rPr>
          <w:rFonts w:hint="eastAsia" w:ascii="宋体" w:hAnsi="宋体" w:eastAsia="宋体" w:cs="宋体"/>
          <w:color w:val="auto"/>
          <w:sz w:val="24"/>
          <w:szCs w:val="24"/>
          <w:highlight w:val="none"/>
        </w:rPr>
        <w:t xml:space="preserve">3.3.1 </w:t>
      </w:r>
      <w:r>
        <w:rPr>
          <w:rFonts w:hint="eastAsia" w:ascii="宋体" w:hAnsi="宋体" w:cs="宋体"/>
          <w:color w:val="auto"/>
          <w:sz w:val="24"/>
          <w:szCs w:val="24"/>
          <w:highlight w:val="none"/>
          <w:lang w:val="en-US" w:eastAsia="zh-CN"/>
        </w:rPr>
        <w:t>在投标人须知前附表规定的投标有效期内，投标人不得要求撤销或修改其投标文件。</w:t>
      </w:r>
    </w:p>
    <w:p>
      <w:pPr>
        <w:pageBreakBefore w:val="0"/>
        <w:tabs>
          <w:tab w:val="left" w:pos="0"/>
          <w:tab w:val="left" w:pos="170"/>
        </w:tabs>
        <w:kinsoku/>
        <w:overflowPunct/>
        <w:topLinePunct w:val="0"/>
        <w:bidi w:val="0"/>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3.3.</w:t>
      </w:r>
      <w:r>
        <w:rPr>
          <w:rFonts w:hint="eastAsia" w:ascii="宋体" w:hAnsi="宋体" w:cs="宋体"/>
          <w:color w:val="auto"/>
          <w:sz w:val="24"/>
          <w:szCs w:val="24"/>
          <w:highlight w:val="none"/>
          <w:lang w:val="en-US" w:eastAsia="zh-CN"/>
        </w:rPr>
        <w:t>2</w:t>
      </w:r>
      <w:r>
        <w:rPr>
          <w:rFonts w:hint="eastAsia" w:ascii="宋体" w:hAnsi="宋体" w:eastAsia="宋体" w:cs="宋体"/>
          <w:color w:val="auto"/>
          <w:sz w:val="24"/>
          <w:szCs w:val="24"/>
          <w:highlight w:val="none"/>
        </w:rPr>
        <w:t xml:space="preserve"> 出现特殊情况需要延长投标有效期的，招标人以书面形式通知所有投标人延长投标有效期。投标人应予以书面答复，同意延长的，应相应延长其投标保证金的有效期，但不得要求或被允许修改其投标文件；投标人拒绝延长的，其投标失效，但投标人有权收回其投标保证金及以现金或者支票形式递交的投标保证金的银行同期存款利息。</w:t>
      </w:r>
    </w:p>
    <w:p>
      <w:pPr>
        <w:pageBreakBefore w:val="0"/>
        <w:tabs>
          <w:tab w:val="left" w:pos="0"/>
          <w:tab w:val="left" w:pos="312"/>
        </w:tabs>
        <w:kinsoku/>
        <w:overflowPunct/>
        <w:topLinePunct w:val="0"/>
        <w:bidi w:val="0"/>
        <w:spacing w:line="360" w:lineRule="auto"/>
        <w:textAlignment w:val="auto"/>
        <w:outlineLvl w:val="3"/>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3.4投标保证金</w:t>
      </w:r>
    </w:p>
    <w:p>
      <w:pPr>
        <w:pStyle w:val="51"/>
        <w:pageBreakBefore w:val="0"/>
        <w:kinsoku/>
        <w:overflowPunct/>
        <w:topLinePunct w:val="0"/>
        <w:bidi w:val="0"/>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3.4.1 投标人在递交投标文件的同时，应按投标人须知前附表规定的金额、形式和第</w:t>
      </w:r>
      <w:r>
        <w:rPr>
          <w:rFonts w:hint="eastAsia" w:ascii="宋体" w:hAnsi="宋体" w:cs="宋体"/>
          <w:color w:val="auto"/>
          <w:sz w:val="24"/>
          <w:szCs w:val="24"/>
          <w:highlight w:val="none"/>
          <w:lang w:val="en-US" w:eastAsia="zh-CN"/>
        </w:rPr>
        <w:t>八</w:t>
      </w:r>
      <w:r>
        <w:rPr>
          <w:rFonts w:hint="eastAsia" w:ascii="宋体" w:hAnsi="宋体" w:eastAsia="宋体" w:cs="宋体"/>
          <w:color w:val="auto"/>
          <w:sz w:val="24"/>
          <w:szCs w:val="24"/>
          <w:highlight w:val="none"/>
        </w:rPr>
        <w:t>章“投标文件格式”规定的投标保证金格式递交投标保证金，并作为其投标文件的组成部分。投标人以现金或者支票形式提交的投标保证金，应当从其基本账户转出并在投标文件中附上基本账户开户证明。</w:t>
      </w:r>
    </w:p>
    <w:p>
      <w:pPr>
        <w:pStyle w:val="51"/>
        <w:pageBreakBefore w:val="0"/>
        <w:kinsoku/>
        <w:overflowPunct/>
        <w:topLinePunct w:val="0"/>
        <w:bidi w:val="0"/>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3.4.2 投标人不按本章第</w:t>
      </w:r>
      <w:r>
        <w:rPr>
          <w:rFonts w:hint="eastAsia" w:ascii="宋体" w:hAnsi="宋体" w:cs="宋体"/>
          <w:color w:val="auto"/>
          <w:sz w:val="24"/>
          <w:szCs w:val="24"/>
          <w:highlight w:val="none"/>
          <w:lang w:val="en-US" w:eastAsia="zh-CN"/>
        </w:rPr>
        <w:t>3.4.1</w:t>
      </w:r>
      <w:r>
        <w:rPr>
          <w:rFonts w:hint="eastAsia" w:ascii="宋体" w:hAnsi="宋体" w:eastAsia="宋体" w:cs="宋体"/>
          <w:color w:val="auto"/>
          <w:sz w:val="24"/>
          <w:szCs w:val="24"/>
          <w:highlight w:val="none"/>
        </w:rPr>
        <w:t>项要求提交投标保证金的，评标委员会将否决其投标。</w:t>
      </w:r>
    </w:p>
    <w:p>
      <w:pPr>
        <w:pStyle w:val="51"/>
        <w:pageBreakBefore w:val="0"/>
        <w:kinsoku/>
        <w:overflowPunct/>
        <w:topLinePunct w:val="0"/>
        <w:bidi w:val="0"/>
        <w:spacing w:line="360" w:lineRule="auto"/>
        <w:ind w:left="0" w:leftChars="0" w:firstLine="480" w:firstLineChars="200"/>
        <w:textAlignment w:val="auto"/>
        <w:outlineLvl w:val="2"/>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3.4.3投标保证金的退还：</w:t>
      </w:r>
    </w:p>
    <w:p>
      <w:pPr>
        <w:pStyle w:val="51"/>
        <w:pageBreakBefore w:val="0"/>
        <w:kinsoku/>
        <w:overflowPunct/>
        <w:topLinePunct w:val="0"/>
        <w:bidi w:val="0"/>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（1）未中标人投标保证金退还：中标结果公示结束后1个工作日内，交易平台按原路径自动退还未中标人的投标保证金及银行同期存款利息。</w:t>
      </w:r>
    </w:p>
    <w:p>
      <w:pPr>
        <w:pStyle w:val="51"/>
        <w:pageBreakBefore w:val="0"/>
        <w:kinsoku/>
        <w:overflowPunct/>
        <w:topLinePunct w:val="0"/>
        <w:bidi w:val="0"/>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（2）中标人投标保证金退还：中标结果公示发布之日起第35日</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如当天为节假日，则顺延至工作日</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交易平台按原路径自动退还中标人的投标保证金及银行同期存款利息。</w:t>
      </w:r>
    </w:p>
    <w:p>
      <w:pPr>
        <w:pStyle w:val="51"/>
        <w:pageBreakBefore w:val="0"/>
        <w:kinsoku/>
        <w:overflowPunct/>
        <w:topLinePunct w:val="0"/>
        <w:bidi w:val="0"/>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（3）退还程序详见“郑州航空港经济综合实验区公共资源交易中心网站-公共服务-办事指南-郑州航空港经济综合实验区公共资源交易中心建设工程项目投标保证金退还流程”。</w:t>
      </w:r>
    </w:p>
    <w:p>
      <w:pPr>
        <w:pStyle w:val="51"/>
        <w:pageBreakBefore w:val="0"/>
        <w:kinsoku/>
        <w:overflowPunct/>
        <w:topLinePunct w:val="0"/>
        <w:bidi w:val="0"/>
        <w:spacing w:line="360" w:lineRule="auto"/>
        <w:ind w:left="0" w:leftChars="0" w:firstLine="480" w:firstLineChars="200"/>
        <w:textAlignment w:val="auto"/>
        <w:outlineLvl w:val="2"/>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3.4.4 有下列情形之一的，投标保证金将不予退还：</w:t>
      </w:r>
    </w:p>
    <w:p>
      <w:pPr>
        <w:pStyle w:val="51"/>
        <w:pageBreakBefore w:val="0"/>
        <w:kinsoku/>
        <w:overflowPunct/>
        <w:topLinePunct w:val="0"/>
        <w:bidi w:val="0"/>
        <w:spacing w:line="360" w:lineRule="auto"/>
        <w:ind w:left="0" w:leftChars="0" w:firstLine="480" w:firstLineChars="200"/>
        <w:textAlignment w:val="auto"/>
        <w:outlineLvl w:val="3"/>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（1）投标人在投标有效期内撤销投标文件；</w:t>
      </w:r>
    </w:p>
    <w:p>
      <w:pPr>
        <w:pStyle w:val="51"/>
        <w:pageBreakBefore w:val="0"/>
        <w:kinsoku/>
        <w:overflowPunct/>
        <w:topLinePunct w:val="0"/>
        <w:bidi w:val="0"/>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（2）中标人在收到中标通知书后，无正当理由不与招标人订立合同，在签订合同时向招标人提出附加条件，或者不按照招标文件要求提交履约保证金；</w:t>
      </w:r>
    </w:p>
    <w:p>
      <w:pPr>
        <w:pStyle w:val="51"/>
        <w:pageBreakBefore w:val="0"/>
        <w:kinsoku/>
        <w:overflowPunct/>
        <w:topLinePunct w:val="0"/>
        <w:bidi w:val="0"/>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（3）发生投标人须知前附表规定的其他可以不予退还投标保证金的情形。</w:t>
      </w:r>
    </w:p>
    <w:p>
      <w:pPr>
        <w:pageBreakBefore w:val="0"/>
        <w:tabs>
          <w:tab w:val="left" w:pos="0"/>
          <w:tab w:val="left" w:pos="312"/>
        </w:tabs>
        <w:kinsoku/>
        <w:overflowPunct/>
        <w:topLinePunct w:val="0"/>
        <w:bidi w:val="0"/>
        <w:spacing w:line="360" w:lineRule="auto"/>
        <w:textAlignment w:val="auto"/>
        <w:outlineLvl w:val="4"/>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3.5投标人提供资格审查的资料</w:t>
      </w:r>
    </w:p>
    <w:p>
      <w:pPr>
        <w:pageBreakBefore w:val="0"/>
        <w:kinsoku/>
        <w:overflowPunct/>
        <w:topLinePunct w:val="0"/>
        <w:bidi w:val="0"/>
        <w:spacing w:line="360" w:lineRule="auto"/>
        <w:ind w:left="0" w:leftChars="0" w:firstLine="480" w:firstLineChars="200"/>
        <w:textAlignment w:val="auto"/>
        <w:rPr>
          <w:rFonts w:hint="default" w:ascii="宋体" w:hAnsi="宋体" w:cs="宋体"/>
          <w:color w:val="auto"/>
          <w:sz w:val="24"/>
          <w:szCs w:val="24"/>
          <w:highlight w:val="none"/>
          <w:lang w:val="en-US" w:eastAsia="zh-CN"/>
        </w:rPr>
      </w:pPr>
      <w:r>
        <w:rPr>
          <w:rFonts w:hint="eastAsia" w:ascii="宋体" w:hAnsi="宋体" w:eastAsia="宋体" w:cs="宋体"/>
          <w:color w:val="auto"/>
          <w:sz w:val="24"/>
          <w:szCs w:val="24"/>
          <w:highlight w:val="none"/>
        </w:rPr>
        <w:t>3.5.1“投标人基本情况表”应附投标人营业执照等材料的复印件</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按照“三证合一”或“五证合一”登记制度进行登记的，可仅提供营业执照复印件）、资质证书副本和安全生产许可证等材料的复印件。</w:t>
      </w:r>
    </w:p>
    <w:p>
      <w:pPr>
        <w:pageBreakBefore w:val="0"/>
        <w:kinsoku/>
        <w:overflowPunct/>
        <w:topLinePunct w:val="0"/>
        <w:bidi w:val="0"/>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3.5.2“近年财务状况的年份要求”，应附经会计师事务所或审计机构审计的财务会计报表，包括资产负债表、现金流量表、利润表和财务情况说明书的复印件，具体年份要求见投标人须知前附表。</w:t>
      </w:r>
    </w:p>
    <w:p>
      <w:pPr>
        <w:pageBreakBefore w:val="0"/>
        <w:kinsoku/>
        <w:overflowPunct/>
        <w:topLinePunct w:val="0"/>
        <w:bidi w:val="0"/>
        <w:spacing w:line="360" w:lineRule="auto"/>
        <w:ind w:left="0" w:leftChars="0" w:firstLine="480" w:firstLineChars="200"/>
        <w:textAlignment w:val="auto"/>
        <w:rPr>
          <w:rFonts w:hint="eastAsia" w:ascii="宋体" w:hAnsi="宋体" w:cs="宋体"/>
          <w:color w:val="auto"/>
          <w:sz w:val="24"/>
          <w:szCs w:val="24"/>
          <w:highlight w:val="none"/>
          <w:lang w:val="en-US" w:eastAsia="zh-CN"/>
        </w:rPr>
      </w:pPr>
      <w:r>
        <w:rPr>
          <w:rFonts w:hint="eastAsia" w:ascii="宋体" w:hAnsi="宋体" w:eastAsia="宋体" w:cs="宋体"/>
          <w:color w:val="auto"/>
          <w:sz w:val="24"/>
          <w:szCs w:val="24"/>
          <w:highlight w:val="none"/>
        </w:rPr>
        <w:t>3.5.3“近年完成的类似项目</w:t>
      </w:r>
      <w:r>
        <w:rPr>
          <w:rFonts w:hint="eastAsia" w:ascii="宋体" w:hAnsi="宋体" w:cs="宋体"/>
          <w:color w:val="auto"/>
          <w:sz w:val="24"/>
          <w:szCs w:val="24"/>
          <w:highlight w:val="none"/>
          <w:lang w:val="en-US" w:eastAsia="zh-CN"/>
        </w:rPr>
        <w:t>情况表</w:t>
      </w:r>
      <w:r>
        <w:rPr>
          <w:rFonts w:hint="eastAsia" w:ascii="宋体" w:hAnsi="宋体" w:eastAsia="宋体" w:cs="宋体"/>
          <w:color w:val="auto"/>
          <w:sz w:val="24"/>
          <w:szCs w:val="24"/>
          <w:highlight w:val="none"/>
        </w:rPr>
        <w:t>”</w:t>
      </w:r>
      <w:r>
        <w:rPr>
          <w:rFonts w:hint="eastAsia" w:ascii="宋体" w:hAnsi="宋体" w:cs="宋体"/>
          <w:color w:val="auto"/>
          <w:sz w:val="24"/>
          <w:szCs w:val="24"/>
          <w:highlight w:val="none"/>
          <w:lang w:val="en-US" w:eastAsia="zh-CN"/>
        </w:rPr>
        <w:t>应附中标通知书（如有）和合同协议书的复印件，具体年份要求见投标人须知前附表</w:t>
      </w:r>
      <w:r>
        <w:rPr>
          <w:rFonts w:hint="eastAsia" w:ascii="宋体" w:hAnsi="宋体" w:eastAsia="宋体" w:cs="宋体"/>
          <w:color w:val="auto"/>
          <w:sz w:val="24"/>
          <w:szCs w:val="24"/>
          <w:highlight w:val="none"/>
        </w:rPr>
        <w:t>。</w:t>
      </w:r>
      <w:r>
        <w:rPr>
          <w:rFonts w:hint="eastAsia" w:ascii="宋体" w:hAnsi="宋体" w:cs="宋体"/>
          <w:color w:val="auto"/>
          <w:sz w:val="24"/>
          <w:szCs w:val="24"/>
          <w:highlight w:val="none"/>
          <w:lang w:val="en-US" w:eastAsia="zh-CN"/>
        </w:rPr>
        <w:t>每张表格只填写一个项目，并标明序号。</w:t>
      </w:r>
    </w:p>
    <w:p>
      <w:pPr>
        <w:pageBreakBefore w:val="0"/>
        <w:kinsoku/>
        <w:overflowPunct/>
        <w:topLinePunct w:val="0"/>
        <w:bidi w:val="0"/>
        <w:spacing w:line="360" w:lineRule="auto"/>
        <w:ind w:left="0" w:leftChars="0" w:firstLine="480" w:firstLineChars="200"/>
        <w:textAlignment w:val="auto"/>
        <w:rPr>
          <w:rFonts w:hint="default"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3.5.4</w:t>
      </w:r>
      <w:r>
        <w:rPr>
          <w:rFonts w:hint="eastAsia" w:ascii="宋体" w:hAnsi="宋体" w:eastAsia="宋体" w:cs="宋体"/>
          <w:color w:val="auto"/>
          <w:sz w:val="24"/>
          <w:szCs w:val="24"/>
          <w:highlight w:val="none"/>
        </w:rPr>
        <w:t>“</w:t>
      </w:r>
      <w:r>
        <w:rPr>
          <w:rFonts w:hint="eastAsia" w:ascii="宋体" w:hAnsi="宋体" w:cs="宋体"/>
          <w:color w:val="auto"/>
          <w:sz w:val="24"/>
          <w:szCs w:val="24"/>
          <w:highlight w:val="none"/>
          <w:lang w:val="en-US" w:eastAsia="zh-CN"/>
        </w:rPr>
        <w:t>正在施工和新承接的项目情况表</w:t>
      </w:r>
      <w:r>
        <w:rPr>
          <w:rFonts w:hint="eastAsia" w:ascii="宋体" w:hAnsi="宋体" w:eastAsia="宋体" w:cs="宋体"/>
          <w:color w:val="auto"/>
          <w:sz w:val="24"/>
          <w:szCs w:val="24"/>
          <w:highlight w:val="none"/>
        </w:rPr>
        <w:t>”</w:t>
      </w:r>
      <w:r>
        <w:rPr>
          <w:rFonts w:hint="eastAsia" w:ascii="宋体" w:hAnsi="宋体" w:cs="宋体"/>
          <w:color w:val="auto"/>
          <w:sz w:val="24"/>
          <w:szCs w:val="24"/>
          <w:highlight w:val="none"/>
          <w:lang w:val="en-US" w:eastAsia="zh-CN"/>
        </w:rPr>
        <w:t>应附中标通知书（如有）和合同协议书的复印件，具体年份要求见投标人须知前附表</w:t>
      </w:r>
      <w:r>
        <w:rPr>
          <w:rFonts w:hint="eastAsia" w:ascii="宋体" w:hAnsi="宋体" w:eastAsia="宋体" w:cs="宋体"/>
          <w:color w:val="auto"/>
          <w:sz w:val="24"/>
          <w:szCs w:val="24"/>
          <w:highlight w:val="none"/>
        </w:rPr>
        <w:t>。</w:t>
      </w:r>
      <w:r>
        <w:rPr>
          <w:rFonts w:hint="eastAsia" w:ascii="宋体" w:hAnsi="宋体" w:cs="宋体"/>
          <w:color w:val="auto"/>
          <w:sz w:val="24"/>
          <w:szCs w:val="24"/>
          <w:highlight w:val="none"/>
          <w:lang w:val="en-US" w:eastAsia="zh-CN"/>
        </w:rPr>
        <w:t>每张表格只填写一个项目，并表明序号。</w:t>
      </w:r>
    </w:p>
    <w:p>
      <w:pPr>
        <w:pageBreakBefore w:val="0"/>
        <w:kinsoku/>
        <w:overflowPunct/>
        <w:topLinePunct w:val="0"/>
        <w:bidi w:val="0"/>
        <w:spacing w:line="360" w:lineRule="auto"/>
        <w:ind w:left="0" w:leftChars="0" w:firstLine="480" w:firstLineChars="200"/>
        <w:textAlignment w:val="auto"/>
        <w:rPr>
          <w:rFonts w:hint="default" w:ascii="宋体" w:hAnsi="宋体" w:eastAsia="宋体" w:cs="宋体"/>
          <w:color w:val="auto"/>
          <w:sz w:val="24"/>
          <w:szCs w:val="24"/>
          <w:highlight w:val="yellow"/>
          <w:lang w:val="en-US" w:eastAsia="zh-CN"/>
        </w:rPr>
      </w:pPr>
      <w:r>
        <w:rPr>
          <w:rFonts w:hint="eastAsia" w:ascii="宋体" w:hAnsi="宋体" w:eastAsia="宋体" w:cs="宋体"/>
          <w:color w:val="auto"/>
          <w:sz w:val="24"/>
          <w:szCs w:val="24"/>
          <w:highlight w:val="none"/>
        </w:rPr>
        <w:t>3.5.4“近年发生的诉讼及仲裁情况”</w:t>
      </w:r>
      <w:r>
        <w:rPr>
          <w:rFonts w:hint="eastAsia" w:ascii="宋体" w:hAnsi="宋体" w:cs="宋体"/>
          <w:color w:val="auto"/>
          <w:sz w:val="24"/>
          <w:szCs w:val="24"/>
          <w:highlight w:val="none"/>
          <w:lang w:val="en-US" w:eastAsia="zh-CN"/>
        </w:rPr>
        <w:t>应说明相关情况，并附法院或仲裁机构做出的判决、裁决等有关的法律文书复印件，具体年份要求见投标人须知前附表</w:t>
      </w:r>
      <w:r>
        <w:rPr>
          <w:rFonts w:hint="eastAsia" w:ascii="宋体" w:hAnsi="宋体" w:eastAsia="宋体" w:cs="宋体"/>
          <w:color w:val="auto"/>
          <w:sz w:val="24"/>
          <w:szCs w:val="24"/>
          <w:highlight w:val="none"/>
        </w:rPr>
        <w:t>。</w:t>
      </w:r>
    </w:p>
    <w:p>
      <w:pPr>
        <w:pageBreakBefore w:val="0"/>
        <w:kinsoku/>
        <w:overflowPunct/>
        <w:topLinePunct w:val="0"/>
        <w:bidi w:val="0"/>
        <w:spacing w:line="360" w:lineRule="auto"/>
        <w:ind w:left="0" w:leftChars="0" w:firstLine="480" w:firstLineChars="200"/>
        <w:textAlignment w:val="auto"/>
        <w:outlineLvl w:val="2"/>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3.5.</w:t>
      </w: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其他详见投标人须知前附表1.4.1项规定的内容。</w:t>
      </w:r>
    </w:p>
    <w:p>
      <w:pPr>
        <w:pageBreakBefore w:val="0"/>
        <w:tabs>
          <w:tab w:val="left" w:pos="0"/>
          <w:tab w:val="left" w:pos="312"/>
        </w:tabs>
        <w:kinsoku/>
        <w:overflowPunct/>
        <w:topLinePunct w:val="0"/>
        <w:bidi w:val="0"/>
        <w:spacing w:line="360" w:lineRule="auto"/>
        <w:textAlignment w:val="auto"/>
        <w:outlineLvl w:val="3"/>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3.6备选投标方案</w:t>
      </w:r>
    </w:p>
    <w:p>
      <w:pPr>
        <w:pageBreakBefore w:val="0"/>
        <w:kinsoku/>
        <w:overflowPunct/>
        <w:topLinePunct w:val="0"/>
        <w:bidi w:val="0"/>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除投标人须知前附表另有规定外</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投标人不得递交备选投标</w:t>
      </w:r>
      <w:r>
        <w:rPr>
          <w:rFonts w:hint="eastAsia" w:ascii="宋体" w:hAnsi="宋体" w:cs="宋体"/>
          <w:color w:val="auto"/>
          <w:sz w:val="24"/>
          <w:szCs w:val="24"/>
          <w:highlight w:val="none"/>
          <w:lang w:val="en-US" w:eastAsia="zh-CN"/>
        </w:rPr>
        <w:t>方案</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允许投标人递交备选投标</w:t>
      </w:r>
      <w:r>
        <w:rPr>
          <w:rFonts w:hint="eastAsia" w:ascii="宋体" w:hAnsi="宋体" w:cs="宋体"/>
          <w:color w:val="auto"/>
          <w:sz w:val="24"/>
          <w:szCs w:val="24"/>
          <w:highlight w:val="none"/>
          <w:lang w:val="en-US" w:eastAsia="zh-CN"/>
        </w:rPr>
        <w:t>方案</w:t>
      </w:r>
      <w:r>
        <w:rPr>
          <w:rFonts w:hint="eastAsia" w:ascii="宋体" w:hAnsi="宋体" w:eastAsia="宋体" w:cs="宋体"/>
          <w:color w:val="auto"/>
          <w:sz w:val="24"/>
          <w:szCs w:val="24"/>
          <w:highlight w:val="none"/>
        </w:rPr>
        <w:t>的</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只有中标人所递交的备选投标方案方可予以考虑。评标委员会认为中标人的备选投标方案优于其按照招标文件要求编制的投标方案的</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招标人可以接受该备选投标方案。</w:t>
      </w:r>
    </w:p>
    <w:p>
      <w:pPr>
        <w:pageBreakBefore w:val="0"/>
        <w:tabs>
          <w:tab w:val="left" w:pos="0"/>
          <w:tab w:val="left" w:pos="312"/>
        </w:tabs>
        <w:kinsoku/>
        <w:overflowPunct/>
        <w:topLinePunct w:val="0"/>
        <w:bidi w:val="0"/>
        <w:spacing w:line="360" w:lineRule="auto"/>
        <w:textAlignment w:val="auto"/>
        <w:outlineLvl w:val="3"/>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3.7投标文件的编制</w:t>
      </w:r>
    </w:p>
    <w:p>
      <w:pPr>
        <w:pageBreakBefore w:val="0"/>
        <w:kinsoku/>
        <w:overflowPunct/>
        <w:bidi w:val="0"/>
        <w:spacing w:line="360" w:lineRule="auto"/>
        <w:ind w:firstLine="480" w:firstLineChars="200"/>
        <w:rPr>
          <w:rFonts w:hint="eastAsia" w:ascii="宋体" w:hAnsi="宋体" w:eastAsia="宋体" w:cs="宋体"/>
          <w:color w:val="auto"/>
          <w:sz w:val="24"/>
          <w:szCs w:val="24"/>
          <w:highlight w:val="none"/>
          <w:lang w:val="en-US" w:eastAsia="zh-CN"/>
        </w:rPr>
      </w:pPr>
      <w:bookmarkStart w:id="233" w:name="_Toc21838"/>
      <w:bookmarkStart w:id="234" w:name="_Toc266190049"/>
      <w:bookmarkStart w:id="235" w:name="_Toc26616"/>
      <w:bookmarkStart w:id="236" w:name="_Toc30851"/>
      <w:bookmarkStart w:id="237" w:name="_Toc18574"/>
      <w:bookmarkStart w:id="238" w:name="_Toc13810"/>
      <w:bookmarkStart w:id="239" w:name="_Toc191983618"/>
      <w:r>
        <w:rPr>
          <w:rFonts w:hint="eastAsia" w:ascii="宋体" w:hAnsi="宋体" w:eastAsia="宋体" w:cs="宋体"/>
          <w:color w:val="auto"/>
          <w:sz w:val="24"/>
          <w:szCs w:val="24"/>
          <w:highlight w:val="none"/>
        </w:rPr>
        <w:t>3.7.1 投标文件应按第</w:t>
      </w:r>
      <w:r>
        <w:rPr>
          <w:rFonts w:hint="eastAsia" w:ascii="宋体" w:hAnsi="宋体" w:cs="宋体"/>
          <w:color w:val="auto"/>
          <w:sz w:val="24"/>
          <w:szCs w:val="24"/>
          <w:highlight w:val="none"/>
          <w:lang w:val="en-US" w:eastAsia="zh-CN"/>
        </w:rPr>
        <w:t>八</w:t>
      </w:r>
      <w:r>
        <w:rPr>
          <w:rFonts w:hint="eastAsia" w:ascii="宋体" w:hAnsi="宋体" w:eastAsia="宋体" w:cs="宋体"/>
          <w:color w:val="auto"/>
          <w:sz w:val="24"/>
          <w:szCs w:val="24"/>
          <w:highlight w:val="none"/>
        </w:rPr>
        <w:t>章“投标文件格式”进行编写，如有必要，可以增加附页，作为投标文件的组成部分。其中，投标函附录在满足招标文件实质性要求的基础上</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可以提出比招标文件要求更有利于招标人的承诺。</w:t>
      </w:r>
    </w:p>
    <w:p>
      <w:pPr>
        <w:pageBreakBefore w:val="0"/>
        <w:kinsoku/>
        <w:overflowPunct/>
        <w:bidi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3.7.2 投标文件应当对招标文件有关工期</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投标有效期</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质量要求</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技</w:t>
      </w:r>
      <w:r>
        <w:rPr>
          <w:rFonts w:hint="eastAsia" w:ascii="宋体" w:hAnsi="宋体" w:cs="宋体"/>
          <w:color w:val="auto"/>
          <w:sz w:val="24"/>
          <w:szCs w:val="24"/>
          <w:highlight w:val="none"/>
          <w:lang w:val="en-US" w:eastAsia="zh-CN"/>
        </w:rPr>
        <w:t>术</w:t>
      </w:r>
      <w:r>
        <w:rPr>
          <w:rFonts w:hint="eastAsia" w:ascii="宋体" w:hAnsi="宋体" w:eastAsia="宋体" w:cs="宋体"/>
          <w:color w:val="auto"/>
          <w:sz w:val="24"/>
          <w:szCs w:val="24"/>
          <w:highlight w:val="none"/>
        </w:rPr>
        <w:t>标准和要求</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招标范围等实质性内容作出响应。</w:t>
      </w:r>
    </w:p>
    <w:p>
      <w:pPr>
        <w:pageBreakBefore w:val="0"/>
        <w:kinsoku/>
        <w:overflowPunct/>
        <w:bidi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3.7.3投标文件全部采用电子文档</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除投标人须知前附表另有规定外</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投标文件所附证书证件均为原件扫描件</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并采</w:t>
      </w:r>
      <w:r>
        <w:rPr>
          <w:rFonts w:hint="eastAsia" w:ascii="宋体" w:hAnsi="宋体" w:eastAsia="宋体" w:cs="宋体"/>
          <w:color w:val="auto"/>
          <w:sz w:val="24"/>
          <w:szCs w:val="24"/>
          <w:highlight w:val="none"/>
        </w:rPr>
        <w:t>用单位和个人数字证书</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按招标</w:t>
      </w:r>
      <w:r>
        <w:rPr>
          <w:rFonts w:hint="eastAsia" w:ascii="宋体" w:hAnsi="宋体" w:cs="宋体"/>
          <w:color w:val="auto"/>
          <w:sz w:val="24"/>
          <w:szCs w:val="24"/>
          <w:highlight w:val="none"/>
          <w:lang w:val="en-US" w:eastAsia="zh-CN"/>
        </w:rPr>
        <w:t>文件</w:t>
      </w:r>
      <w:r>
        <w:rPr>
          <w:rFonts w:hint="eastAsia" w:ascii="宋体" w:hAnsi="宋体" w:eastAsia="宋体" w:cs="宋体"/>
          <w:color w:val="auto"/>
          <w:sz w:val="24"/>
          <w:szCs w:val="24"/>
          <w:highlight w:val="none"/>
        </w:rPr>
        <w:t>要求在相应位置加盖电子印章。由投标人的法定代表人</w:t>
      </w:r>
      <w:r>
        <w:rPr>
          <w:rFonts w:hint="eastAsia" w:ascii="宋体" w:hAnsi="宋体" w:cs="宋体"/>
          <w:color w:val="auto"/>
          <w:sz w:val="24"/>
          <w:szCs w:val="24"/>
          <w:highlight w:val="none"/>
          <w:lang w:val="en-US" w:eastAsia="zh-CN"/>
        </w:rPr>
        <w:t>签字</w:t>
      </w:r>
      <w:r>
        <w:rPr>
          <w:rFonts w:hint="eastAsia" w:ascii="宋体" w:hAnsi="宋体" w:eastAsia="宋体" w:cs="宋体"/>
          <w:color w:val="auto"/>
          <w:sz w:val="24"/>
          <w:szCs w:val="24"/>
          <w:highlight w:val="none"/>
        </w:rPr>
        <w:t>或加盖电子印章的</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应附法定代表人身份证明</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由代理人</w:t>
      </w:r>
      <w:r>
        <w:rPr>
          <w:rFonts w:hint="eastAsia" w:ascii="宋体" w:hAnsi="宋体" w:cs="宋体"/>
          <w:color w:val="auto"/>
          <w:sz w:val="24"/>
          <w:szCs w:val="24"/>
          <w:highlight w:val="none"/>
          <w:lang w:val="en-US" w:eastAsia="zh-CN"/>
        </w:rPr>
        <w:t>签字</w:t>
      </w:r>
      <w:r>
        <w:rPr>
          <w:rFonts w:hint="eastAsia" w:ascii="宋体" w:hAnsi="宋体" w:eastAsia="宋体" w:cs="宋体"/>
          <w:color w:val="auto"/>
          <w:sz w:val="24"/>
          <w:szCs w:val="24"/>
          <w:highlight w:val="none"/>
        </w:rPr>
        <w:t>或加 盖电子印章的</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应附由法定代表人签署的授权委托书</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签字</w:t>
      </w:r>
      <w:r>
        <w:rPr>
          <w:rFonts w:hint="eastAsia" w:ascii="宋体" w:hAnsi="宋体" w:eastAsia="宋体" w:cs="宋体"/>
          <w:color w:val="auto"/>
          <w:sz w:val="24"/>
          <w:szCs w:val="24"/>
          <w:highlight w:val="none"/>
        </w:rPr>
        <w:t>或盖章的具体要求见投标人须知前附表。</w:t>
      </w:r>
    </w:p>
    <w:p>
      <w:pPr>
        <w:pageBreakBefore w:val="0"/>
        <w:kinsoku/>
        <w:overflowPunct/>
        <w:bidi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3.7.4 因投标人自身原因而导致投标文件无法导入“电子交易平台”电子开标、评标系统，该投标视为无效投标，投标人自行承担由此导致的全部责任。</w:t>
      </w:r>
    </w:p>
    <w:p>
      <w:pPr>
        <w:pageBreakBefore w:val="0"/>
        <w:kinsoku/>
        <w:overflowPunct/>
        <w:bidi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3.7.5 电子投标文件还须满足投标人须知前附表10.2项的规定。</w:t>
      </w:r>
    </w:p>
    <w:p>
      <w:pPr>
        <w:pStyle w:val="3"/>
        <w:pageBreakBefore w:val="0"/>
        <w:kinsoku/>
        <w:overflowPunct/>
        <w:topLinePunct w:val="0"/>
        <w:bidi w:val="0"/>
        <w:spacing w:before="0" w:after="0" w:line="360" w:lineRule="auto"/>
        <w:textAlignment w:val="auto"/>
        <w:rPr>
          <w:rFonts w:hint="eastAsia" w:ascii="宋体" w:hAnsi="宋体" w:eastAsia="宋体" w:cs="宋体"/>
          <w:color w:val="auto"/>
          <w:sz w:val="24"/>
          <w:szCs w:val="24"/>
          <w:highlight w:val="none"/>
        </w:rPr>
      </w:pPr>
      <w:bookmarkStart w:id="240" w:name="_Toc28996"/>
      <w:bookmarkStart w:id="241" w:name="_Toc30232"/>
      <w:bookmarkStart w:id="242" w:name="_Toc15907"/>
      <w:bookmarkStart w:id="243" w:name="_Toc664"/>
      <w:bookmarkStart w:id="244" w:name="_Toc29593"/>
      <w:bookmarkStart w:id="245" w:name="_Toc11062"/>
      <w:r>
        <w:rPr>
          <w:rFonts w:hint="eastAsia" w:ascii="宋体" w:hAnsi="宋体" w:eastAsia="宋体" w:cs="宋体"/>
          <w:color w:val="auto"/>
          <w:sz w:val="24"/>
          <w:szCs w:val="24"/>
          <w:highlight w:val="none"/>
        </w:rPr>
        <w:t>4.投标</w:t>
      </w:r>
      <w:bookmarkEnd w:id="233"/>
      <w:bookmarkEnd w:id="234"/>
      <w:bookmarkEnd w:id="235"/>
      <w:bookmarkEnd w:id="236"/>
      <w:bookmarkEnd w:id="237"/>
      <w:bookmarkEnd w:id="238"/>
      <w:bookmarkEnd w:id="239"/>
      <w:bookmarkEnd w:id="240"/>
      <w:bookmarkEnd w:id="241"/>
      <w:bookmarkEnd w:id="242"/>
      <w:bookmarkEnd w:id="243"/>
      <w:bookmarkEnd w:id="244"/>
      <w:bookmarkEnd w:id="245"/>
    </w:p>
    <w:p>
      <w:pPr>
        <w:pStyle w:val="12"/>
        <w:pageBreakBefore w:val="0"/>
        <w:kinsoku/>
        <w:overflowPunct/>
        <w:topLinePunct w:val="0"/>
        <w:bidi w:val="0"/>
        <w:spacing w:after="0" w:line="360" w:lineRule="auto"/>
        <w:textAlignment w:val="auto"/>
        <w:outlineLvl w:val="2"/>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4.1 投标文件的加密</w:t>
      </w:r>
    </w:p>
    <w:p>
      <w:pPr>
        <w:pStyle w:val="12"/>
        <w:pageBreakBefore w:val="0"/>
        <w:kinsoku/>
        <w:overflowPunct/>
        <w:topLinePunct w:val="0"/>
        <w:bidi w:val="0"/>
        <w:spacing w:after="0"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4.1.1</w:t>
      </w:r>
      <w:r>
        <w:rPr>
          <w:rFonts w:hint="eastAsia" w:ascii="宋体" w:hAnsi="宋体" w:eastAsia="宋体" w:cs="宋体"/>
          <w:color w:val="auto"/>
          <w:sz w:val="24"/>
          <w:szCs w:val="24"/>
          <w:highlight w:val="none"/>
        </w:rPr>
        <w:t>投标人应当按照招标</w:t>
      </w:r>
      <w:r>
        <w:rPr>
          <w:rFonts w:hint="eastAsia" w:ascii="宋体" w:hAnsi="宋体" w:cs="宋体"/>
          <w:color w:val="auto"/>
          <w:sz w:val="24"/>
          <w:szCs w:val="24"/>
          <w:highlight w:val="none"/>
          <w:lang w:val="en-US" w:eastAsia="zh-CN"/>
        </w:rPr>
        <w:t>文件</w:t>
      </w:r>
      <w:r>
        <w:rPr>
          <w:rFonts w:hint="eastAsia" w:ascii="宋体" w:hAnsi="宋体" w:eastAsia="宋体" w:cs="宋体"/>
          <w:color w:val="auto"/>
          <w:sz w:val="24"/>
          <w:szCs w:val="24"/>
          <w:highlight w:val="none"/>
        </w:rPr>
        <w:t>和电子招标投标交易平台的要求加密投标文件</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具体要求见投标人须知前附表。</w:t>
      </w:r>
    </w:p>
    <w:p>
      <w:pPr>
        <w:pStyle w:val="12"/>
        <w:pageBreakBefore w:val="0"/>
        <w:kinsoku/>
        <w:overflowPunct/>
        <w:topLinePunct w:val="0"/>
        <w:bidi w:val="0"/>
        <w:spacing w:after="0" w:line="360" w:lineRule="auto"/>
        <w:ind w:left="0" w:leftChars="0" w:firstLine="480" w:firstLineChars="200"/>
        <w:textAlignment w:val="auto"/>
        <w:outlineLvl w:val="3"/>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4.1.2</w:t>
      </w:r>
      <w:r>
        <w:rPr>
          <w:rFonts w:hint="eastAsia" w:ascii="宋体" w:hAnsi="宋体" w:eastAsia="宋体" w:cs="宋体"/>
          <w:color w:val="auto"/>
          <w:sz w:val="24"/>
          <w:szCs w:val="24"/>
          <w:highlight w:val="none"/>
        </w:rPr>
        <w:t>投标文件封套上应写明的内容见投标人须知前附表。</w:t>
      </w:r>
    </w:p>
    <w:p>
      <w:pPr>
        <w:pStyle w:val="12"/>
        <w:pageBreakBefore w:val="0"/>
        <w:kinsoku/>
        <w:overflowPunct/>
        <w:topLinePunct w:val="0"/>
        <w:bidi w:val="0"/>
        <w:spacing w:after="0"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4.1.3</w:t>
      </w:r>
      <w:r>
        <w:rPr>
          <w:rFonts w:hint="eastAsia" w:ascii="宋体" w:hAnsi="宋体" w:eastAsia="宋体" w:cs="宋体"/>
          <w:color w:val="auto"/>
          <w:sz w:val="24"/>
          <w:szCs w:val="24"/>
          <w:highlight w:val="none"/>
        </w:rPr>
        <w:t>未按本章第</w:t>
      </w:r>
      <w:r>
        <w:rPr>
          <w:rFonts w:hint="eastAsia" w:ascii="宋体" w:hAnsi="宋体" w:cs="宋体"/>
          <w:color w:val="auto"/>
          <w:sz w:val="24"/>
          <w:szCs w:val="24"/>
          <w:highlight w:val="none"/>
          <w:lang w:val="en-US" w:eastAsia="zh-CN"/>
        </w:rPr>
        <w:t>4.1.1</w:t>
      </w:r>
      <w:r>
        <w:rPr>
          <w:rFonts w:hint="eastAsia" w:ascii="宋体" w:hAnsi="宋体" w:eastAsia="宋体" w:cs="宋体"/>
          <w:color w:val="auto"/>
          <w:sz w:val="24"/>
          <w:szCs w:val="24"/>
          <w:highlight w:val="none"/>
        </w:rPr>
        <w:t>项要求密封的投标</w:t>
      </w:r>
      <w:r>
        <w:rPr>
          <w:rFonts w:hint="eastAsia" w:ascii="宋体" w:hAnsi="宋体" w:cs="宋体"/>
          <w:color w:val="auto"/>
          <w:sz w:val="24"/>
          <w:szCs w:val="24"/>
          <w:highlight w:val="none"/>
          <w:lang w:val="en-US" w:eastAsia="zh-CN"/>
        </w:rPr>
        <w:t>文件</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招标人将予以拒收。</w:t>
      </w:r>
    </w:p>
    <w:p>
      <w:pPr>
        <w:pStyle w:val="12"/>
        <w:pageBreakBefore w:val="0"/>
        <w:kinsoku/>
        <w:overflowPunct/>
        <w:topLinePunct w:val="0"/>
        <w:bidi w:val="0"/>
        <w:spacing w:after="0" w:line="360" w:lineRule="auto"/>
        <w:textAlignment w:val="auto"/>
        <w:outlineLvl w:val="2"/>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4.2 投标文件的递交</w:t>
      </w:r>
    </w:p>
    <w:p>
      <w:pPr>
        <w:pStyle w:val="12"/>
        <w:pageBreakBefore w:val="0"/>
        <w:kinsoku/>
        <w:overflowPunct/>
        <w:topLinePunct w:val="0"/>
        <w:bidi w:val="0"/>
        <w:spacing w:after="0"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4.2.1</w:t>
      </w:r>
      <w:r>
        <w:rPr>
          <w:rFonts w:hint="eastAsia" w:ascii="宋体" w:hAnsi="宋体" w:eastAsia="宋体" w:cs="宋体"/>
          <w:color w:val="auto"/>
          <w:sz w:val="24"/>
          <w:szCs w:val="24"/>
          <w:highlight w:val="none"/>
        </w:rPr>
        <w:t>投标人应在第一章</w:t>
      </w:r>
      <w:r>
        <w:rPr>
          <w:rFonts w:hint="eastAsia" w:ascii="宋体" w:hAnsi="宋体" w:cs="宋体"/>
          <w:color w:val="auto"/>
          <w:sz w:val="24"/>
          <w:szCs w:val="24"/>
          <w:highlight w:val="none"/>
          <w:lang w:val="en-US" w:eastAsia="zh-CN"/>
        </w:rPr>
        <w:t>投标人须知前附表</w:t>
      </w:r>
      <w:r>
        <w:rPr>
          <w:rFonts w:hint="eastAsia" w:ascii="宋体" w:hAnsi="宋体" w:eastAsia="宋体" w:cs="宋体"/>
          <w:color w:val="auto"/>
          <w:sz w:val="24"/>
          <w:szCs w:val="24"/>
          <w:highlight w:val="none"/>
        </w:rPr>
        <w:t>规定的投标截止时间前，通过互联网使用CA 数字证书登录“郑州航空港经济综合实验区（郑州新郑综合保税区）公共资源交易中心电子交易平台”，将加密的投标文件上传。投标人应充分考虑上传文件时的不可预见因素，未在投标截止时间前完成上传的，视为逾期送达，电子交易平台将予以拒收。</w:t>
      </w:r>
    </w:p>
    <w:p>
      <w:pPr>
        <w:pStyle w:val="12"/>
        <w:pageBreakBefore w:val="0"/>
        <w:numPr>
          <w:ilvl w:val="0"/>
          <w:numId w:val="0"/>
        </w:numPr>
        <w:kinsoku/>
        <w:overflowPunct/>
        <w:topLinePunct w:val="0"/>
        <w:bidi w:val="0"/>
        <w:spacing w:after="0"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4.2.2</w:t>
      </w:r>
      <w:r>
        <w:rPr>
          <w:rFonts w:hint="eastAsia" w:ascii="宋体" w:hAnsi="宋体" w:eastAsia="宋体" w:cs="宋体"/>
          <w:color w:val="auto"/>
          <w:sz w:val="24"/>
          <w:szCs w:val="24"/>
          <w:highlight w:val="none"/>
        </w:rPr>
        <w:t>除投标人须知前附表另有规定外</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投标人所递交的投标文件不予退还。</w:t>
      </w:r>
    </w:p>
    <w:p>
      <w:pPr>
        <w:pStyle w:val="12"/>
        <w:pageBreakBefore w:val="0"/>
        <w:numPr>
          <w:ilvl w:val="0"/>
          <w:numId w:val="0"/>
        </w:numPr>
        <w:kinsoku/>
        <w:overflowPunct/>
        <w:topLinePunct w:val="0"/>
        <w:bidi w:val="0"/>
        <w:spacing w:after="0" w:line="360" w:lineRule="auto"/>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4.2.3</w:t>
      </w:r>
      <w:r>
        <w:rPr>
          <w:rFonts w:hint="eastAsia" w:ascii="宋体" w:hAnsi="宋体" w:eastAsia="宋体" w:cs="宋体"/>
          <w:color w:val="auto"/>
          <w:sz w:val="24"/>
          <w:szCs w:val="24"/>
          <w:highlight w:val="none"/>
        </w:rPr>
        <w:t>投标人完成电子投标文件上传后</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电子招标投标交易平台即时向投标人发出递交回执通知</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递交时间以递交回执通知载明的传输完成时间为准。</w:t>
      </w:r>
    </w:p>
    <w:p>
      <w:pPr>
        <w:pStyle w:val="12"/>
        <w:pageBreakBefore w:val="0"/>
        <w:kinsoku/>
        <w:overflowPunct/>
        <w:topLinePunct w:val="0"/>
        <w:bidi w:val="0"/>
        <w:spacing w:after="0" w:line="360" w:lineRule="auto"/>
        <w:textAlignment w:val="auto"/>
        <w:outlineLvl w:val="2"/>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4.3 投标文件的修改与撤回</w:t>
      </w:r>
    </w:p>
    <w:p>
      <w:pPr>
        <w:pStyle w:val="12"/>
        <w:pageBreakBefore w:val="0"/>
        <w:kinsoku/>
        <w:overflowPunct/>
        <w:topLinePunct w:val="0"/>
        <w:bidi w:val="0"/>
        <w:spacing w:after="0"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4.3.1</w:t>
      </w:r>
      <w:r>
        <w:rPr>
          <w:rFonts w:hint="eastAsia" w:ascii="宋体" w:hAnsi="宋体" w:eastAsia="宋体" w:cs="宋体"/>
          <w:color w:val="auto"/>
          <w:sz w:val="24"/>
          <w:szCs w:val="24"/>
          <w:highlight w:val="none"/>
        </w:rPr>
        <w:t>在本章第</w:t>
      </w:r>
      <w:r>
        <w:rPr>
          <w:rFonts w:hint="eastAsia" w:ascii="宋体" w:hAnsi="宋体" w:cs="宋体"/>
          <w:color w:val="auto"/>
          <w:sz w:val="24"/>
          <w:szCs w:val="24"/>
          <w:highlight w:val="none"/>
          <w:lang w:val="en-US" w:eastAsia="zh-CN"/>
        </w:rPr>
        <w:t>4.2.1</w:t>
      </w:r>
      <w:r>
        <w:rPr>
          <w:rFonts w:hint="eastAsia" w:ascii="宋体" w:hAnsi="宋体" w:eastAsia="宋体" w:cs="宋体"/>
          <w:color w:val="auto"/>
          <w:sz w:val="24"/>
          <w:szCs w:val="24"/>
          <w:highlight w:val="none"/>
        </w:rPr>
        <w:t>项规定的投标截止时间前，投标人可以修改或撤回已递交的投标文件</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但</w:t>
      </w:r>
      <w:r>
        <w:rPr>
          <w:rFonts w:hint="eastAsia" w:ascii="宋体" w:hAnsi="宋体" w:cs="宋体"/>
          <w:color w:val="auto"/>
          <w:sz w:val="24"/>
          <w:szCs w:val="24"/>
          <w:highlight w:val="none"/>
          <w:lang w:eastAsia="zh-CN"/>
        </w:rPr>
        <w:t>应以书面形式通知招标人</w:t>
      </w:r>
      <w:r>
        <w:rPr>
          <w:rFonts w:hint="eastAsia" w:ascii="宋体" w:hAnsi="宋体" w:eastAsia="宋体" w:cs="宋体"/>
          <w:color w:val="auto"/>
          <w:sz w:val="24"/>
          <w:szCs w:val="24"/>
          <w:highlight w:val="none"/>
        </w:rPr>
        <w:t>。投标人对加密的投标文件进行撤回的，应在“电子交易平台”直接进行撤回操作；投标人对加密的投标文件进行修改的，应在投标截止时间前完成上传。</w:t>
      </w:r>
    </w:p>
    <w:p>
      <w:pPr>
        <w:pStyle w:val="12"/>
        <w:pageBreakBefore w:val="0"/>
        <w:numPr>
          <w:ilvl w:val="0"/>
          <w:numId w:val="0"/>
        </w:numPr>
        <w:kinsoku/>
        <w:overflowPunct/>
        <w:topLinePunct w:val="0"/>
        <w:bidi w:val="0"/>
        <w:spacing w:after="0"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4.3.2</w:t>
      </w:r>
      <w:r>
        <w:rPr>
          <w:rFonts w:hint="eastAsia" w:ascii="宋体" w:hAnsi="宋体" w:eastAsia="宋体" w:cs="宋体"/>
          <w:color w:val="auto"/>
          <w:sz w:val="24"/>
          <w:szCs w:val="24"/>
          <w:highlight w:val="none"/>
        </w:rPr>
        <w:t>投标人修改或撤回</w:t>
      </w:r>
      <w:r>
        <w:rPr>
          <w:rFonts w:hint="eastAsia" w:ascii="宋体" w:hAnsi="宋体" w:cs="宋体"/>
          <w:color w:val="auto"/>
          <w:sz w:val="24"/>
          <w:szCs w:val="24"/>
          <w:highlight w:val="none"/>
          <w:lang w:val="en-US" w:eastAsia="zh-CN"/>
        </w:rPr>
        <w:t>已</w:t>
      </w:r>
      <w:r>
        <w:rPr>
          <w:rFonts w:hint="eastAsia" w:ascii="宋体" w:hAnsi="宋体" w:eastAsia="宋体" w:cs="宋体"/>
          <w:color w:val="auto"/>
          <w:sz w:val="24"/>
          <w:szCs w:val="24"/>
          <w:highlight w:val="none"/>
        </w:rPr>
        <w:t>递交投标文件的通知</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应按照本章第</w:t>
      </w:r>
      <w:r>
        <w:rPr>
          <w:rFonts w:hint="eastAsia" w:ascii="宋体" w:hAnsi="宋体" w:cs="宋体"/>
          <w:color w:val="auto"/>
          <w:sz w:val="24"/>
          <w:szCs w:val="24"/>
          <w:highlight w:val="none"/>
          <w:lang w:val="en-US" w:eastAsia="zh-CN"/>
        </w:rPr>
        <w:t>3.7.3</w:t>
      </w:r>
      <w:r>
        <w:rPr>
          <w:rFonts w:hint="eastAsia" w:ascii="宋体" w:hAnsi="宋体" w:eastAsia="宋体" w:cs="宋体"/>
          <w:color w:val="auto"/>
          <w:sz w:val="24"/>
          <w:szCs w:val="24"/>
          <w:highlight w:val="none"/>
        </w:rPr>
        <w:t>项的要求加盖电子印章</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电子招标投标交易平台收到通知后</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即时向投标人发出确认回执通知。</w:t>
      </w:r>
    </w:p>
    <w:p>
      <w:pPr>
        <w:pStyle w:val="12"/>
        <w:pageBreakBefore w:val="0"/>
        <w:numPr>
          <w:ilvl w:val="0"/>
          <w:numId w:val="0"/>
        </w:numPr>
        <w:kinsoku/>
        <w:overflowPunct/>
        <w:topLinePunct w:val="0"/>
        <w:bidi w:val="0"/>
        <w:spacing w:after="0"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4.3.3</w:t>
      </w:r>
      <w:r>
        <w:rPr>
          <w:rFonts w:hint="eastAsia" w:ascii="宋体" w:hAnsi="宋体" w:eastAsia="宋体" w:cs="宋体"/>
          <w:color w:val="auto"/>
          <w:sz w:val="24"/>
          <w:szCs w:val="24"/>
          <w:highlight w:val="none"/>
        </w:rPr>
        <w:t>投标人撤回投标文件的</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招标人自收到投标人书面撤回通知之日起</w:t>
      </w:r>
      <w:r>
        <w:rPr>
          <w:rFonts w:hint="eastAsia" w:ascii="宋体" w:hAnsi="宋体" w:cs="宋体"/>
          <w:color w:val="auto"/>
          <w:sz w:val="24"/>
          <w:szCs w:val="24"/>
          <w:highlight w:val="none"/>
          <w:lang w:val="en-US" w:eastAsia="zh-CN"/>
        </w:rPr>
        <w:t>5</w:t>
      </w:r>
      <w:r>
        <w:rPr>
          <w:rFonts w:hint="eastAsia" w:ascii="宋体" w:hAnsi="宋体" w:eastAsia="宋体" w:cs="宋体"/>
          <w:color w:val="auto"/>
          <w:sz w:val="24"/>
          <w:szCs w:val="24"/>
          <w:highlight w:val="none"/>
        </w:rPr>
        <w:t>日内退还</w:t>
      </w:r>
      <w:r>
        <w:rPr>
          <w:rFonts w:hint="eastAsia" w:ascii="宋体" w:hAnsi="宋体" w:cs="宋体"/>
          <w:color w:val="auto"/>
          <w:sz w:val="24"/>
          <w:szCs w:val="24"/>
          <w:highlight w:val="none"/>
          <w:lang w:val="en-US" w:eastAsia="zh-CN"/>
        </w:rPr>
        <w:t>已</w:t>
      </w:r>
      <w:r>
        <w:rPr>
          <w:rFonts w:hint="eastAsia" w:ascii="宋体" w:hAnsi="宋体" w:eastAsia="宋体" w:cs="宋体"/>
          <w:color w:val="auto"/>
          <w:sz w:val="24"/>
          <w:szCs w:val="24"/>
          <w:highlight w:val="none"/>
        </w:rPr>
        <w:t>收取的投标保证金。</w:t>
      </w:r>
    </w:p>
    <w:p>
      <w:pPr>
        <w:pStyle w:val="12"/>
        <w:pageBreakBefore w:val="0"/>
        <w:numPr>
          <w:ilvl w:val="0"/>
          <w:numId w:val="0"/>
        </w:numPr>
        <w:kinsoku/>
        <w:overflowPunct/>
        <w:topLinePunct w:val="0"/>
        <w:bidi w:val="0"/>
        <w:spacing w:after="0"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4.3.4</w:t>
      </w:r>
      <w:r>
        <w:rPr>
          <w:rFonts w:hint="eastAsia" w:ascii="宋体" w:hAnsi="宋体" w:eastAsia="宋体" w:cs="宋体"/>
          <w:color w:val="auto"/>
          <w:sz w:val="24"/>
          <w:szCs w:val="24"/>
          <w:highlight w:val="none"/>
        </w:rPr>
        <w:t>修改的内容为投标文件的组成部分</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修改的投标文件应按照本章</w:t>
      </w:r>
      <w:r>
        <w:rPr>
          <w:rFonts w:hint="eastAsia" w:ascii="宋体" w:hAnsi="宋体" w:cs="宋体"/>
          <w:color w:val="auto"/>
          <w:sz w:val="24"/>
          <w:szCs w:val="24"/>
          <w:highlight w:val="none"/>
          <w:lang w:val="en-US" w:eastAsia="zh-CN"/>
        </w:rPr>
        <w:t>3</w:t>
      </w:r>
      <w:r>
        <w:rPr>
          <w:rFonts w:hint="eastAsia" w:ascii="宋体" w:hAnsi="宋体" w:eastAsia="宋体" w:cs="宋体"/>
          <w:color w:val="auto"/>
          <w:sz w:val="24"/>
          <w:szCs w:val="24"/>
          <w:highlight w:val="none"/>
        </w:rPr>
        <w:t>条、第</w:t>
      </w:r>
      <w:r>
        <w:rPr>
          <w:rFonts w:hint="eastAsia" w:ascii="宋体" w:hAnsi="宋体" w:cs="宋体"/>
          <w:color w:val="auto"/>
          <w:sz w:val="24"/>
          <w:szCs w:val="24"/>
          <w:highlight w:val="none"/>
          <w:lang w:val="en-US" w:eastAsia="zh-CN"/>
        </w:rPr>
        <w:t>4</w:t>
      </w:r>
      <w:r>
        <w:rPr>
          <w:rFonts w:hint="eastAsia" w:ascii="宋体" w:hAnsi="宋体" w:eastAsia="宋体" w:cs="宋体"/>
          <w:color w:val="auto"/>
          <w:sz w:val="24"/>
          <w:szCs w:val="24"/>
          <w:highlight w:val="none"/>
        </w:rPr>
        <w:t>条的规定进行编制</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密封</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标记和递交</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并标明</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修改</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字样。</w:t>
      </w:r>
    </w:p>
    <w:p>
      <w:pPr>
        <w:pStyle w:val="3"/>
        <w:pageBreakBefore w:val="0"/>
        <w:kinsoku/>
        <w:overflowPunct/>
        <w:topLinePunct w:val="0"/>
        <w:bidi w:val="0"/>
        <w:spacing w:before="0" w:after="0" w:line="360" w:lineRule="auto"/>
        <w:textAlignment w:val="auto"/>
        <w:rPr>
          <w:rFonts w:hint="eastAsia" w:ascii="宋体" w:hAnsi="宋体" w:eastAsia="宋体" w:cs="宋体"/>
          <w:color w:val="auto"/>
          <w:sz w:val="24"/>
          <w:szCs w:val="24"/>
          <w:highlight w:val="none"/>
        </w:rPr>
      </w:pPr>
      <w:bookmarkStart w:id="246" w:name="_Toc27288"/>
      <w:bookmarkStart w:id="247" w:name="_Toc30535"/>
      <w:bookmarkStart w:id="248" w:name="_Toc24134"/>
      <w:bookmarkStart w:id="249" w:name="_Toc266190050"/>
      <w:bookmarkStart w:id="250" w:name="_Toc4353"/>
      <w:bookmarkStart w:id="251" w:name="_Toc191983619"/>
      <w:bookmarkStart w:id="252" w:name="_Toc22922"/>
      <w:bookmarkStart w:id="253" w:name="_Toc19195"/>
      <w:bookmarkStart w:id="254" w:name="_Toc15669"/>
      <w:bookmarkStart w:id="255" w:name="_Toc19830"/>
      <w:r>
        <w:rPr>
          <w:rFonts w:hint="eastAsia" w:ascii="宋体" w:hAnsi="宋体" w:eastAsia="宋体" w:cs="宋体"/>
          <w:color w:val="auto"/>
          <w:sz w:val="24"/>
          <w:szCs w:val="24"/>
          <w:highlight w:val="none"/>
        </w:rPr>
        <w:t>5.开标</w:t>
      </w:r>
      <w:bookmarkEnd w:id="246"/>
      <w:bookmarkEnd w:id="247"/>
      <w:bookmarkEnd w:id="248"/>
      <w:bookmarkEnd w:id="249"/>
      <w:bookmarkEnd w:id="250"/>
      <w:bookmarkEnd w:id="251"/>
      <w:bookmarkEnd w:id="252"/>
      <w:bookmarkEnd w:id="253"/>
      <w:bookmarkEnd w:id="254"/>
      <w:bookmarkEnd w:id="255"/>
    </w:p>
    <w:p>
      <w:pPr>
        <w:pageBreakBefore w:val="0"/>
        <w:widowControl/>
        <w:kinsoku/>
        <w:overflowPunct/>
        <w:topLinePunct w:val="0"/>
        <w:bidi w:val="0"/>
        <w:spacing w:line="360" w:lineRule="auto"/>
        <w:ind w:left="0" w:leftChars="0" w:firstLine="480" w:firstLineChars="200"/>
        <w:jc w:val="left"/>
        <w:textAlignment w:val="auto"/>
        <w:outlineLvl w:val="2"/>
        <w:rPr>
          <w:rFonts w:hint="eastAsia" w:ascii="宋体" w:hAnsi="宋体" w:eastAsia="宋体" w:cs="宋体"/>
          <w:color w:val="auto"/>
          <w:sz w:val="24"/>
          <w:szCs w:val="24"/>
          <w:highlight w:val="none"/>
        </w:rPr>
      </w:pPr>
      <w:bookmarkStart w:id="256" w:name="_Toc21879"/>
      <w:bookmarkStart w:id="257" w:name="_Toc266190051"/>
      <w:bookmarkStart w:id="258" w:name="_Toc24186"/>
      <w:bookmarkStart w:id="259" w:name="_Toc22099"/>
      <w:bookmarkStart w:id="260" w:name="_Toc191983620"/>
      <w:bookmarkStart w:id="261" w:name="_Toc11530"/>
      <w:bookmarkStart w:id="262" w:name="_Toc30172"/>
      <w:r>
        <w:rPr>
          <w:rFonts w:hint="eastAsia" w:ascii="宋体" w:hAnsi="宋体" w:eastAsia="宋体" w:cs="宋体"/>
          <w:color w:val="auto"/>
          <w:sz w:val="24"/>
          <w:szCs w:val="24"/>
          <w:highlight w:val="none"/>
        </w:rPr>
        <w:t>5.1 开标时间和地点</w:t>
      </w:r>
    </w:p>
    <w:p>
      <w:pPr>
        <w:pageBreakBefore w:val="0"/>
        <w:widowControl/>
        <w:kinsoku/>
        <w:overflowPunct/>
        <w:topLinePunct w:val="0"/>
        <w:bidi w:val="0"/>
        <w:spacing w:line="360" w:lineRule="auto"/>
        <w:ind w:left="0" w:leftChars="0" w:firstLine="480" w:firstLineChars="200"/>
        <w:jc w:val="left"/>
        <w:textAlignment w:val="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招标人须知前附表</w:t>
      </w:r>
      <w:r>
        <w:rPr>
          <w:rFonts w:hint="eastAsia" w:ascii="宋体" w:hAnsi="宋体" w:eastAsia="宋体" w:cs="宋体"/>
          <w:color w:val="auto"/>
          <w:sz w:val="24"/>
          <w:szCs w:val="24"/>
          <w:highlight w:val="none"/>
        </w:rPr>
        <w:t>规定的投标截止时间（开标时间）和投标人须知前附表规定的地点公开开标，本项目采用“远程不见面”开标方式，投标人无需到现场参加开标会议。投标人应当在投标截止时间前,登录郑州航空港经济综合实验区（郑州新郑综合保税区）公共资源交易中心网（www.zzhkgggzy.cn）远程开标大厅，在线准时参加开标活动并进行文件解密、答疑澄清等。</w:t>
      </w:r>
    </w:p>
    <w:p>
      <w:pPr>
        <w:pageBreakBefore w:val="0"/>
        <w:widowControl/>
        <w:kinsoku/>
        <w:overflowPunct/>
        <w:topLinePunct w:val="0"/>
        <w:bidi w:val="0"/>
        <w:spacing w:line="360" w:lineRule="auto"/>
        <w:ind w:left="0" w:leftChars="0" w:firstLine="480" w:firstLineChars="200"/>
        <w:jc w:val="left"/>
        <w:textAlignment w:val="auto"/>
        <w:outlineLvl w:val="2"/>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5.2 开标程序</w:t>
      </w:r>
    </w:p>
    <w:p>
      <w:pPr>
        <w:pageBreakBefore w:val="0"/>
        <w:widowControl/>
        <w:kinsoku/>
        <w:overflowPunct/>
        <w:topLinePunct w:val="0"/>
        <w:bidi w:val="0"/>
        <w:spacing w:line="360" w:lineRule="auto"/>
        <w:ind w:left="0" w:leftChars="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按交易中心电子招投标系统程序电子开标，投标人应提前登录不见面开标大厅，进行签到、解密及查看开标情况。</w:t>
      </w:r>
    </w:p>
    <w:p>
      <w:pPr>
        <w:pageBreakBefore w:val="0"/>
        <w:widowControl/>
        <w:kinsoku/>
        <w:overflowPunct/>
        <w:topLinePunct w:val="0"/>
        <w:bidi w:val="0"/>
        <w:spacing w:line="360" w:lineRule="auto"/>
        <w:ind w:left="0" w:leftChars="0" w:firstLine="480" w:firstLineChars="200"/>
        <w:jc w:val="left"/>
        <w:textAlignment w:val="auto"/>
        <w:rPr>
          <w:rFonts w:hint="eastAsia" w:ascii="宋体" w:hAnsi="宋体" w:eastAsia="宋体" w:cs="宋体"/>
          <w:color w:val="auto"/>
          <w:kern w:val="0"/>
          <w:sz w:val="24"/>
          <w:szCs w:val="24"/>
          <w:highlight w:val="yellow"/>
        </w:rPr>
      </w:pPr>
      <w:r>
        <w:rPr>
          <w:rFonts w:hint="eastAsia" w:ascii="宋体" w:hAnsi="宋体" w:eastAsia="宋体" w:cs="宋体"/>
          <w:color w:val="auto"/>
          <w:sz w:val="24"/>
          <w:szCs w:val="24"/>
          <w:highlight w:val="none"/>
        </w:rPr>
        <w:t>电子开标具体操作流程详见郑州航空港经济综合实验区公共资源交易中心不见面开标大厅操作手册（投标人）。</w:t>
      </w:r>
    </w:p>
    <w:p>
      <w:pPr>
        <w:pStyle w:val="3"/>
        <w:pageBreakBefore w:val="0"/>
        <w:kinsoku/>
        <w:overflowPunct/>
        <w:topLinePunct w:val="0"/>
        <w:bidi w:val="0"/>
        <w:spacing w:before="0" w:after="0" w:line="360" w:lineRule="auto"/>
        <w:textAlignment w:val="auto"/>
        <w:rPr>
          <w:rFonts w:hint="eastAsia" w:ascii="宋体" w:hAnsi="宋体" w:eastAsia="宋体" w:cs="宋体"/>
          <w:color w:val="auto"/>
          <w:sz w:val="24"/>
          <w:szCs w:val="24"/>
          <w:highlight w:val="none"/>
        </w:rPr>
      </w:pPr>
      <w:bookmarkStart w:id="263" w:name="_Toc13978"/>
      <w:bookmarkStart w:id="264" w:name="_Toc17776"/>
      <w:bookmarkStart w:id="265" w:name="_Toc14581"/>
      <w:bookmarkStart w:id="266" w:name="_Toc12438"/>
      <w:bookmarkStart w:id="267" w:name="_Toc19215"/>
      <w:bookmarkStart w:id="268" w:name="_Toc56"/>
      <w:r>
        <w:rPr>
          <w:rFonts w:hint="eastAsia" w:ascii="宋体" w:hAnsi="宋体" w:eastAsia="宋体" w:cs="宋体"/>
          <w:color w:val="auto"/>
          <w:sz w:val="24"/>
          <w:szCs w:val="24"/>
          <w:highlight w:val="none"/>
        </w:rPr>
        <w:t>6.评标</w:t>
      </w:r>
      <w:bookmarkEnd w:id="256"/>
      <w:bookmarkEnd w:id="257"/>
      <w:bookmarkEnd w:id="258"/>
      <w:bookmarkEnd w:id="259"/>
      <w:bookmarkEnd w:id="260"/>
      <w:bookmarkEnd w:id="261"/>
      <w:bookmarkEnd w:id="262"/>
      <w:bookmarkEnd w:id="263"/>
      <w:bookmarkEnd w:id="264"/>
      <w:bookmarkEnd w:id="265"/>
      <w:bookmarkEnd w:id="266"/>
      <w:bookmarkEnd w:id="267"/>
      <w:bookmarkEnd w:id="268"/>
    </w:p>
    <w:p>
      <w:pPr>
        <w:pageBreakBefore w:val="0"/>
        <w:kinsoku/>
        <w:overflowPunct/>
        <w:bidi w:val="0"/>
        <w:spacing w:line="360" w:lineRule="auto"/>
        <w:ind w:firstLine="480" w:firstLineChars="200"/>
        <w:outlineLvl w:val="2"/>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6.1 评标委员会</w:t>
      </w:r>
    </w:p>
    <w:p>
      <w:pPr>
        <w:pageBreakBefore w:val="0"/>
        <w:kinsoku/>
        <w:overflowPunct/>
        <w:bidi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6.1.1 评标由招标人依法组建的评标委员会负责。评标委员会由有关技术、经济等方面的专家组成。评标委员会成员人数以及技术、经济等方面专家的确定方式见投标人须知前附表。</w:t>
      </w:r>
    </w:p>
    <w:p>
      <w:pPr>
        <w:pageBreakBefore w:val="0"/>
        <w:kinsoku/>
        <w:overflowPunct/>
        <w:bidi w:val="0"/>
        <w:spacing w:line="360" w:lineRule="auto"/>
        <w:ind w:firstLine="480" w:firstLineChars="200"/>
        <w:outlineLvl w:val="3"/>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6.1.2 评标委员会成员有下列情形之一的，应当回避：</w:t>
      </w:r>
    </w:p>
    <w:p>
      <w:pPr>
        <w:pageBreakBefore w:val="0"/>
        <w:kinsoku/>
        <w:overflowPunct/>
        <w:bidi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（1）投标人或投标人主要负责人的近亲属；</w:t>
      </w:r>
    </w:p>
    <w:p>
      <w:pPr>
        <w:pageBreakBefore w:val="0"/>
        <w:kinsoku/>
        <w:overflowPunct/>
        <w:bidi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（2）项目主管部门或者行政监督部门的人员；</w:t>
      </w:r>
    </w:p>
    <w:p>
      <w:pPr>
        <w:pageBreakBefore w:val="0"/>
        <w:kinsoku/>
        <w:overflowPunct/>
        <w:bidi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（3）与投标人有经济利益关系，可能影响对投标公正评审的；</w:t>
      </w:r>
    </w:p>
    <w:p>
      <w:pPr>
        <w:pageBreakBefore w:val="0"/>
        <w:kinsoku/>
        <w:overflowPunct/>
        <w:bidi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（4）曾因在招标、评标以及其他与招标投标有关活动中从事违法行为而受过行政处罚或刑事处罚的；</w:t>
      </w:r>
    </w:p>
    <w:p>
      <w:pPr>
        <w:pageBreakBefore w:val="0"/>
        <w:kinsoku/>
        <w:overflowPunct/>
        <w:bidi w:val="0"/>
        <w:spacing w:line="360" w:lineRule="auto"/>
        <w:ind w:firstLine="480" w:firstLineChars="200"/>
        <w:outlineLvl w:val="4"/>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（5）与投标人有其他利害关系。</w:t>
      </w:r>
    </w:p>
    <w:p>
      <w:pPr>
        <w:pageBreakBefore w:val="0"/>
        <w:kinsoku/>
        <w:overflowPunct/>
        <w:bidi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6.1.3 评标过程中，评标委员会成员有回避事由、擅离职守或者因健康等原因不能继续评标的，招标人有权更换。被更换的评标委员会成员作出的评审结论无效，由更换后的评标委员会成员重新进行评审。</w:t>
      </w:r>
    </w:p>
    <w:p>
      <w:pPr>
        <w:pageBreakBefore w:val="0"/>
        <w:tabs>
          <w:tab w:val="left" w:pos="0"/>
          <w:tab w:val="left" w:pos="312"/>
        </w:tabs>
        <w:kinsoku/>
        <w:overflowPunct/>
        <w:topLinePunct w:val="0"/>
        <w:bidi w:val="0"/>
        <w:spacing w:line="360" w:lineRule="auto"/>
        <w:textAlignment w:val="auto"/>
        <w:outlineLvl w:val="2"/>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6.2评标原则</w:t>
      </w:r>
    </w:p>
    <w:p>
      <w:pPr>
        <w:pageBreakBefore w:val="0"/>
        <w:kinsoku/>
        <w:overflowPunct/>
        <w:topLinePunct w:val="0"/>
        <w:bidi w:val="0"/>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评标活动遵循公平、公正、科学和择优的原则。</w:t>
      </w:r>
    </w:p>
    <w:p>
      <w:pPr>
        <w:pageBreakBefore w:val="0"/>
        <w:tabs>
          <w:tab w:val="left" w:pos="0"/>
          <w:tab w:val="left" w:pos="312"/>
        </w:tabs>
        <w:kinsoku/>
        <w:overflowPunct/>
        <w:topLinePunct w:val="0"/>
        <w:bidi w:val="0"/>
        <w:spacing w:line="360" w:lineRule="auto"/>
        <w:textAlignment w:val="auto"/>
        <w:outlineLvl w:val="2"/>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6.3评标</w:t>
      </w:r>
    </w:p>
    <w:p>
      <w:pPr>
        <w:pageBreakBefore w:val="0"/>
        <w:kinsoku/>
        <w:overflowPunct/>
        <w:bidi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6.3.1 评标委员会按照第三章“评标办法”规定的方法、评审因素、标准和程序对投标文件进行评审。第三章“评标办法”没有规定的方法、评审因素和标准，不作为评标依据。</w:t>
      </w:r>
    </w:p>
    <w:p>
      <w:pPr>
        <w:pageBreakBefore w:val="0"/>
        <w:kinsoku/>
        <w:overflowPunct/>
        <w:bidi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6.3.2 评标完成后，评标委员会应当向招标人提交书面评标报告和中标候选人名单。评标委员会推荐中标候选人的人数见投标人须知前附表。</w:t>
      </w:r>
    </w:p>
    <w:p>
      <w:pPr>
        <w:pStyle w:val="3"/>
        <w:pageBreakBefore w:val="0"/>
        <w:kinsoku/>
        <w:overflowPunct/>
        <w:topLinePunct w:val="0"/>
        <w:bidi w:val="0"/>
        <w:spacing w:before="0" w:after="0" w:line="360" w:lineRule="auto"/>
        <w:textAlignment w:val="auto"/>
        <w:rPr>
          <w:rFonts w:hint="eastAsia" w:ascii="宋体" w:hAnsi="宋体" w:eastAsia="宋体" w:cs="宋体"/>
          <w:color w:val="auto"/>
          <w:sz w:val="24"/>
          <w:szCs w:val="24"/>
          <w:highlight w:val="none"/>
        </w:rPr>
      </w:pPr>
      <w:bookmarkStart w:id="269" w:name="_Toc22716"/>
      <w:bookmarkStart w:id="270" w:name="_Toc29163"/>
      <w:bookmarkStart w:id="271" w:name="_Toc21549"/>
      <w:bookmarkStart w:id="272" w:name="_Toc4534"/>
      <w:bookmarkStart w:id="273" w:name="_Toc6402"/>
      <w:bookmarkStart w:id="274" w:name="_Toc2849"/>
      <w:bookmarkStart w:id="275" w:name="_Toc25768"/>
      <w:bookmarkStart w:id="276" w:name="_Toc191983621"/>
      <w:bookmarkStart w:id="277" w:name="_Toc266190052"/>
      <w:bookmarkStart w:id="278" w:name="_Toc5553"/>
      <w:r>
        <w:rPr>
          <w:rFonts w:hint="eastAsia" w:ascii="宋体" w:hAnsi="宋体" w:eastAsia="宋体" w:cs="宋体"/>
          <w:color w:val="auto"/>
          <w:sz w:val="24"/>
          <w:szCs w:val="24"/>
          <w:highlight w:val="none"/>
        </w:rPr>
        <w:t>7.合同授予</w:t>
      </w:r>
      <w:bookmarkEnd w:id="269"/>
      <w:bookmarkEnd w:id="270"/>
      <w:bookmarkEnd w:id="271"/>
      <w:bookmarkEnd w:id="272"/>
      <w:bookmarkEnd w:id="273"/>
      <w:bookmarkEnd w:id="274"/>
      <w:bookmarkEnd w:id="275"/>
      <w:bookmarkEnd w:id="276"/>
      <w:bookmarkEnd w:id="277"/>
      <w:bookmarkEnd w:id="278"/>
    </w:p>
    <w:p>
      <w:pPr>
        <w:pageBreakBefore w:val="0"/>
        <w:kinsoku/>
        <w:overflowPunct/>
        <w:topLinePunct w:val="0"/>
        <w:bidi w:val="0"/>
        <w:spacing w:line="360" w:lineRule="auto"/>
        <w:ind w:left="0" w:leftChars="0" w:firstLine="480" w:firstLineChars="200"/>
        <w:textAlignment w:val="auto"/>
        <w:outlineLvl w:val="2"/>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7.1 中标候选人公示</w:t>
      </w:r>
    </w:p>
    <w:p>
      <w:pPr>
        <w:pageBreakBefore w:val="0"/>
        <w:kinsoku/>
        <w:overflowPunct/>
        <w:topLinePunct w:val="0"/>
        <w:bidi w:val="0"/>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招标人在收到评标报告之日起3日内，按照投标人须知前附表规定的公示媒介和期限公示中标候选人，公示期不得少于3天。</w:t>
      </w:r>
    </w:p>
    <w:p>
      <w:pPr>
        <w:pageBreakBefore w:val="0"/>
        <w:kinsoku/>
        <w:overflowPunct/>
        <w:topLinePunct w:val="0"/>
        <w:bidi w:val="0"/>
        <w:spacing w:line="360" w:lineRule="auto"/>
        <w:ind w:left="0" w:leftChars="0" w:firstLine="480" w:firstLineChars="200"/>
        <w:textAlignment w:val="auto"/>
        <w:outlineLvl w:val="2"/>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7.2 评标结果异议</w:t>
      </w:r>
    </w:p>
    <w:p>
      <w:pPr>
        <w:pageBreakBefore w:val="0"/>
        <w:kinsoku/>
        <w:overflowPunct/>
        <w:topLinePunct w:val="0"/>
        <w:bidi w:val="0"/>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投标人或者其他利害关系人对评标结果有异议的，应当在中标候选人公示期间提出。招标人将在收到异议之日起</w:t>
      </w:r>
      <w:r>
        <w:rPr>
          <w:rFonts w:hint="eastAsia" w:ascii="宋体" w:hAnsi="宋体" w:cs="宋体"/>
          <w:color w:val="auto"/>
          <w:sz w:val="24"/>
          <w:szCs w:val="24"/>
          <w:highlight w:val="none"/>
          <w:lang w:val="en-US" w:eastAsia="zh-CN"/>
        </w:rPr>
        <w:t>3</w:t>
      </w:r>
      <w:r>
        <w:rPr>
          <w:rFonts w:hint="eastAsia" w:ascii="宋体" w:hAnsi="宋体" w:eastAsia="宋体" w:cs="宋体"/>
          <w:color w:val="auto"/>
          <w:sz w:val="24"/>
          <w:szCs w:val="24"/>
          <w:highlight w:val="none"/>
        </w:rPr>
        <w:t>日内作出答复；作出答复前，将暂停招标投标活动。</w:t>
      </w:r>
    </w:p>
    <w:p>
      <w:pPr>
        <w:pageBreakBefore w:val="0"/>
        <w:kinsoku/>
        <w:overflowPunct/>
        <w:topLinePunct w:val="0"/>
        <w:bidi w:val="0"/>
        <w:spacing w:line="360" w:lineRule="auto"/>
        <w:ind w:left="0" w:leftChars="0" w:firstLine="480" w:firstLineChars="200"/>
        <w:textAlignment w:val="auto"/>
        <w:outlineLvl w:val="2"/>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 xml:space="preserve">7.3 </w:t>
      </w:r>
      <w:r>
        <w:rPr>
          <w:rFonts w:hint="eastAsia" w:ascii="宋体" w:hAnsi="宋体" w:cs="宋体"/>
          <w:color w:val="auto"/>
          <w:sz w:val="24"/>
          <w:szCs w:val="24"/>
          <w:highlight w:val="none"/>
          <w:lang w:val="en-US" w:eastAsia="zh-CN"/>
        </w:rPr>
        <w:t>履约担保</w:t>
      </w:r>
    </w:p>
    <w:p>
      <w:pPr>
        <w:pageBreakBefore w:val="0"/>
        <w:kinsoku/>
        <w:overflowPunct/>
        <w:topLinePunct w:val="0"/>
        <w:bidi w:val="0"/>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7.3.1</w:t>
      </w:r>
      <w:r>
        <w:rPr>
          <w:rFonts w:hint="eastAsia" w:ascii="宋体" w:hAnsi="宋体" w:eastAsia="宋体" w:cs="宋体"/>
          <w:color w:val="auto"/>
          <w:sz w:val="24"/>
          <w:szCs w:val="24"/>
          <w:highlight w:val="none"/>
        </w:rPr>
        <w:t>在</w:t>
      </w:r>
      <w:r>
        <w:rPr>
          <w:rFonts w:hint="eastAsia" w:ascii="宋体" w:hAnsi="宋体" w:cs="宋体"/>
          <w:color w:val="auto"/>
          <w:sz w:val="24"/>
          <w:szCs w:val="24"/>
          <w:highlight w:val="none"/>
          <w:lang w:eastAsia="zh-CN"/>
        </w:rPr>
        <w:t>签订合同</w:t>
      </w:r>
      <w:r>
        <w:rPr>
          <w:rFonts w:hint="eastAsia" w:ascii="宋体" w:hAnsi="宋体" w:eastAsia="宋体" w:cs="宋体"/>
          <w:color w:val="auto"/>
          <w:sz w:val="24"/>
          <w:szCs w:val="24"/>
          <w:highlight w:val="none"/>
        </w:rPr>
        <w:t>前</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中标人应按投标人须知前附表规定的金额、担保形式和招标文件第四章</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合同条款及格式</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规定的履约担保格式向招标人提交履约担保。联合体中标的</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其履约担保由牵头人递交</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并应符合投标人须知前附表规定的金额</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担保形式和招标文件第四章</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合同条款及格式</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规定的履约担保格式要求。</w:t>
      </w:r>
    </w:p>
    <w:p>
      <w:pPr>
        <w:pageBreakBefore w:val="0"/>
        <w:kinsoku/>
        <w:overflowPunct/>
        <w:topLinePunct w:val="0"/>
        <w:bidi w:val="0"/>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7.3.2</w:t>
      </w:r>
      <w:r>
        <w:rPr>
          <w:rFonts w:hint="eastAsia" w:ascii="宋体" w:hAnsi="宋体" w:eastAsia="宋体" w:cs="宋体"/>
          <w:color w:val="auto"/>
          <w:sz w:val="24"/>
          <w:szCs w:val="24"/>
          <w:highlight w:val="none"/>
        </w:rPr>
        <w:t>中标人不能按本章第</w:t>
      </w:r>
      <w:r>
        <w:rPr>
          <w:rFonts w:hint="eastAsia" w:ascii="宋体" w:hAnsi="宋体" w:cs="宋体"/>
          <w:color w:val="auto"/>
          <w:sz w:val="24"/>
          <w:szCs w:val="24"/>
          <w:highlight w:val="none"/>
          <w:lang w:val="en-US" w:eastAsia="zh-CN"/>
        </w:rPr>
        <w:t>7.3.1</w:t>
      </w:r>
      <w:r>
        <w:rPr>
          <w:rFonts w:hint="eastAsia" w:ascii="宋体" w:hAnsi="宋体" w:eastAsia="宋体" w:cs="宋体"/>
          <w:color w:val="auto"/>
          <w:sz w:val="24"/>
          <w:szCs w:val="24"/>
          <w:highlight w:val="none"/>
        </w:rPr>
        <w:t>项要求提交履约担保的</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视为放弃中标</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其投标保证金不予退还</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给招标人造成的损失超过投标保证金数额的</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中标人还应当对超过部分予以赔偿。</w:t>
      </w:r>
    </w:p>
    <w:p>
      <w:pPr>
        <w:pageBreakBefore w:val="0"/>
        <w:kinsoku/>
        <w:overflowPunct/>
        <w:topLinePunct w:val="0"/>
        <w:bidi w:val="0"/>
        <w:spacing w:line="360" w:lineRule="auto"/>
        <w:ind w:left="0" w:leftChars="0" w:firstLine="480" w:firstLineChars="200"/>
        <w:textAlignment w:val="auto"/>
        <w:outlineLvl w:val="2"/>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7.4 定标</w:t>
      </w:r>
    </w:p>
    <w:p>
      <w:pPr>
        <w:pageBreakBefore w:val="0"/>
        <w:kinsoku/>
        <w:overflowPunct/>
        <w:topLinePunct w:val="0"/>
        <w:bidi w:val="0"/>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除投标人须知前附表规定评标委员会直接确定中标人外</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招标人依据评标委员会推荐的 中标候选人确定中标人</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评标委员会推荐中标候选人的人数见投标人须知前附表。</w:t>
      </w:r>
    </w:p>
    <w:p>
      <w:pPr>
        <w:pageBreakBefore w:val="0"/>
        <w:kinsoku/>
        <w:overflowPunct/>
        <w:topLinePunct w:val="0"/>
        <w:bidi w:val="0"/>
        <w:spacing w:line="360" w:lineRule="auto"/>
        <w:ind w:left="0" w:leftChars="0" w:firstLine="480" w:firstLineChars="200"/>
        <w:textAlignment w:val="auto"/>
        <w:outlineLvl w:val="2"/>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7.5 中标通知</w:t>
      </w:r>
    </w:p>
    <w:p>
      <w:pPr>
        <w:pageBreakBefore w:val="0"/>
        <w:kinsoku/>
        <w:overflowPunct/>
        <w:topLinePunct w:val="0"/>
        <w:bidi w:val="0"/>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在</w:t>
      </w:r>
      <w:r>
        <w:rPr>
          <w:rFonts w:hint="eastAsia" w:ascii="宋体" w:hAnsi="宋体" w:cs="宋体"/>
          <w:color w:val="auto"/>
          <w:sz w:val="24"/>
          <w:szCs w:val="24"/>
          <w:highlight w:val="none"/>
          <w:lang w:val="en-US" w:eastAsia="zh-CN"/>
        </w:rPr>
        <w:t>投标人须知前附表</w:t>
      </w:r>
      <w:r>
        <w:rPr>
          <w:rFonts w:hint="eastAsia" w:ascii="宋体" w:hAnsi="宋体" w:eastAsia="宋体" w:cs="宋体"/>
          <w:color w:val="auto"/>
          <w:sz w:val="24"/>
          <w:szCs w:val="24"/>
          <w:highlight w:val="none"/>
        </w:rPr>
        <w:t>规定的投标有效期内，招标人向中标人发出中标通知书。</w:t>
      </w:r>
    </w:p>
    <w:p>
      <w:pPr>
        <w:pageBreakBefore w:val="0"/>
        <w:kinsoku/>
        <w:overflowPunct/>
        <w:topLinePunct w:val="0"/>
        <w:bidi w:val="0"/>
        <w:spacing w:line="360" w:lineRule="auto"/>
        <w:ind w:left="0" w:leftChars="0" w:firstLine="480" w:firstLineChars="200"/>
        <w:textAlignment w:val="auto"/>
        <w:outlineLvl w:val="2"/>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7.7 签订合同</w:t>
      </w:r>
    </w:p>
    <w:p>
      <w:pPr>
        <w:pageBreakBefore w:val="0"/>
        <w:kinsoku/>
        <w:overflowPunct/>
        <w:topLinePunct w:val="0"/>
        <w:bidi w:val="0"/>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7.7.1 招标人和中标人应当在中标通知书发出之日起 30 日内，根据招标文件和中标人的投标文件订立书面合同。中标人无正当理由拒签合同，在签订合同时向招标人提出附加条件，或者不按照招标文件要求提交履约保证金的，招标人有权取消其中标资格，其投标保证金不予退还；给招标人造成的损失超过投标保证金数额的，中标人还应当对超过部分予以赔偿。</w:t>
      </w:r>
    </w:p>
    <w:p>
      <w:pPr>
        <w:pageBreakBefore w:val="0"/>
        <w:kinsoku/>
        <w:overflowPunct/>
        <w:topLinePunct w:val="0"/>
        <w:bidi w:val="0"/>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7.7.2 发出中标通知书后，招标人无正当理由拒签合同，或者在签订合同时向中标人提出附加条件的，招标人向中标人退还投标保证金；给中标人造成损失的，还应当赔偿损失。</w:t>
      </w:r>
    </w:p>
    <w:p>
      <w:pPr>
        <w:pStyle w:val="3"/>
        <w:pageBreakBefore w:val="0"/>
        <w:kinsoku/>
        <w:overflowPunct/>
        <w:topLinePunct w:val="0"/>
        <w:bidi w:val="0"/>
        <w:spacing w:before="0" w:after="0" w:line="360" w:lineRule="auto"/>
        <w:textAlignment w:val="auto"/>
        <w:rPr>
          <w:rFonts w:hint="eastAsia" w:ascii="宋体" w:hAnsi="宋体" w:eastAsia="宋体" w:cs="宋体"/>
          <w:color w:val="auto"/>
          <w:sz w:val="24"/>
          <w:szCs w:val="24"/>
          <w:highlight w:val="none"/>
        </w:rPr>
      </w:pPr>
      <w:bookmarkStart w:id="279" w:name="_Toc191983622"/>
      <w:bookmarkStart w:id="280" w:name="_Toc18782"/>
      <w:bookmarkStart w:id="281" w:name="_Toc6062"/>
      <w:bookmarkStart w:id="282" w:name="_Toc2891"/>
      <w:bookmarkStart w:id="283" w:name="_Toc266190053"/>
      <w:bookmarkStart w:id="284" w:name="_Toc14119"/>
      <w:bookmarkStart w:id="285" w:name="_Toc4198"/>
      <w:bookmarkStart w:id="286" w:name="_Toc1378"/>
      <w:bookmarkStart w:id="287" w:name="_Toc14811"/>
      <w:bookmarkStart w:id="288" w:name="_Toc26104"/>
      <w:r>
        <w:rPr>
          <w:rFonts w:hint="eastAsia" w:ascii="宋体" w:hAnsi="宋体" w:eastAsia="宋体" w:cs="宋体"/>
          <w:color w:val="auto"/>
          <w:sz w:val="24"/>
          <w:szCs w:val="24"/>
          <w:highlight w:val="none"/>
        </w:rPr>
        <w:t>8重新招标和不再招标</w:t>
      </w:r>
      <w:bookmarkEnd w:id="279"/>
      <w:bookmarkEnd w:id="280"/>
      <w:bookmarkEnd w:id="281"/>
      <w:bookmarkEnd w:id="282"/>
      <w:bookmarkEnd w:id="283"/>
      <w:bookmarkEnd w:id="284"/>
      <w:bookmarkEnd w:id="285"/>
      <w:bookmarkEnd w:id="286"/>
      <w:bookmarkEnd w:id="287"/>
      <w:bookmarkEnd w:id="288"/>
    </w:p>
    <w:p>
      <w:pPr>
        <w:pageBreakBefore w:val="0"/>
        <w:kinsoku/>
        <w:overflowPunct/>
        <w:topLinePunct w:val="0"/>
        <w:bidi w:val="0"/>
        <w:spacing w:line="360" w:lineRule="auto"/>
        <w:ind w:left="0" w:leftChars="0" w:firstLine="480" w:firstLineChars="200"/>
        <w:textAlignment w:val="auto"/>
        <w:outlineLvl w:val="2"/>
        <w:rPr>
          <w:rFonts w:hint="eastAsia" w:ascii="宋体" w:hAnsi="宋体" w:eastAsia="宋体" w:cs="宋体"/>
          <w:b w:val="0"/>
          <w:bCs/>
          <w:color w:val="auto"/>
          <w:sz w:val="24"/>
          <w:szCs w:val="24"/>
          <w:highlight w:val="none"/>
        </w:rPr>
      </w:pPr>
      <w:bookmarkStart w:id="289" w:name="_Toc461"/>
      <w:bookmarkStart w:id="290" w:name="_Toc32159_WPSOffice_Level3"/>
      <w:bookmarkStart w:id="291" w:name="_Toc266190054"/>
      <w:bookmarkStart w:id="292" w:name="_Toc191983623"/>
      <w:r>
        <w:rPr>
          <w:rFonts w:hint="eastAsia" w:ascii="宋体" w:hAnsi="宋体" w:eastAsia="宋体" w:cs="宋体"/>
          <w:b w:val="0"/>
          <w:bCs/>
          <w:color w:val="auto"/>
          <w:sz w:val="24"/>
          <w:szCs w:val="24"/>
          <w:highlight w:val="none"/>
        </w:rPr>
        <w:t>8.1重新招标</w:t>
      </w:r>
      <w:bookmarkEnd w:id="289"/>
      <w:bookmarkEnd w:id="290"/>
    </w:p>
    <w:p>
      <w:pPr>
        <w:pageBreakBefore w:val="0"/>
        <w:kinsoku/>
        <w:overflowPunct/>
        <w:topLinePunct w:val="0"/>
        <w:bidi w:val="0"/>
        <w:spacing w:line="360" w:lineRule="auto"/>
        <w:ind w:left="0" w:leftChars="0" w:firstLine="480" w:firstLineChars="200"/>
        <w:textAlignment w:val="auto"/>
        <w:rPr>
          <w:rFonts w:hint="eastAsia" w:ascii="宋体" w:hAnsi="宋体" w:eastAsia="宋体" w:cs="宋体"/>
          <w:b w:val="0"/>
          <w:bCs/>
          <w:color w:val="auto"/>
          <w:sz w:val="24"/>
          <w:szCs w:val="24"/>
          <w:highlight w:val="none"/>
        </w:rPr>
      </w:pPr>
      <w:bookmarkStart w:id="293" w:name="_Toc27323_WPSOffice_Level3"/>
      <w:r>
        <w:rPr>
          <w:rFonts w:hint="eastAsia" w:ascii="宋体" w:hAnsi="宋体" w:eastAsia="宋体" w:cs="宋体"/>
          <w:b w:val="0"/>
          <w:bCs/>
          <w:color w:val="auto"/>
          <w:sz w:val="24"/>
          <w:szCs w:val="24"/>
          <w:highlight w:val="none"/>
        </w:rPr>
        <w:t>有下列情形之一的，招标人将重新招标：</w:t>
      </w:r>
    </w:p>
    <w:p>
      <w:pPr>
        <w:pageBreakBefore w:val="0"/>
        <w:kinsoku/>
        <w:overflowPunct/>
        <w:topLinePunct w:val="0"/>
        <w:bidi w:val="0"/>
        <w:spacing w:line="360" w:lineRule="auto"/>
        <w:ind w:left="0" w:leftChars="0" w:firstLine="480" w:firstLineChars="200"/>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（1）投标截止时间前，投标人少于3个的；</w:t>
      </w:r>
    </w:p>
    <w:p>
      <w:pPr>
        <w:pageBreakBefore w:val="0"/>
        <w:kinsoku/>
        <w:overflowPunct/>
        <w:topLinePunct w:val="0"/>
        <w:bidi w:val="0"/>
        <w:spacing w:line="360" w:lineRule="auto"/>
        <w:ind w:left="0" w:leftChars="0" w:firstLine="480" w:firstLineChars="200"/>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（2）经评标委员会评审后否决所有投标的；</w:t>
      </w:r>
    </w:p>
    <w:p>
      <w:pPr>
        <w:pageBreakBefore w:val="0"/>
        <w:kinsoku/>
        <w:overflowPunct/>
        <w:topLinePunct w:val="0"/>
        <w:bidi w:val="0"/>
        <w:spacing w:line="360" w:lineRule="auto"/>
        <w:ind w:left="0" w:leftChars="0" w:firstLine="480" w:firstLineChars="200"/>
        <w:textAlignment w:val="auto"/>
        <w:outlineLvl w:val="2"/>
        <w:rPr>
          <w:rFonts w:hint="eastAsia" w:ascii="宋体" w:hAnsi="宋体" w:eastAsia="宋体" w:cs="宋体"/>
          <w:b w:val="0"/>
          <w:bCs/>
          <w:color w:val="auto"/>
          <w:sz w:val="24"/>
          <w:szCs w:val="24"/>
          <w:highlight w:val="none"/>
        </w:rPr>
      </w:pPr>
      <w:bookmarkStart w:id="294" w:name="_Toc20134"/>
      <w:r>
        <w:rPr>
          <w:rFonts w:hint="eastAsia" w:ascii="宋体" w:hAnsi="宋体" w:eastAsia="宋体" w:cs="宋体"/>
          <w:b w:val="0"/>
          <w:bCs/>
          <w:color w:val="auto"/>
          <w:sz w:val="24"/>
          <w:szCs w:val="24"/>
          <w:highlight w:val="none"/>
        </w:rPr>
        <w:t>8.2不再招标</w:t>
      </w:r>
      <w:bookmarkEnd w:id="293"/>
      <w:bookmarkEnd w:id="294"/>
    </w:p>
    <w:p>
      <w:pPr>
        <w:pageBreakBefore w:val="0"/>
        <w:kinsoku/>
        <w:overflowPunct/>
        <w:topLinePunct w:val="0"/>
        <w:bidi w:val="0"/>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b w:val="0"/>
          <w:bCs/>
          <w:color w:val="auto"/>
          <w:sz w:val="24"/>
          <w:szCs w:val="24"/>
          <w:highlight w:val="none"/>
        </w:rPr>
        <w:t>重新招标后投标人仍少于3个或者所有投标被否决的，属于必须审批或核准的工程建设项目，经原审批或核准部门批准后不再进行招标。</w:t>
      </w:r>
    </w:p>
    <w:p>
      <w:pPr>
        <w:pStyle w:val="3"/>
        <w:pageBreakBefore w:val="0"/>
        <w:kinsoku/>
        <w:overflowPunct/>
        <w:topLinePunct w:val="0"/>
        <w:bidi w:val="0"/>
        <w:spacing w:before="0" w:after="0" w:line="360" w:lineRule="auto"/>
        <w:textAlignment w:val="auto"/>
        <w:rPr>
          <w:rFonts w:hint="eastAsia" w:ascii="宋体" w:hAnsi="宋体" w:eastAsia="宋体" w:cs="宋体"/>
          <w:color w:val="auto"/>
          <w:sz w:val="24"/>
          <w:szCs w:val="24"/>
          <w:highlight w:val="none"/>
        </w:rPr>
      </w:pPr>
      <w:bookmarkStart w:id="295" w:name="_Toc30728"/>
      <w:bookmarkStart w:id="296" w:name="_Toc7422"/>
      <w:bookmarkStart w:id="297" w:name="_Toc4313"/>
      <w:bookmarkStart w:id="298" w:name="_Toc25434"/>
      <w:bookmarkStart w:id="299" w:name="_Toc14719"/>
      <w:bookmarkStart w:id="300" w:name="_Toc31375"/>
      <w:r>
        <w:rPr>
          <w:rFonts w:hint="eastAsia" w:ascii="宋体" w:hAnsi="宋体" w:eastAsia="宋体" w:cs="宋体"/>
          <w:color w:val="auto"/>
          <w:sz w:val="24"/>
          <w:szCs w:val="24"/>
          <w:highlight w:val="none"/>
        </w:rPr>
        <w:t>9.纪律和监督</w:t>
      </w:r>
      <w:bookmarkEnd w:id="291"/>
      <w:bookmarkEnd w:id="292"/>
      <w:bookmarkEnd w:id="295"/>
      <w:bookmarkEnd w:id="296"/>
      <w:bookmarkEnd w:id="297"/>
      <w:bookmarkEnd w:id="298"/>
      <w:bookmarkEnd w:id="299"/>
      <w:bookmarkEnd w:id="300"/>
    </w:p>
    <w:p>
      <w:pPr>
        <w:pageBreakBefore w:val="0"/>
        <w:tabs>
          <w:tab w:val="left" w:pos="0"/>
          <w:tab w:val="left" w:pos="312"/>
        </w:tabs>
        <w:kinsoku/>
        <w:overflowPunct/>
        <w:topLinePunct w:val="0"/>
        <w:bidi w:val="0"/>
        <w:spacing w:line="360" w:lineRule="auto"/>
        <w:ind w:left="0" w:leftChars="0" w:firstLine="480" w:firstLineChars="200"/>
        <w:textAlignment w:val="auto"/>
        <w:outlineLvl w:val="2"/>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9.1对招标人的纪律要求</w:t>
      </w:r>
    </w:p>
    <w:p>
      <w:pPr>
        <w:pageBreakBefore w:val="0"/>
        <w:kinsoku/>
        <w:overflowPunct/>
        <w:topLinePunct w:val="0"/>
        <w:bidi w:val="0"/>
        <w:spacing w:line="360" w:lineRule="auto"/>
        <w:ind w:left="0" w:leftChars="0" w:firstLine="480" w:firstLineChars="200"/>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招标人</w:t>
      </w:r>
      <w:r>
        <w:rPr>
          <w:rFonts w:hint="eastAsia" w:ascii="宋体" w:hAnsi="宋体" w:eastAsia="宋体" w:cs="宋体"/>
          <w:b w:val="0"/>
          <w:bCs/>
          <w:color w:val="auto"/>
          <w:sz w:val="24"/>
          <w:szCs w:val="24"/>
          <w:highlight w:val="none"/>
          <w:lang w:eastAsia="zh-CN"/>
        </w:rPr>
        <w:t>不得</w:t>
      </w:r>
      <w:r>
        <w:rPr>
          <w:rFonts w:hint="eastAsia" w:ascii="宋体" w:hAnsi="宋体" w:cs="宋体"/>
          <w:b w:val="0"/>
          <w:bCs/>
          <w:color w:val="auto"/>
          <w:sz w:val="24"/>
          <w:szCs w:val="24"/>
          <w:highlight w:val="none"/>
          <w:lang w:eastAsia="zh-CN"/>
        </w:rPr>
        <w:t>泄露</w:t>
      </w:r>
      <w:r>
        <w:rPr>
          <w:rFonts w:hint="eastAsia" w:ascii="宋体" w:hAnsi="宋体" w:eastAsia="宋体" w:cs="宋体"/>
          <w:b w:val="0"/>
          <w:bCs/>
          <w:color w:val="auto"/>
          <w:sz w:val="24"/>
          <w:szCs w:val="24"/>
          <w:highlight w:val="none"/>
        </w:rPr>
        <w:t>招标投标活动中应当保密的情况和资料，不得与投标人串通损害国家利益、社会公共利益或者他人合法权益。</w:t>
      </w:r>
    </w:p>
    <w:p>
      <w:pPr>
        <w:pageBreakBefore w:val="0"/>
        <w:tabs>
          <w:tab w:val="left" w:pos="0"/>
          <w:tab w:val="left" w:pos="312"/>
        </w:tabs>
        <w:kinsoku/>
        <w:overflowPunct/>
        <w:topLinePunct w:val="0"/>
        <w:bidi w:val="0"/>
        <w:spacing w:line="360" w:lineRule="auto"/>
        <w:ind w:left="0" w:leftChars="0" w:firstLine="480" w:firstLineChars="200"/>
        <w:textAlignment w:val="auto"/>
        <w:outlineLvl w:val="2"/>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9.2对投标人的纪律要求</w:t>
      </w:r>
    </w:p>
    <w:p>
      <w:pPr>
        <w:pageBreakBefore w:val="0"/>
        <w:kinsoku/>
        <w:overflowPunct/>
        <w:topLinePunct w:val="0"/>
        <w:bidi w:val="0"/>
        <w:spacing w:line="360" w:lineRule="auto"/>
        <w:ind w:left="0" w:leftChars="0" w:firstLine="480" w:firstLineChars="200"/>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投标人不得相互串通投标或者与招标人串通投标，不得向招标人或者评标委员会成员行贿谋取中标，不得以他人名义投标或者以其他方式弄虚作假骗取中标；投标人不得以任何方式干扰、影响评标工作。</w:t>
      </w:r>
    </w:p>
    <w:p>
      <w:pPr>
        <w:pageBreakBefore w:val="0"/>
        <w:tabs>
          <w:tab w:val="left" w:pos="0"/>
          <w:tab w:val="left" w:pos="312"/>
        </w:tabs>
        <w:kinsoku/>
        <w:overflowPunct/>
        <w:topLinePunct w:val="0"/>
        <w:bidi w:val="0"/>
        <w:spacing w:line="360" w:lineRule="auto"/>
        <w:ind w:left="0" w:leftChars="0" w:firstLine="480" w:firstLineChars="200"/>
        <w:textAlignment w:val="auto"/>
        <w:outlineLvl w:val="2"/>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9.3对评标委员会成员的纪律要求</w:t>
      </w:r>
    </w:p>
    <w:p>
      <w:pPr>
        <w:pageBreakBefore w:val="0"/>
        <w:kinsoku/>
        <w:overflowPunct/>
        <w:topLinePunct w:val="0"/>
        <w:bidi w:val="0"/>
        <w:spacing w:line="360" w:lineRule="auto"/>
        <w:ind w:left="0" w:leftChars="0" w:firstLine="480" w:firstLineChars="200"/>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评标委员会成员不得收受他人的财物或者其他好处，不得向他人</w:t>
      </w:r>
      <w:r>
        <w:rPr>
          <w:rFonts w:hint="eastAsia" w:ascii="宋体" w:hAnsi="宋体" w:cs="宋体"/>
          <w:b w:val="0"/>
          <w:bCs/>
          <w:color w:val="auto"/>
          <w:sz w:val="24"/>
          <w:szCs w:val="24"/>
          <w:highlight w:val="none"/>
          <w:lang w:eastAsia="zh-CN"/>
        </w:rPr>
        <w:t>透露</w:t>
      </w:r>
      <w:r>
        <w:rPr>
          <w:rFonts w:hint="eastAsia" w:ascii="宋体" w:hAnsi="宋体" w:eastAsia="宋体" w:cs="宋体"/>
          <w:b w:val="0"/>
          <w:bCs/>
          <w:color w:val="auto"/>
          <w:sz w:val="24"/>
          <w:szCs w:val="24"/>
          <w:highlight w:val="none"/>
        </w:rPr>
        <w:t>对投标文件的评审和比较、中标候选人的推荐情况以及评标有关的其他情况。在评标活动中，评标委员会成员不得擅离职守，影响评标程序正常进行，不得使用第三章“评标办法”没有规定的评审因素和标准进行评标。</w:t>
      </w:r>
    </w:p>
    <w:p>
      <w:pPr>
        <w:pageBreakBefore w:val="0"/>
        <w:tabs>
          <w:tab w:val="left" w:pos="0"/>
          <w:tab w:val="left" w:pos="312"/>
        </w:tabs>
        <w:kinsoku/>
        <w:overflowPunct/>
        <w:topLinePunct w:val="0"/>
        <w:bidi w:val="0"/>
        <w:spacing w:line="360" w:lineRule="auto"/>
        <w:ind w:left="0" w:leftChars="0" w:firstLine="480" w:firstLineChars="200"/>
        <w:textAlignment w:val="auto"/>
        <w:outlineLvl w:val="2"/>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9.4对与评标活动有关的工作人员的纪律要求</w:t>
      </w:r>
    </w:p>
    <w:p>
      <w:pPr>
        <w:pageBreakBefore w:val="0"/>
        <w:kinsoku/>
        <w:overflowPunct/>
        <w:topLinePunct w:val="0"/>
        <w:bidi w:val="0"/>
        <w:spacing w:line="360" w:lineRule="auto"/>
        <w:ind w:left="0" w:leftChars="0" w:firstLine="480" w:firstLineChars="200"/>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与评标活动有关的工作人员不得收受他人的财物或者其他好处，不得向他人</w:t>
      </w:r>
      <w:r>
        <w:rPr>
          <w:rFonts w:hint="eastAsia" w:ascii="宋体" w:hAnsi="宋体" w:cs="宋体"/>
          <w:b w:val="0"/>
          <w:bCs/>
          <w:color w:val="auto"/>
          <w:sz w:val="24"/>
          <w:szCs w:val="24"/>
          <w:highlight w:val="none"/>
          <w:lang w:eastAsia="zh-CN"/>
        </w:rPr>
        <w:t>透露</w:t>
      </w:r>
      <w:r>
        <w:rPr>
          <w:rFonts w:hint="eastAsia" w:ascii="宋体" w:hAnsi="宋体" w:eastAsia="宋体" w:cs="宋体"/>
          <w:b w:val="0"/>
          <w:bCs/>
          <w:color w:val="auto"/>
          <w:sz w:val="24"/>
          <w:szCs w:val="24"/>
          <w:highlight w:val="none"/>
        </w:rPr>
        <w:t>对投标文件的评审和比较、中标候选人的推荐情况以及评标有关的其他情况。在评标活动中，与评标活动有关的工作人员不得擅离职守，影响评标程序正常进行。</w:t>
      </w:r>
    </w:p>
    <w:p>
      <w:pPr>
        <w:pageBreakBefore w:val="0"/>
        <w:kinsoku/>
        <w:overflowPunct/>
        <w:topLinePunct w:val="0"/>
        <w:bidi w:val="0"/>
        <w:spacing w:line="360" w:lineRule="auto"/>
        <w:ind w:left="0" w:leftChars="0" w:firstLine="480" w:firstLineChars="200"/>
        <w:textAlignment w:val="auto"/>
        <w:outlineLvl w:val="2"/>
        <w:rPr>
          <w:rFonts w:hint="eastAsia" w:ascii="宋体" w:hAnsi="宋体" w:eastAsia="宋体" w:cs="宋体"/>
          <w:b w:val="0"/>
          <w:bCs/>
          <w:color w:val="auto"/>
          <w:sz w:val="24"/>
          <w:szCs w:val="24"/>
          <w:highlight w:val="none"/>
        </w:rPr>
      </w:pPr>
      <w:bookmarkStart w:id="301" w:name="_Toc24081"/>
      <w:bookmarkStart w:id="302" w:name="_Toc28430_WPSOffice_Level3"/>
      <w:bookmarkStart w:id="303" w:name="_Toc26824"/>
      <w:bookmarkStart w:id="304" w:name="_Toc22608"/>
      <w:r>
        <w:rPr>
          <w:rFonts w:hint="eastAsia" w:ascii="宋体" w:hAnsi="宋体" w:eastAsia="宋体" w:cs="宋体"/>
          <w:b w:val="0"/>
          <w:bCs/>
          <w:color w:val="auto"/>
          <w:sz w:val="24"/>
          <w:szCs w:val="24"/>
          <w:highlight w:val="none"/>
        </w:rPr>
        <w:t>9.5投诉</w:t>
      </w:r>
      <w:bookmarkEnd w:id="301"/>
      <w:bookmarkEnd w:id="302"/>
    </w:p>
    <w:p>
      <w:pPr>
        <w:pageBreakBefore w:val="0"/>
        <w:kinsoku/>
        <w:overflowPunct/>
        <w:topLinePunct w:val="0"/>
        <w:bidi w:val="0"/>
        <w:spacing w:line="360" w:lineRule="auto"/>
        <w:ind w:left="0" w:leftChars="0" w:firstLine="480" w:firstLineChars="200"/>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投标人和其他利害关系人认为本次招标活动违反法律、法规和规章规定的，有权向有关行政监督部门投诉。</w:t>
      </w:r>
    </w:p>
    <w:bookmarkEnd w:id="303"/>
    <w:bookmarkEnd w:id="304"/>
    <w:p>
      <w:pPr>
        <w:pStyle w:val="3"/>
        <w:pageBreakBefore w:val="0"/>
        <w:kinsoku/>
        <w:overflowPunct/>
        <w:topLinePunct w:val="0"/>
        <w:bidi w:val="0"/>
        <w:spacing w:before="0" w:after="0" w:line="360" w:lineRule="auto"/>
        <w:textAlignment w:val="auto"/>
        <w:rPr>
          <w:rFonts w:hint="eastAsia" w:ascii="宋体" w:hAnsi="宋体" w:eastAsia="宋体" w:cs="宋体"/>
          <w:color w:val="auto"/>
          <w:sz w:val="24"/>
          <w:szCs w:val="24"/>
          <w:highlight w:val="none"/>
        </w:rPr>
      </w:pPr>
      <w:bookmarkStart w:id="305" w:name="_Toc7308"/>
      <w:bookmarkStart w:id="306" w:name="_Toc23647"/>
      <w:bookmarkStart w:id="307" w:name="_Toc4801"/>
      <w:bookmarkStart w:id="308" w:name="_Toc13107"/>
      <w:bookmarkStart w:id="309" w:name="_Toc7276"/>
      <w:bookmarkStart w:id="310" w:name="_Toc20330"/>
      <w:bookmarkStart w:id="311" w:name="_Toc28157"/>
      <w:bookmarkStart w:id="312" w:name="_Toc23068"/>
      <w:r>
        <w:rPr>
          <w:rFonts w:hint="eastAsia" w:ascii="宋体" w:hAnsi="宋体" w:eastAsia="宋体" w:cs="宋体"/>
          <w:color w:val="auto"/>
          <w:sz w:val="24"/>
          <w:szCs w:val="24"/>
          <w:highlight w:val="none"/>
        </w:rPr>
        <w:t>10.需要补充的其他内容</w:t>
      </w:r>
      <w:bookmarkEnd w:id="305"/>
      <w:bookmarkEnd w:id="306"/>
      <w:bookmarkEnd w:id="307"/>
      <w:bookmarkEnd w:id="308"/>
      <w:bookmarkEnd w:id="309"/>
      <w:bookmarkEnd w:id="310"/>
      <w:bookmarkEnd w:id="311"/>
      <w:bookmarkEnd w:id="312"/>
    </w:p>
    <w:p>
      <w:pPr>
        <w:pageBreakBefore w:val="0"/>
        <w:kinsoku/>
        <w:overflowPunct/>
        <w:topLinePunct w:val="0"/>
        <w:bidi w:val="0"/>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需要补充的其他内容：见投标人须知前附表。</w:t>
      </w:r>
    </w:p>
    <w:p>
      <w:pPr>
        <w:pageBreakBefore w:val="0"/>
        <w:kinsoku/>
        <w:overflowPunct/>
        <w:bidi w:val="0"/>
        <w:spacing w:line="360" w:lineRule="auto"/>
        <w:rPr>
          <w:rFonts w:hint="eastAsia" w:ascii="宋体" w:hAnsi="宋体" w:eastAsia="宋体" w:cs="宋体"/>
          <w:color w:val="auto"/>
          <w:sz w:val="44"/>
          <w:szCs w:val="44"/>
          <w:highlight w:val="green"/>
        </w:rPr>
      </w:pPr>
      <w:r>
        <w:rPr>
          <w:rFonts w:hint="eastAsia" w:ascii="宋体" w:hAnsi="宋体" w:eastAsia="宋体" w:cs="宋体"/>
          <w:b/>
          <w:snapToGrid w:val="0"/>
          <w:color w:val="auto"/>
          <w:kern w:val="0"/>
          <w:sz w:val="32"/>
          <w:highlight w:val="green"/>
        </w:rPr>
        <w:br w:type="page"/>
      </w:r>
    </w:p>
    <w:bookmarkEnd w:id="193"/>
    <w:bookmarkEnd w:id="194"/>
    <w:bookmarkEnd w:id="195"/>
    <w:bookmarkEnd w:id="196"/>
    <w:bookmarkEnd w:id="197"/>
    <w:bookmarkEnd w:id="198"/>
    <w:bookmarkEnd w:id="199"/>
    <w:bookmarkEnd w:id="200"/>
    <w:bookmarkEnd w:id="201"/>
    <w:bookmarkEnd w:id="202"/>
    <w:bookmarkEnd w:id="203"/>
    <w:p>
      <w:pPr>
        <w:pStyle w:val="2"/>
        <w:pageBreakBefore w:val="0"/>
        <w:numPr>
          <w:ilvl w:val="0"/>
          <w:numId w:val="2"/>
        </w:numPr>
        <w:kinsoku/>
        <w:overflowPunct/>
        <w:bidi w:val="0"/>
        <w:spacing w:after="0" w:line="360" w:lineRule="auto"/>
        <w:jc w:val="center"/>
        <w:rPr>
          <w:rFonts w:hint="eastAsia"/>
        </w:rPr>
      </w:pPr>
      <w:bookmarkStart w:id="313" w:name="_Toc8023"/>
      <w:bookmarkStart w:id="314" w:name="_Toc22373"/>
      <w:bookmarkStart w:id="315" w:name="_Toc17235"/>
      <w:bookmarkStart w:id="316" w:name="_Toc25361"/>
      <w:bookmarkStart w:id="317" w:name="_Toc15821"/>
      <w:bookmarkStart w:id="318" w:name="_Toc3063"/>
      <w:bookmarkStart w:id="319" w:name="_Toc18416"/>
      <w:bookmarkStart w:id="320" w:name="_Toc25470"/>
      <w:r>
        <w:rPr>
          <w:rFonts w:hint="eastAsia" w:ascii="宋体" w:hAnsi="宋体" w:eastAsia="宋体" w:cs="宋体"/>
          <w:color w:val="auto"/>
          <w:highlight w:val="none"/>
        </w:rPr>
        <w:t>评标办法（综合评估法）</w:t>
      </w:r>
      <w:bookmarkEnd w:id="313"/>
      <w:bookmarkEnd w:id="314"/>
      <w:bookmarkEnd w:id="315"/>
      <w:bookmarkEnd w:id="316"/>
      <w:bookmarkEnd w:id="317"/>
      <w:bookmarkEnd w:id="318"/>
      <w:bookmarkEnd w:id="319"/>
    </w:p>
    <w:p>
      <w:pPr>
        <w:pageBreakBefore w:val="0"/>
        <w:kinsoku/>
        <w:overflowPunct/>
        <w:topLinePunct w:val="0"/>
        <w:bidi w:val="0"/>
        <w:spacing w:line="360" w:lineRule="auto"/>
        <w:ind w:left="0" w:leftChars="0" w:firstLine="420" w:firstLineChars="200"/>
        <w:textAlignment w:val="auto"/>
        <w:rPr>
          <w:rFonts w:hint="eastAsia" w:ascii="宋体" w:hAnsi="宋体" w:eastAsia="宋体" w:cs="宋体"/>
          <w:color w:val="auto"/>
          <w:sz w:val="24"/>
          <w:szCs w:val="24"/>
          <w:highlight w:val="none"/>
          <w:lang w:val="en-US" w:eastAsia="zh-CN"/>
        </w:rPr>
      </w:pPr>
      <w:bookmarkStart w:id="321" w:name="_Toc20618"/>
      <w:bookmarkStart w:id="322" w:name="_Toc8454"/>
      <w:bookmarkStart w:id="323" w:name="_Toc20521"/>
      <w:bookmarkStart w:id="324" w:name="_Toc31733"/>
      <w:bookmarkStart w:id="325" w:name="_Toc137"/>
      <w:bookmarkStart w:id="326" w:name="_Toc30827"/>
      <w:r>
        <w:rPr>
          <w:rFonts w:hint="eastAsia" w:ascii="宋体" w:hAnsi="宋体" w:eastAsia="宋体" w:cs="宋体"/>
          <w:color w:val="auto"/>
          <w:highlight w:val="none"/>
        </w:rPr>
        <w:br w:type="page"/>
      </w:r>
      <w:bookmarkEnd w:id="320"/>
      <w:bookmarkEnd w:id="321"/>
      <w:bookmarkEnd w:id="322"/>
      <w:bookmarkEnd w:id="323"/>
      <w:bookmarkEnd w:id="324"/>
      <w:bookmarkEnd w:id="325"/>
      <w:bookmarkEnd w:id="326"/>
      <w:bookmarkStart w:id="327" w:name="_Toc31852"/>
      <w:bookmarkStart w:id="328" w:name="_Toc7026"/>
      <w:bookmarkStart w:id="329" w:name="_Toc17081"/>
      <w:bookmarkStart w:id="330" w:name="_Toc1616"/>
      <w:bookmarkStart w:id="331" w:name="_Toc18208"/>
      <w:bookmarkStart w:id="332" w:name="_Toc521685690"/>
      <w:bookmarkStart w:id="333" w:name="_Toc371323019"/>
      <w:bookmarkStart w:id="334" w:name="_Toc172515994"/>
      <w:bookmarkStart w:id="335" w:name="_Toc5235"/>
      <w:bookmarkStart w:id="336" w:name="_Toc172515750"/>
      <w:bookmarkStart w:id="337" w:name="_Toc32369_WPSOffice_Level1"/>
      <w:bookmarkStart w:id="338" w:name="_Toc337425460"/>
      <w:bookmarkStart w:id="339" w:name="_Toc172521263"/>
      <w:bookmarkStart w:id="340" w:name="_Toc32618"/>
      <w:bookmarkStart w:id="341" w:name="_Toc236473832"/>
      <w:bookmarkStart w:id="342" w:name="_Toc171675520"/>
      <w:bookmarkStart w:id="343" w:name="_Toc192427496"/>
      <w:bookmarkStart w:id="344" w:name="_Toc27939_WPSOffice_Level1"/>
      <w:bookmarkStart w:id="345" w:name="_Toc25396"/>
      <w:bookmarkStart w:id="346" w:name="_Toc192472930"/>
    </w:p>
    <w:p>
      <w:pPr>
        <w:pStyle w:val="2"/>
        <w:pageBreakBefore w:val="0"/>
        <w:kinsoku/>
        <w:overflowPunct/>
        <w:bidi w:val="0"/>
        <w:spacing w:line="360" w:lineRule="auto"/>
        <w:jc w:val="center"/>
        <w:rPr>
          <w:rFonts w:hint="eastAsia" w:ascii="宋体" w:hAnsi="宋体" w:eastAsia="宋体" w:cs="宋体"/>
          <w:color w:val="auto"/>
          <w:highlight w:val="none"/>
        </w:rPr>
      </w:pPr>
      <w:bookmarkStart w:id="347" w:name="_Toc18188"/>
      <w:r>
        <w:rPr>
          <w:rFonts w:hint="eastAsia" w:ascii="宋体" w:hAnsi="宋体" w:eastAsia="宋体" w:cs="宋体"/>
          <w:color w:val="auto"/>
          <w:highlight w:val="none"/>
        </w:rPr>
        <w:t>第四章</w:t>
      </w:r>
      <w:r>
        <w:rPr>
          <w:rFonts w:hint="eastAsia" w:ascii="宋体" w:hAnsi="宋体" w:eastAsia="宋体" w:cs="宋体"/>
          <w:color w:val="auto"/>
          <w:highlight w:val="none"/>
          <w:lang w:val="en-US" w:eastAsia="zh-CN"/>
        </w:rPr>
        <w:t xml:space="preserve"> </w:t>
      </w:r>
      <w:r>
        <w:rPr>
          <w:rFonts w:hint="eastAsia" w:ascii="宋体" w:hAnsi="宋体" w:eastAsia="宋体" w:cs="宋体"/>
          <w:color w:val="auto"/>
          <w:highlight w:val="none"/>
        </w:rPr>
        <w:t>定标办法</w:t>
      </w:r>
      <w:bookmarkEnd w:id="347"/>
    </w:p>
    <w:p>
      <w:pPr>
        <w:pStyle w:val="9"/>
        <w:widowControl w:val="0"/>
        <w:kinsoku/>
        <w:overflowPunct/>
        <w:bidi w:val="0"/>
        <w:rPr>
          <w:rFonts w:hint="eastAsia" w:ascii="宋体" w:hAnsi="宋体" w:eastAsia="宋体" w:cs="宋体"/>
          <w:color w:val="auto"/>
          <w:sz w:val="21"/>
          <w:szCs w:val="21"/>
          <w:highlight w:val="none"/>
        </w:rPr>
      </w:pPr>
    </w:p>
    <w:p>
      <w:pPr>
        <w:pStyle w:val="4"/>
        <w:pageBreakBefore w:val="0"/>
        <w:widowControl w:val="0"/>
        <w:kinsoku/>
        <w:wordWrap/>
        <w:overflowPunct/>
        <w:topLinePunct w:val="0"/>
        <w:autoSpaceDE/>
        <w:autoSpaceDN/>
        <w:bidi w:val="0"/>
        <w:adjustRightInd/>
        <w:snapToGrid/>
        <w:spacing w:before="0" w:after="0" w:line="360" w:lineRule="auto"/>
        <w:ind w:firstLine="482" w:firstLineChars="200"/>
        <w:jc w:val="left"/>
        <w:textAlignment w:val="auto"/>
        <w:rPr>
          <w:rFonts w:hint="eastAsia" w:ascii="宋体" w:hAnsi="宋体" w:eastAsia="宋体" w:cs="宋体"/>
          <w:b/>
          <w:bCs w:val="0"/>
          <w:color w:val="auto"/>
          <w:sz w:val="24"/>
          <w:szCs w:val="24"/>
          <w:highlight w:val="none"/>
        </w:rPr>
      </w:pPr>
      <w:r>
        <w:rPr>
          <w:rFonts w:hint="eastAsia" w:ascii="宋体" w:hAnsi="宋体" w:eastAsia="宋体" w:cs="宋体"/>
          <w:b/>
          <w:bCs w:val="0"/>
          <w:color w:val="auto"/>
          <w:sz w:val="24"/>
          <w:szCs w:val="24"/>
          <w:highlight w:val="none"/>
        </w:rPr>
        <w:t>一、定标依据</w:t>
      </w:r>
    </w:p>
    <w:p>
      <w:pPr>
        <w:pageBreakBefore w:val="0"/>
        <w:kinsoku/>
        <w:overflowPunct/>
        <w:topLinePunct w:val="0"/>
        <w:bidi w:val="0"/>
        <w:spacing w:line="360" w:lineRule="auto"/>
        <w:ind w:left="0" w:leftChars="0"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1.《郑州航空港经济综合实验区房屋建筑和市政基础设施工程招标投标“评定分离”实施意见(试行)》；</w:t>
      </w:r>
    </w:p>
    <w:p>
      <w:pPr>
        <w:pageBreakBefore w:val="0"/>
        <w:kinsoku/>
        <w:overflowPunct/>
        <w:topLinePunct w:val="0"/>
        <w:bidi w:val="0"/>
        <w:spacing w:line="360" w:lineRule="auto"/>
        <w:ind w:left="0" w:leftChars="0"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2.本项目招标文件；</w:t>
      </w:r>
    </w:p>
    <w:p>
      <w:pPr>
        <w:pageBreakBefore w:val="0"/>
        <w:kinsoku/>
        <w:overflowPunct/>
        <w:topLinePunct w:val="0"/>
        <w:bidi w:val="0"/>
        <w:spacing w:line="360" w:lineRule="auto"/>
        <w:ind w:left="0" w:leftChars="0"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3.评标委员会推荐的中标候选人名单；</w:t>
      </w:r>
    </w:p>
    <w:p>
      <w:pPr>
        <w:pageBreakBefore w:val="0"/>
        <w:kinsoku/>
        <w:overflowPunct/>
        <w:topLinePunct w:val="0"/>
        <w:bidi w:val="0"/>
        <w:spacing w:line="360" w:lineRule="auto"/>
        <w:ind w:left="0" w:leftChars="0"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4.招标投标全过程资料；</w:t>
      </w:r>
    </w:p>
    <w:p>
      <w:pPr>
        <w:pageBreakBefore w:val="0"/>
        <w:kinsoku/>
        <w:overflowPunct/>
        <w:topLinePunct w:val="0"/>
        <w:bidi w:val="0"/>
        <w:spacing w:line="360" w:lineRule="auto"/>
        <w:ind w:left="0" w:leftChars="0"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5.其他有关法律法规和相关制度。</w:t>
      </w:r>
    </w:p>
    <w:p>
      <w:pPr>
        <w:pStyle w:val="4"/>
        <w:pageBreakBefore w:val="0"/>
        <w:widowControl w:val="0"/>
        <w:kinsoku/>
        <w:wordWrap/>
        <w:overflowPunct/>
        <w:topLinePunct w:val="0"/>
        <w:autoSpaceDE/>
        <w:autoSpaceDN/>
        <w:bidi w:val="0"/>
        <w:adjustRightInd/>
        <w:snapToGrid/>
        <w:spacing w:before="0" w:after="0" w:line="360" w:lineRule="auto"/>
        <w:ind w:firstLine="482" w:firstLineChars="200"/>
        <w:jc w:val="left"/>
        <w:textAlignment w:val="auto"/>
        <w:rPr>
          <w:rFonts w:hint="eastAsia" w:ascii="宋体" w:hAnsi="宋体" w:eastAsia="宋体" w:cs="宋体"/>
          <w:b/>
          <w:bCs w:val="0"/>
          <w:color w:val="auto"/>
          <w:sz w:val="24"/>
          <w:szCs w:val="24"/>
          <w:highlight w:val="none"/>
        </w:rPr>
      </w:pPr>
      <w:r>
        <w:rPr>
          <w:rFonts w:hint="eastAsia" w:ascii="宋体" w:hAnsi="宋体" w:eastAsia="宋体" w:cs="宋体"/>
          <w:b/>
          <w:bCs w:val="0"/>
          <w:color w:val="auto"/>
          <w:sz w:val="24"/>
          <w:szCs w:val="24"/>
          <w:highlight w:val="none"/>
        </w:rPr>
        <w:t>二、定标原则</w:t>
      </w:r>
    </w:p>
    <w:p>
      <w:pPr>
        <w:pageBreakBefore w:val="0"/>
        <w:kinsoku/>
        <w:overflowPunct/>
        <w:topLinePunct w:val="0"/>
        <w:bidi w:val="0"/>
        <w:spacing w:line="360" w:lineRule="auto"/>
        <w:ind w:left="0" w:leftChars="0"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评定分离应当遵循公开、公平、公正和择优的原则</w:t>
      </w:r>
    </w:p>
    <w:p>
      <w:pPr>
        <w:pStyle w:val="4"/>
        <w:pageBreakBefore w:val="0"/>
        <w:widowControl w:val="0"/>
        <w:kinsoku/>
        <w:wordWrap/>
        <w:overflowPunct/>
        <w:topLinePunct w:val="0"/>
        <w:autoSpaceDE/>
        <w:autoSpaceDN/>
        <w:bidi w:val="0"/>
        <w:adjustRightInd/>
        <w:snapToGrid/>
        <w:spacing w:before="0" w:after="0" w:line="360" w:lineRule="auto"/>
        <w:ind w:firstLine="482" w:firstLineChars="200"/>
        <w:jc w:val="left"/>
        <w:textAlignment w:val="auto"/>
        <w:rPr>
          <w:rFonts w:hint="eastAsia" w:ascii="宋体" w:hAnsi="宋体" w:eastAsia="宋体" w:cs="宋体"/>
          <w:b/>
          <w:bCs w:val="0"/>
          <w:color w:val="auto"/>
          <w:sz w:val="24"/>
          <w:szCs w:val="24"/>
          <w:highlight w:val="none"/>
          <w:lang w:val="en-US" w:eastAsia="zh-CN"/>
        </w:rPr>
      </w:pPr>
      <w:r>
        <w:rPr>
          <w:rFonts w:hint="eastAsia" w:ascii="宋体" w:hAnsi="宋体" w:eastAsia="宋体" w:cs="宋体"/>
          <w:b/>
          <w:bCs w:val="0"/>
          <w:color w:val="auto"/>
          <w:sz w:val="24"/>
          <w:szCs w:val="24"/>
          <w:highlight w:val="none"/>
          <w:lang w:val="en-US" w:eastAsia="zh-CN"/>
        </w:rPr>
        <w:t>三、定标程序</w:t>
      </w:r>
    </w:p>
    <w:p>
      <w:pPr>
        <w:pageBreakBefore w:val="0"/>
        <w:kinsoku/>
        <w:overflowPunct/>
        <w:topLinePunct w:val="0"/>
        <w:bidi w:val="0"/>
        <w:spacing w:line="360" w:lineRule="auto"/>
        <w:ind w:left="0" w:leftChars="0"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招标人一般应在中标候选人确定后5日内召开定标会议。定标会议地点设在区公共资源交易中心，按以下程序进行:</w:t>
      </w:r>
    </w:p>
    <w:p>
      <w:pPr>
        <w:pageBreakBefore w:val="0"/>
        <w:kinsoku/>
        <w:overflowPunct/>
        <w:topLinePunct w:val="0"/>
        <w:bidi w:val="0"/>
        <w:spacing w:line="360" w:lineRule="auto"/>
        <w:ind w:left="0" w:leftChars="0"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(一) 宣布定标委员会名单、定标程序及定标纪律，定标委员会成员签署承诺书。</w:t>
      </w:r>
    </w:p>
    <w:p>
      <w:pPr>
        <w:pageBreakBefore w:val="0"/>
        <w:kinsoku/>
        <w:overflowPunct/>
        <w:topLinePunct w:val="0"/>
        <w:bidi w:val="0"/>
        <w:spacing w:line="360" w:lineRule="auto"/>
        <w:ind w:left="0" w:leftChars="0"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(二)介绍项目情况、招标情况、开评标情况并提供相应文件和资料。</w:t>
      </w:r>
    </w:p>
    <w:p>
      <w:pPr>
        <w:pageBreakBefore w:val="0"/>
        <w:kinsoku/>
        <w:overflowPunct/>
        <w:topLinePunct w:val="0"/>
        <w:bidi w:val="0"/>
        <w:spacing w:line="360" w:lineRule="auto"/>
        <w:ind w:left="0" w:leftChars="0"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(三)汇报中标候选人信用信息、受贿行贿情况、履约能力等内容，以及招标人认为需要汇报的其他内容。</w:t>
      </w:r>
    </w:p>
    <w:p>
      <w:pPr>
        <w:pageBreakBefore w:val="0"/>
        <w:kinsoku/>
        <w:overflowPunct/>
        <w:topLinePunct w:val="0"/>
        <w:bidi w:val="0"/>
        <w:spacing w:line="360" w:lineRule="auto"/>
        <w:ind w:left="0" w:leftChars="0"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（四）招标文件中如明确需要对中标候选人进行考察、质询的，需汇报考察、质询报告。</w:t>
      </w:r>
    </w:p>
    <w:p>
      <w:pPr>
        <w:pageBreakBefore w:val="0"/>
        <w:kinsoku/>
        <w:overflowPunct/>
        <w:topLinePunct w:val="0"/>
        <w:bidi w:val="0"/>
        <w:spacing w:line="360" w:lineRule="auto"/>
        <w:ind w:left="0" w:leftChars="0"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(五)定标委员会应当按照充分竞争的原则，采用招标文件规定的定标方法，在评标委员会推荐的中标候选人中择优确定中标人并形成定标书面报告。</w:t>
      </w:r>
    </w:p>
    <w:p>
      <w:pPr>
        <w:pageBreakBefore w:val="0"/>
        <w:kinsoku/>
        <w:overflowPunct/>
        <w:topLinePunct w:val="0"/>
        <w:bidi w:val="0"/>
        <w:spacing w:line="360" w:lineRule="auto"/>
        <w:ind w:left="0" w:leftChars="0"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定标委员会成员应当客观、公正地履行职责，遵守职业道德，保守秘密，对所提出的定标意见承担责任。</w:t>
      </w:r>
    </w:p>
    <w:p>
      <w:pPr>
        <w:pStyle w:val="4"/>
        <w:pageBreakBefore w:val="0"/>
        <w:widowControl w:val="0"/>
        <w:kinsoku/>
        <w:wordWrap/>
        <w:overflowPunct/>
        <w:topLinePunct w:val="0"/>
        <w:autoSpaceDE/>
        <w:autoSpaceDN/>
        <w:bidi w:val="0"/>
        <w:adjustRightInd/>
        <w:snapToGrid/>
        <w:spacing w:before="0" w:after="0" w:line="360" w:lineRule="auto"/>
        <w:ind w:firstLine="482" w:firstLineChars="200"/>
        <w:jc w:val="left"/>
        <w:textAlignment w:val="auto"/>
        <w:rPr>
          <w:rFonts w:hint="eastAsia" w:ascii="宋体" w:hAnsi="宋体" w:eastAsia="宋体" w:cs="宋体"/>
          <w:b/>
          <w:bCs w:val="0"/>
          <w:color w:val="auto"/>
          <w:sz w:val="24"/>
          <w:szCs w:val="24"/>
          <w:highlight w:val="none"/>
          <w:lang w:val="en-US" w:eastAsia="zh-CN"/>
        </w:rPr>
      </w:pPr>
      <w:r>
        <w:rPr>
          <w:rFonts w:hint="eastAsia" w:ascii="宋体" w:hAnsi="宋体" w:eastAsia="宋体" w:cs="宋体"/>
          <w:b/>
          <w:bCs w:val="0"/>
          <w:color w:val="auto"/>
          <w:sz w:val="24"/>
          <w:szCs w:val="24"/>
          <w:highlight w:val="none"/>
          <w:lang w:val="en-US" w:eastAsia="zh-CN"/>
        </w:rPr>
        <w:t>四、定标核查</w:t>
      </w:r>
    </w:p>
    <w:p>
      <w:pPr>
        <w:pageBreakBefore w:val="0"/>
        <w:kinsoku/>
        <w:overflowPunct/>
        <w:topLinePunct w:val="0"/>
        <w:bidi w:val="0"/>
        <w:spacing w:line="360" w:lineRule="auto"/>
        <w:ind w:left="0" w:leftChars="0"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招标人在定标会议前对评标委员会推荐的中标候选人进行定标核查，并将定标核查情况完整记录，并提交至定标委员会。核查内容包括：中标候选人信用信息、受贿行贿情况、履约能力等内容。招标人应将定标核查情况完整记录，并提交至定标委员会。</w:t>
      </w:r>
    </w:p>
    <w:p>
      <w:pPr>
        <w:pStyle w:val="4"/>
        <w:pageBreakBefore w:val="0"/>
        <w:widowControl w:val="0"/>
        <w:kinsoku/>
        <w:wordWrap/>
        <w:overflowPunct/>
        <w:topLinePunct w:val="0"/>
        <w:autoSpaceDE/>
        <w:autoSpaceDN/>
        <w:bidi w:val="0"/>
        <w:adjustRightInd/>
        <w:snapToGrid/>
        <w:spacing w:before="0" w:after="0" w:line="360" w:lineRule="auto"/>
        <w:ind w:firstLine="482" w:firstLineChars="200"/>
        <w:jc w:val="left"/>
        <w:textAlignment w:val="auto"/>
        <w:rPr>
          <w:rFonts w:hint="default" w:ascii="宋体" w:hAnsi="宋体" w:eastAsia="宋体" w:cs="宋体"/>
          <w:b/>
          <w:bCs w:val="0"/>
          <w:color w:val="auto"/>
          <w:sz w:val="24"/>
          <w:szCs w:val="24"/>
          <w:highlight w:val="none"/>
          <w:lang w:val="en-US" w:eastAsia="zh-CN"/>
        </w:rPr>
      </w:pPr>
      <w:r>
        <w:rPr>
          <w:rFonts w:hint="eastAsia" w:ascii="宋体" w:hAnsi="宋体" w:eastAsia="宋体" w:cs="宋体"/>
          <w:b/>
          <w:bCs w:val="0"/>
          <w:color w:val="auto"/>
          <w:sz w:val="24"/>
          <w:szCs w:val="24"/>
          <w:highlight w:val="none"/>
          <w:lang w:val="en-US" w:eastAsia="zh-CN"/>
        </w:rPr>
        <w:t>五、考察、质询</w:t>
      </w:r>
    </w:p>
    <w:p>
      <w:pPr>
        <w:pageBreakBefore w:val="0"/>
        <w:kinsoku/>
        <w:overflowPunct/>
        <w:topLinePunct w:val="0"/>
        <w:bidi w:val="0"/>
        <w:spacing w:line="360" w:lineRule="auto"/>
        <w:ind w:left="0" w:leftChars="0"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本项目招标人在定标会议前不再对各中标候选人进行考察、质询。</w:t>
      </w:r>
    </w:p>
    <w:p>
      <w:pPr>
        <w:pStyle w:val="4"/>
        <w:pageBreakBefore w:val="0"/>
        <w:widowControl w:val="0"/>
        <w:kinsoku/>
        <w:wordWrap/>
        <w:overflowPunct/>
        <w:topLinePunct w:val="0"/>
        <w:autoSpaceDE/>
        <w:autoSpaceDN/>
        <w:bidi w:val="0"/>
        <w:adjustRightInd/>
        <w:snapToGrid/>
        <w:spacing w:before="0" w:after="0" w:line="360" w:lineRule="auto"/>
        <w:ind w:firstLine="482" w:firstLineChars="200"/>
        <w:jc w:val="left"/>
        <w:textAlignment w:val="auto"/>
        <w:rPr>
          <w:rFonts w:hint="eastAsia" w:ascii="宋体" w:hAnsi="宋体" w:eastAsia="宋体" w:cs="宋体"/>
          <w:b/>
          <w:bCs w:val="0"/>
          <w:color w:val="auto"/>
          <w:sz w:val="24"/>
          <w:szCs w:val="24"/>
          <w:highlight w:val="none"/>
          <w:lang w:val="en-US" w:eastAsia="zh-CN"/>
        </w:rPr>
      </w:pPr>
      <w:r>
        <w:rPr>
          <w:rFonts w:hint="eastAsia" w:ascii="宋体" w:hAnsi="宋体" w:eastAsia="宋体" w:cs="宋体"/>
          <w:b/>
          <w:bCs w:val="0"/>
          <w:color w:val="auto"/>
          <w:sz w:val="24"/>
          <w:szCs w:val="24"/>
          <w:highlight w:val="none"/>
          <w:lang w:val="en-US" w:eastAsia="zh-CN"/>
        </w:rPr>
        <w:t>六、组建定标委员会</w:t>
      </w:r>
    </w:p>
    <w:p>
      <w:pPr>
        <w:pageBreakBefore w:val="0"/>
        <w:kinsoku/>
        <w:overflowPunct/>
        <w:topLinePunct w:val="0"/>
        <w:bidi w:val="0"/>
        <w:spacing w:line="360" w:lineRule="auto"/>
        <w:ind w:left="0" w:leftChars="0"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定标委员会由招标人负责组建,成员数量为</w:t>
      </w:r>
      <w:r>
        <w:rPr>
          <w:rFonts w:hint="eastAsia" w:ascii="宋体" w:hAnsi="宋体" w:cs="宋体"/>
          <w:color w:val="auto"/>
          <w:sz w:val="24"/>
          <w:szCs w:val="24"/>
          <w:highlight w:val="none"/>
          <w:lang w:val="en-US" w:eastAsia="zh-CN"/>
        </w:rPr>
        <w:t>5</w:t>
      </w:r>
      <w:r>
        <w:rPr>
          <w:rFonts w:hint="eastAsia" w:ascii="宋体" w:hAnsi="宋体" w:eastAsia="宋体" w:cs="宋体"/>
          <w:color w:val="auto"/>
          <w:sz w:val="24"/>
          <w:szCs w:val="24"/>
          <w:highlight w:val="none"/>
          <w:lang w:val="en-US" w:eastAsia="zh-CN"/>
        </w:rPr>
        <w:t>人。招标人单位人员不得少于定标委员会成员总数三分之二。定标委员会设组长，组长由招标人确定。</w:t>
      </w:r>
    </w:p>
    <w:p>
      <w:pPr>
        <w:pageBreakBefore w:val="0"/>
        <w:kinsoku/>
        <w:overflowPunct/>
        <w:topLinePunct w:val="0"/>
        <w:bidi w:val="0"/>
        <w:spacing w:line="360" w:lineRule="auto"/>
        <w:ind w:left="0" w:leftChars="0"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定标委员会成员有下列情形之一的，应当主动回避：</w:t>
      </w:r>
    </w:p>
    <w:p>
      <w:pPr>
        <w:pageBreakBefore w:val="0"/>
        <w:kinsoku/>
        <w:overflowPunct/>
        <w:topLinePunct w:val="0"/>
        <w:bidi w:val="0"/>
        <w:spacing w:line="360" w:lineRule="auto"/>
        <w:ind w:left="0" w:leftChars="0"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（1）中标候选人或中标候选人主要负责人的近亲属；</w:t>
      </w:r>
    </w:p>
    <w:p>
      <w:pPr>
        <w:pageBreakBefore w:val="0"/>
        <w:kinsoku/>
        <w:overflowPunct/>
        <w:topLinePunct w:val="0"/>
        <w:bidi w:val="0"/>
        <w:spacing w:line="360" w:lineRule="auto"/>
        <w:ind w:left="0" w:leftChars="0"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（2）招标人组建的监督小组成员；</w:t>
      </w:r>
    </w:p>
    <w:p>
      <w:pPr>
        <w:pageBreakBefore w:val="0"/>
        <w:kinsoku/>
        <w:overflowPunct/>
        <w:topLinePunct w:val="0"/>
        <w:bidi w:val="0"/>
        <w:spacing w:line="360" w:lineRule="auto"/>
        <w:ind w:left="0" w:leftChars="0"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（3）与中标候选人有经济利益关系；</w:t>
      </w:r>
    </w:p>
    <w:p>
      <w:pPr>
        <w:pageBreakBefore w:val="0"/>
        <w:kinsoku/>
        <w:overflowPunct/>
        <w:topLinePunct w:val="0"/>
        <w:bidi w:val="0"/>
        <w:spacing w:line="360" w:lineRule="auto"/>
        <w:ind w:left="0" w:leftChars="0"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（4）曾因在招标、评标以及其他与招标投标有关活动中从事违法行为而受过行政处罚或刑事处罚的；</w:t>
      </w:r>
    </w:p>
    <w:p>
      <w:pPr>
        <w:pageBreakBefore w:val="0"/>
        <w:kinsoku/>
        <w:overflowPunct/>
        <w:topLinePunct w:val="0"/>
        <w:bidi w:val="0"/>
        <w:spacing w:line="360" w:lineRule="auto"/>
        <w:ind w:left="0" w:leftChars="0"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（5）与中标候选人有其他利害关系。</w:t>
      </w:r>
    </w:p>
    <w:p>
      <w:pPr>
        <w:pStyle w:val="4"/>
        <w:pageBreakBefore w:val="0"/>
        <w:widowControl w:val="0"/>
        <w:kinsoku/>
        <w:wordWrap/>
        <w:overflowPunct/>
        <w:topLinePunct w:val="0"/>
        <w:autoSpaceDE/>
        <w:autoSpaceDN/>
        <w:bidi w:val="0"/>
        <w:adjustRightInd/>
        <w:snapToGrid/>
        <w:spacing w:before="0" w:after="0" w:line="360" w:lineRule="auto"/>
        <w:ind w:firstLine="482" w:firstLineChars="200"/>
        <w:jc w:val="left"/>
        <w:textAlignment w:val="auto"/>
        <w:rPr>
          <w:rFonts w:hint="eastAsia" w:ascii="宋体" w:hAnsi="宋体" w:eastAsia="宋体" w:cs="宋体"/>
          <w:b/>
          <w:bCs w:val="0"/>
          <w:color w:val="auto"/>
          <w:sz w:val="24"/>
          <w:szCs w:val="24"/>
          <w:highlight w:val="none"/>
          <w:lang w:val="en-US" w:eastAsia="zh-CN"/>
        </w:rPr>
      </w:pPr>
      <w:r>
        <w:rPr>
          <w:rFonts w:hint="eastAsia" w:ascii="宋体" w:hAnsi="宋体" w:eastAsia="宋体" w:cs="宋体"/>
          <w:b/>
          <w:bCs w:val="0"/>
          <w:color w:val="auto"/>
          <w:sz w:val="24"/>
          <w:szCs w:val="24"/>
          <w:highlight w:val="none"/>
          <w:lang w:val="en-US" w:eastAsia="zh-CN"/>
        </w:rPr>
        <w:t>七、定标要素</w:t>
      </w:r>
    </w:p>
    <w:tbl>
      <w:tblPr>
        <w:tblStyle w:val="33"/>
        <w:tblW w:w="71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1"/>
        <w:gridCol w:w="1514"/>
        <w:gridCol w:w="47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4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0"/>
              <w:jc w:val="center"/>
              <w:textAlignment w:val="auto"/>
              <w:rPr>
                <w:rFonts w:hint="eastAsia" w:ascii="宋体" w:hAnsi="宋体" w:eastAsia="宋体" w:cs="宋体"/>
                <w:bCs/>
                <w:color w:val="auto"/>
                <w:sz w:val="21"/>
                <w:szCs w:val="21"/>
                <w:highlight w:val="none"/>
                <w:vertAlign w:val="baseline"/>
                <w:lang w:val="en-US" w:eastAsia="zh-CN"/>
              </w:rPr>
            </w:pPr>
            <w:r>
              <w:rPr>
                <w:rFonts w:hint="eastAsia" w:ascii="宋体" w:hAnsi="宋体" w:eastAsia="宋体" w:cs="宋体"/>
                <w:bCs/>
                <w:color w:val="auto"/>
                <w:sz w:val="21"/>
                <w:szCs w:val="21"/>
                <w:highlight w:val="none"/>
                <w:vertAlign w:val="baseline"/>
                <w:lang w:val="en-US" w:eastAsia="zh-CN"/>
              </w:rPr>
              <w:t>序号</w:t>
            </w:r>
          </w:p>
        </w:tc>
        <w:tc>
          <w:tcPr>
            <w:tcW w:w="1514"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0"/>
              <w:jc w:val="both"/>
              <w:textAlignment w:val="auto"/>
              <w:rPr>
                <w:rFonts w:hint="eastAsia" w:ascii="宋体" w:hAnsi="宋体" w:eastAsia="宋体" w:cs="宋体"/>
                <w:bCs/>
                <w:color w:val="auto"/>
                <w:sz w:val="21"/>
                <w:szCs w:val="21"/>
                <w:highlight w:val="none"/>
                <w:vertAlign w:val="baseline"/>
                <w:lang w:val="en-US" w:eastAsia="zh-CN"/>
              </w:rPr>
            </w:pPr>
            <w:r>
              <w:rPr>
                <w:rFonts w:hint="eastAsia" w:ascii="宋体" w:hAnsi="宋体" w:eastAsia="宋体" w:cs="宋体"/>
                <w:bCs/>
                <w:color w:val="auto"/>
                <w:sz w:val="21"/>
                <w:szCs w:val="21"/>
                <w:highlight w:val="none"/>
                <w:vertAlign w:val="baseline"/>
                <w:lang w:val="en-US" w:eastAsia="zh-CN"/>
              </w:rPr>
              <w:t>定标要素</w:t>
            </w:r>
          </w:p>
        </w:tc>
        <w:tc>
          <w:tcPr>
            <w:tcW w:w="477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0"/>
              <w:jc w:val="both"/>
              <w:textAlignment w:val="auto"/>
              <w:rPr>
                <w:rFonts w:hint="eastAsia" w:ascii="宋体" w:hAnsi="宋体" w:eastAsia="宋体" w:cs="宋体"/>
                <w:bCs/>
                <w:color w:val="auto"/>
                <w:sz w:val="21"/>
                <w:szCs w:val="21"/>
                <w:highlight w:val="none"/>
                <w:vertAlign w:val="baseline"/>
                <w:lang w:val="en-US" w:eastAsia="zh-CN"/>
              </w:rPr>
            </w:pPr>
            <w:r>
              <w:rPr>
                <w:rFonts w:hint="eastAsia" w:ascii="宋体" w:hAnsi="宋体" w:eastAsia="宋体" w:cs="宋体"/>
                <w:bCs/>
                <w:color w:val="auto"/>
                <w:sz w:val="21"/>
                <w:szCs w:val="21"/>
                <w:highlight w:val="none"/>
                <w:vertAlign w:val="baseline"/>
                <w:lang w:val="en-US" w:eastAsia="zh-CN"/>
              </w:rPr>
              <w:t>具体内容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4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0"/>
              <w:jc w:val="center"/>
              <w:textAlignment w:val="auto"/>
              <w:rPr>
                <w:rFonts w:hint="eastAsia" w:ascii="宋体" w:hAnsi="宋体" w:eastAsia="宋体" w:cs="宋体"/>
                <w:bCs/>
                <w:color w:val="auto"/>
                <w:sz w:val="21"/>
                <w:szCs w:val="21"/>
                <w:highlight w:val="none"/>
                <w:vertAlign w:val="baseline"/>
                <w:lang w:val="en-US" w:eastAsia="zh-CN"/>
              </w:rPr>
            </w:pPr>
            <w:r>
              <w:rPr>
                <w:rFonts w:hint="eastAsia" w:ascii="宋体" w:hAnsi="宋体" w:eastAsia="宋体" w:cs="宋体"/>
                <w:bCs/>
                <w:color w:val="auto"/>
                <w:sz w:val="21"/>
                <w:szCs w:val="21"/>
                <w:highlight w:val="none"/>
                <w:vertAlign w:val="baseline"/>
                <w:lang w:val="en-US" w:eastAsia="zh-CN"/>
              </w:rPr>
              <w:t>1</w:t>
            </w:r>
          </w:p>
        </w:tc>
        <w:tc>
          <w:tcPr>
            <w:tcW w:w="1514"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firstLine="0" w:firstLineChars="0"/>
              <w:textAlignment w:val="auto"/>
              <w:rPr>
                <w:rFonts w:hint="eastAsia" w:ascii="宋体" w:hAnsi="宋体" w:eastAsia="宋体" w:cs="宋体"/>
                <w:bCs/>
                <w:color w:val="auto"/>
                <w:kern w:val="2"/>
                <w:sz w:val="21"/>
                <w:szCs w:val="21"/>
                <w:highlight w:val="none"/>
                <w:vertAlign w:val="baseline"/>
                <w:lang w:val="en-US" w:eastAsia="zh-CN" w:bidi="ar-SA"/>
              </w:rPr>
            </w:pPr>
            <w:r>
              <w:rPr>
                <w:rFonts w:hint="eastAsia" w:ascii="宋体" w:hAnsi="宋体" w:eastAsia="宋体" w:cs="宋体"/>
                <w:bCs/>
                <w:color w:val="auto"/>
                <w:kern w:val="2"/>
                <w:sz w:val="21"/>
                <w:szCs w:val="21"/>
                <w:highlight w:val="none"/>
                <w:vertAlign w:val="baseline"/>
                <w:lang w:val="en-US" w:eastAsia="zh-CN" w:bidi="ar-SA"/>
              </w:rPr>
              <w:t xml:space="preserve">评标委员会评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firstLine="0" w:firstLineChars="0"/>
              <w:textAlignment w:val="auto"/>
              <w:rPr>
                <w:rFonts w:hint="eastAsia" w:ascii="宋体" w:hAnsi="宋体" w:eastAsia="宋体" w:cs="宋体"/>
                <w:bCs/>
                <w:color w:val="auto"/>
                <w:kern w:val="2"/>
                <w:sz w:val="21"/>
                <w:szCs w:val="21"/>
                <w:highlight w:val="none"/>
                <w:vertAlign w:val="baseline"/>
                <w:lang w:val="en-US" w:eastAsia="zh-CN" w:bidi="ar-SA"/>
              </w:rPr>
            </w:pPr>
            <w:r>
              <w:rPr>
                <w:rFonts w:hint="eastAsia" w:ascii="宋体" w:hAnsi="宋体" w:eastAsia="宋体" w:cs="宋体"/>
                <w:bCs/>
                <w:color w:val="auto"/>
                <w:kern w:val="2"/>
                <w:sz w:val="21"/>
                <w:szCs w:val="21"/>
                <w:highlight w:val="none"/>
                <w:vertAlign w:val="baseline"/>
                <w:lang w:val="en-US" w:eastAsia="zh-CN" w:bidi="ar-SA"/>
              </w:rPr>
              <w:t>审意见</w:t>
            </w:r>
          </w:p>
        </w:tc>
        <w:tc>
          <w:tcPr>
            <w:tcW w:w="477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firstLine="0" w:firstLineChars="0"/>
              <w:textAlignment w:val="auto"/>
              <w:rPr>
                <w:rFonts w:hint="eastAsia" w:ascii="宋体" w:hAnsi="宋体" w:eastAsia="宋体" w:cs="宋体"/>
                <w:bCs/>
                <w:color w:val="auto"/>
                <w:kern w:val="2"/>
                <w:sz w:val="21"/>
                <w:szCs w:val="21"/>
                <w:highlight w:val="none"/>
                <w:vertAlign w:val="baseline"/>
                <w:lang w:val="en-US" w:eastAsia="zh-CN" w:bidi="ar-SA"/>
              </w:rPr>
            </w:pPr>
            <w:r>
              <w:rPr>
                <w:rFonts w:hint="eastAsia" w:ascii="宋体" w:hAnsi="宋体" w:eastAsia="宋体" w:cs="宋体"/>
                <w:bCs/>
                <w:color w:val="auto"/>
                <w:kern w:val="2"/>
                <w:sz w:val="21"/>
                <w:szCs w:val="21"/>
                <w:highlight w:val="none"/>
                <w:vertAlign w:val="baseline"/>
                <w:lang w:val="en-US" w:eastAsia="zh-CN" w:bidi="ar-SA"/>
              </w:rPr>
              <w:t xml:space="preserve">评标报告中中标候选人的优势、缺点、风险等评审情况和推荐理由以及对技术、质量、安全、工期的控制能力等提出的技术咨询建议。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0" w:hRule="atLeast"/>
          <w:jc w:val="center"/>
        </w:trPr>
        <w:tc>
          <w:tcPr>
            <w:tcW w:w="84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0"/>
              <w:jc w:val="center"/>
              <w:textAlignment w:val="auto"/>
              <w:rPr>
                <w:rFonts w:hint="default" w:ascii="宋体" w:hAnsi="宋体" w:eastAsia="宋体" w:cs="宋体"/>
                <w:bCs/>
                <w:color w:val="auto"/>
                <w:sz w:val="21"/>
                <w:szCs w:val="21"/>
                <w:highlight w:val="none"/>
                <w:vertAlign w:val="baseline"/>
                <w:lang w:val="en-US" w:eastAsia="zh-CN"/>
              </w:rPr>
            </w:pPr>
            <w:r>
              <w:rPr>
                <w:rFonts w:hint="eastAsia" w:ascii="宋体" w:hAnsi="宋体" w:cs="宋体"/>
                <w:bCs/>
                <w:color w:val="auto"/>
                <w:sz w:val="21"/>
                <w:szCs w:val="21"/>
                <w:highlight w:val="none"/>
                <w:vertAlign w:val="baseline"/>
                <w:lang w:val="en-US" w:eastAsia="zh-CN"/>
              </w:rPr>
              <w:t>2</w:t>
            </w:r>
          </w:p>
        </w:tc>
        <w:tc>
          <w:tcPr>
            <w:tcW w:w="1514"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firstLine="0" w:firstLineChars="0"/>
              <w:textAlignment w:val="auto"/>
              <w:rPr>
                <w:rFonts w:hint="eastAsia" w:ascii="宋体" w:hAnsi="宋体" w:eastAsia="宋体" w:cs="宋体"/>
                <w:bCs/>
                <w:color w:val="auto"/>
                <w:kern w:val="2"/>
                <w:sz w:val="21"/>
                <w:szCs w:val="21"/>
                <w:highlight w:val="none"/>
                <w:vertAlign w:val="baseline"/>
                <w:lang w:val="en-US" w:eastAsia="zh-CN" w:bidi="ar-SA"/>
              </w:rPr>
            </w:pPr>
            <w:r>
              <w:rPr>
                <w:rFonts w:hint="eastAsia" w:ascii="宋体" w:hAnsi="宋体" w:eastAsia="宋体" w:cs="宋体"/>
                <w:bCs/>
                <w:color w:val="auto"/>
                <w:kern w:val="2"/>
                <w:sz w:val="21"/>
                <w:szCs w:val="21"/>
                <w:highlight w:val="none"/>
                <w:vertAlign w:val="baseline"/>
                <w:lang w:val="en-US" w:eastAsia="zh-CN" w:bidi="ar-SA"/>
              </w:rPr>
              <w:t>定标核查情况</w:t>
            </w:r>
          </w:p>
        </w:tc>
        <w:tc>
          <w:tcPr>
            <w:tcW w:w="477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firstLine="0" w:firstLineChars="0"/>
              <w:textAlignment w:val="auto"/>
              <w:rPr>
                <w:rFonts w:hint="eastAsia" w:ascii="宋体" w:hAnsi="宋体" w:eastAsia="宋体" w:cs="宋体"/>
                <w:bCs/>
                <w:color w:val="auto"/>
                <w:kern w:val="2"/>
                <w:sz w:val="21"/>
                <w:szCs w:val="21"/>
                <w:highlight w:val="none"/>
                <w:vertAlign w:val="baseline"/>
                <w:lang w:val="en-US" w:eastAsia="zh-CN" w:bidi="ar-SA"/>
              </w:rPr>
            </w:pPr>
            <w:r>
              <w:rPr>
                <w:rFonts w:hint="eastAsia" w:ascii="宋体" w:hAnsi="宋体" w:eastAsia="宋体" w:cs="宋体"/>
                <w:bCs/>
                <w:color w:val="auto"/>
                <w:kern w:val="2"/>
                <w:sz w:val="21"/>
                <w:szCs w:val="21"/>
                <w:highlight w:val="none"/>
                <w:vertAlign w:val="baseline"/>
                <w:lang w:val="en-US" w:eastAsia="zh-CN" w:bidi="ar-SA"/>
              </w:rPr>
              <w:t>招标人定标核查记录。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4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0"/>
              <w:jc w:val="center"/>
              <w:textAlignment w:val="auto"/>
              <w:rPr>
                <w:rFonts w:hint="eastAsia" w:ascii="宋体" w:hAnsi="宋体" w:eastAsia="宋体" w:cs="宋体"/>
                <w:bCs/>
                <w:color w:val="auto"/>
                <w:sz w:val="21"/>
                <w:szCs w:val="21"/>
                <w:highlight w:val="none"/>
                <w:vertAlign w:val="baseline"/>
                <w:lang w:val="en-US" w:eastAsia="zh-CN"/>
              </w:rPr>
            </w:pPr>
            <w:r>
              <w:rPr>
                <w:rFonts w:hint="eastAsia" w:ascii="宋体" w:hAnsi="宋体" w:cs="宋体"/>
                <w:bCs/>
                <w:color w:val="auto"/>
                <w:sz w:val="21"/>
                <w:szCs w:val="21"/>
                <w:highlight w:val="none"/>
                <w:vertAlign w:val="baseline"/>
                <w:lang w:val="en-US" w:eastAsia="zh-CN"/>
              </w:rPr>
              <w:t>3</w:t>
            </w:r>
          </w:p>
        </w:tc>
        <w:tc>
          <w:tcPr>
            <w:tcW w:w="1514"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firstLine="0" w:firstLineChars="0"/>
              <w:textAlignment w:val="auto"/>
              <w:rPr>
                <w:rFonts w:hint="eastAsia" w:ascii="宋体" w:hAnsi="宋体" w:eastAsia="宋体" w:cs="宋体"/>
                <w:bCs/>
                <w:color w:val="auto"/>
                <w:kern w:val="2"/>
                <w:sz w:val="21"/>
                <w:szCs w:val="21"/>
                <w:highlight w:val="none"/>
                <w:vertAlign w:val="baseline"/>
                <w:lang w:val="en-US" w:eastAsia="zh-CN" w:bidi="ar-SA"/>
              </w:rPr>
            </w:pPr>
            <w:r>
              <w:rPr>
                <w:rFonts w:hint="eastAsia" w:ascii="宋体" w:hAnsi="宋体" w:eastAsia="宋体" w:cs="宋体"/>
                <w:bCs/>
                <w:color w:val="auto"/>
                <w:sz w:val="21"/>
                <w:szCs w:val="21"/>
                <w:highlight w:val="none"/>
                <w:vertAlign w:val="baseline"/>
                <w:lang w:val="en-US" w:eastAsia="zh-CN"/>
              </w:rPr>
              <w:t>企业实力</w:t>
            </w:r>
          </w:p>
        </w:tc>
        <w:tc>
          <w:tcPr>
            <w:tcW w:w="477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firstLine="0" w:firstLineChars="0"/>
              <w:textAlignment w:val="auto"/>
              <w:rPr>
                <w:rFonts w:hint="eastAsia" w:ascii="宋体" w:hAnsi="宋体" w:eastAsia="宋体" w:cs="宋体"/>
                <w:bCs/>
                <w:color w:val="auto"/>
                <w:kern w:val="2"/>
                <w:sz w:val="21"/>
                <w:szCs w:val="21"/>
                <w:highlight w:val="none"/>
                <w:vertAlign w:val="baseline"/>
                <w:lang w:val="en-US" w:eastAsia="zh-CN" w:bidi="ar-SA"/>
              </w:rPr>
            </w:pPr>
            <w:r>
              <w:rPr>
                <w:rFonts w:hint="eastAsia" w:ascii="宋体" w:hAnsi="宋体" w:eastAsia="宋体" w:cs="宋体"/>
                <w:bCs/>
                <w:color w:val="auto"/>
                <w:sz w:val="21"/>
                <w:szCs w:val="21"/>
                <w:highlight w:val="none"/>
                <w:vertAlign w:val="baseline"/>
                <w:lang w:val="en-US" w:eastAsia="zh-CN"/>
              </w:rPr>
              <w:t>主要包括企业规模、资质等级、社会贡献、财务状况情况;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4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0"/>
              <w:jc w:val="center"/>
              <w:textAlignment w:val="auto"/>
              <w:rPr>
                <w:rFonts w:hint="eastAsia" w:ascii="宋体" w:hAnsi="宋体" w:eastAsia="宋体" w:cs="宋体"/>
                <w:bCs/>
                <w:color w:val="auto"/>
                <w:sz w:val="21"/>
                <w:szCs w:val="21"/>
                <w:highlight w:val="none"/>
                <w:vertAlign w:val="baseline"/>
                <w:lang w:val="en-US" w:eastAsia="zh-CN"/>
              </w:rPr>
            </w:pPr>
            <w:r>
              <w:rPr>
                <w:rFonts w:hint="eastAsia" w:ascii="宋体" w:hAnsi="宋体" w:cs="宋体"/>
                <w:bCs/>
                <w:color w:val="auto"/>
                <w:sz w:val="21"/>
                <w:szCs w:val="21"/>
                <w:highlight w:val="none"/>
                <w:vertAlign w:val="baseline"/>
                <w:lang w:val="en-US" w:eastAsia="zh-CN"/>
              </w:rPr>
              <w:t>4</w:t>
            </w:r>
          </w:p>
        </w:tc>
        <w:tc>
          <w:tcPr>
            <w:tcW w:w="1514"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firstLine="0" w:firstLineChars="0"/>
              <w:textAlignment w:val="auto"/>
              <w:rPr>
                <w:rFonts w:hint="eastAsia" w:ascii="宋体" w:hAnsi="宋体" w:eastAsia="宋体" w:cs="宋体"/>
                <w:bCs/>
                <w:color w:val="auto"/>
                <w:kern w:val="2"/>
                <w:sz w:val="21"/>
                <w:szCs w:val="21"/>
                <w:highlight w:val="none"/>
                <w:vertAlign w:val="baseline"/>
                <w:lang w:val="en-US" w:eastAsia="zh-CN" w:bidi="ar-SA"/>
              </w:rPr>
            </w:pPr>
            <w:r>
              <w:rPr>
                <w:rFonts w:hint="eastAsia" w:ascii="宋体" w:hAnsi="宋体" w:eastAsia="宋体" w:cs="宋体"/>
                <w:bCs/>
                <w:color w:val="auto"/>
                <w:sz w:val="21"/>
                <w:szCs w:val="21"/>
                <w:highlight w:val="none"/>
                <w:vertAlign w:val="baseline"/>
                <w:lang w:val="en-US" w:eastAsia="zh-CN"/>
              </w:rPr>
              <w:t>价格因素</w:t>
            </w:r>
          </w:p>
        </w:tc>
        <w:tc>
          <w:tcPr>
            <w:tcW w:w="477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firstLine="0" w:firstLineChars="0"/>
              <w:textAlignment w:val="auto"/>
              <w:rPr>
                <w:rFonts w:hint="eastAsia" w:ascii="宋体" w:hAnsi="宋体" w:eastAsia="宋体" w:cs="宋体"/>
                <w:bCs/>
                <w:color w:val="auto"/>
                <w:kern w:val="2"/>
                <w:sz w:val="21"/>
                <w:szCs w:val="21"/>
                <w:highlight w:val="none"/>
                <w:vertAlign w:val="baseline"/>
                <w:lang w:val="en-US" w:eastAsia="zh-CN" w:bidi="ar-SA"/>
              </w:rPr>
            </w:pPr>
            <w:r>
              <w:rPr>
                <w:rFonts w:hint="eastAsia" w:ascii="宋体" w:hAnsi="宋体" w:eastAsia="宋体" w:cs="宋体"/>
                <w:bCs/>
                <w:color w:val="auto"/>
                <w:sz w:val="21"/>
                <w:szCs w:val="21"/>
                <w:highlight w:val="none"/>
                <w:vertAlign w:val="baseline"/>
                <w:lang w:val="en-US" w:eastAsia="zh-CN"/>
              </w:rPr>
              <w:t>主要包括建筑安装工程费、勘察费、设计费报价情况；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4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0"/>
              <w:jc w:val="center"/>
              <w:textAlignment w:val="auto"/>
              <w:rPr>
                <w:rFonts w:hint="eastAsia" w:ascii="宋体" w:hAnsi="宋体" w:eastAsia="宋体" w:cs="宋体"/>
                <w:bCs/>
                <w:color w:val="auto"/>
                <w:sz w:val="21"/>
                <w:szCs w:val="21"/>
                <w:highlight w:val="none"/>
                <w:vertAlign w:val="baseline"/>
                <w:lang w:val="en-US" w:eastAsia="zh-CN"/>
              </w:rPr>
            </w:pPr>
            <w:r>
              <w:rPr>
                <w:rFonts w:hint="eastAsia" w:ascii="宋体" w:hAnsi="宋体" w:cs="宋体"/>
                <w:bCs/>
                <w:color w:val="auto"/>
                <w:sz w:val="21"/>
                <w:szCs w:val="21"/>
                <w:highlight w:val="none"/>
                <w:vertAlign w:val="baseline"/>
                <w:lang w:val="en-US" w:eastAsia="zh-CN"/>
              </w:rPr>
              <w:t>5</w:t>
            </w:r>
          </w:p>
        </w:tc>
        <w:tc>
          <w:tcPr>
            <w:tcW w:w="1514"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firstLine="0" w:firstLineChars="0"/>
              <w:textAlignment w:val="auto"/>
              <w:rPr>
                <w:rFonts w:hint="default" w:ascii="宋体" w:hAnsi="宋体" w:eastAsia="宋体" w:cs="宋体"/>
                <w:bCs/>
                <w:color w:val="auto"/>
                <w:kern w:val="2"/>
                <w:sz w:val="21"/>
                <w:szCs w:val="21"/>
                <w:highlight w:val="none"/>
                <w:vertAlign w:val="baseline"/>
                <w:lang w:val="en-US" w:eastAsia="zh-CN" w:bidi="ar-SA"/>
              </w:rPr>
            </w:pPr>
            <w:r>
              <w:rPr>
                <w:rFonts w:hint="default" w:ascii="宋体" w:hAnsi="宋体" w:eastAsia="宋体" w:cs="宋体"/>
                <w:bCs/>
                <w:color w:val="auto"/>
                <w:kern w:val="2"/>
                <w:sz w:val="21"/>
                <w:szCs w:val="21"/>
                <w:highlight w:val="none"/>
                <w:vertAlign w:val="baseline"/>
                <w:lang w:val="en-US" w:eastAsia="zh-CN" w:bidi="ar-SA"/>
              </w:rPr>
              <w:t>投标方案</w:t>
            </w:r>
          </w:p>
        </w:tc>
        <w:tc>
          <w:tcPr>
            <w:tcW w:w="477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firstLine="0" w:firstLineChars="0"/>
              <w:textAlignment w:val="auto"/>
              <w:rPr>
                <w:rFonts w:hint="eastAsia" w:ascii="宋体" w:hAnsi="宋体" w:eastAsia="宋体" w:cs="宋体"/>
                <w:bCs/>
                <w:color w:val="auto"/>
                <w:kern w:val="2"/>
                <w:sz w:val="21"/>
                <w:szCs w:val="21"/>
                <w:highlight w:val="none"/>
                <w:vertAlign w:val="baseline"/>
                <w:lang w:val="en-US" w:eastAsia="zh-CN" w:bidi="ar-SA"/>
              </w:rPr>
            </w:pPr>
            <w:r>
              <w:rPr>
                <w:rFonts w:hint="eastAsia" w:ascii="宋体" w:hAnsi="宋体" w:eastAsia="宋体" w:cs="宋体"/>
                <w:bCs/>
                <w:color w:val="auto"/>
                <w:kern w:val="2"/>
                <w:sz w:val="21"/>
                <w:szCs w:val="21"/>
                <w:highlight w:val="none"/>
                <w:vertAlign w:val="baseline"/>
                <w:lang w:val="en-US" w:eastAsia="zh-CN" w:bidi="ar-SA"/>
              </w:rPr>
              <w:t>主要为实现工程建设目标、强化工程实施重点和解决管理难点，并充分体现投标人服务便利度、合同稳定性、质量安全保障性、劳资纠纷可控度等因素；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4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0"/>
              <w:jc w:val="center"/>
              <w:textAlignment w:val="auto"/>
              <w:rPr>
                <w:rFonts w:hint="default" w:ascii="宋体" w:hAnsi="宋体" w:eastAsia="宋体" w:cs="宋体"/>
                <w:bCs/>
                <w:color w:val="auto"/>
                <w:sz w:val="21"/>
                <w:szCs w:val="21"/>
                <w:highlight w:val="none"/>
                <w:vertAlign w:val="baseline"/>
                <w:lang w:val="en-US" w:eastAsia="zh-CN"/>
              </w:rPr>
            </w:pPr>
            <w:r>
              <w:rPr>
                <w:rFonts w:hint="eastAsia" w:ascii="宋体" w:hAnsi="宋体" w:cs="宋体"/>
                <w:bCs/>
                <w:color w:val="auto"/>
                <w:sz w:val="21"/>
                <w:szCs w:val="21"/>
                <w:highlight w:val="none"/>
                <w:vertAlign w:val="baseline"/>
                <w:lang w:val="en-US" w:eastAsia="zh-CN"/>
              </w:rPr>
              <w:t>6</w:t>
            </w:r>
          </w:p>
        </w:tc>
        <w:tc>
          <w:tcPr>
            <w:tcW w:w="1514"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0"/>
              <w:textAlignment w:val="auto"/>
              <w:rPr>
                <w:rFonts w:hint="default" w:ascii="宋体" w:hAnsi="宋体" w:eastAsia="宋体" w:cs="宋体"/>
                <w:bCs/>
                <w:color w:val="auto"/>
                <w:sz w:val="21"/>
                <w:szCs w:val="21"/>
                <w:highlight w:val="none"/>
                <w:vertAlign w:val="baseline"/>
                <w:lang w:val="en-US" w:eastAsia="zh-CN"/>
              </w:rPr>
            </w:pPr>
            <w:r>
              <w:rPr>
                <w:rFonts w:hint="default" w:ascii="宋体" w:hAnsi="宋体" w:eastAsia="宋体" w:cs="宋体"/>
                <w:bCs/>
                <w:color w:val="auto"/>
                <w:sz w:val="21"/>
                <w:szCs w:val="21"/>
                <w:highlight w:val="none"/>
                <w:vertAlign w:val="baseline"/>
                <w:lang w:val="en-US" w:eastAsia="zh-CN"/>
              </w:rPr>
              <w:t xml:space="preserve">拟派团队能力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0"/>
              <w:textAlignment w:val="auto"/>
              <w:rPr>
                <w:rFonts w:hint="default" w:ascii="宋体" w:hAnsi="宋体" w:eastAsia="宋体" w:cs="宋体"/>
                <w:bCs/>
                <w:color w:val="auto"/>
                <w:sz w:val="21"/>
                <w:szCs w:val="21"/>
                <w:highlight w:val="none"/>
                <w:vertAlign w:val="baseline"/>
                <w:lang w:val="en-US" w:eastAsia="zh-CN"/>
              </w:rPr>
            </w:pPr>
            <w:r>
              <w:rPr>
                <w:rFonts w:hint="default" w:ascii="宋体" w:hAnsi="宋体" w:eastAsia="宋体" w:cs="宋体"/>
                <w:bCs/>
                <w:color w:val="auto"/>
                <w:sz w:val="21"/>
                <w:szCs w:val="21"/>
                <w:highlight w:val="none"/>
                <w:vertAlign w:val="baseline"/>
                <w:lang w:val="en-US" w:eastAsia="zh-CN"/>
              </w:rPr>
              <w:t>与水平</w:t>
            </w:r>
          </w:p>
        </w:tc>
        <w:tc>
          <w:tcPr>
            <w:tcW w:w="477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0"/>
              <w:textAlignment w:val="auto"/>
              <w:rPr>
                <w:rFonts w:hint="eastAsia" w:ascii="宋体" w:hAnsi="宋体" w:eastAsia="宋体" w:cs="宋体"/>
                <w:bCs/>
                <w:color w:val="auto"/>
                <w:sz w:val="21"/>
                <w:szCs w:val="21"/>
                <w:highlight w:val="none"/>
                <w:vertAlign w:val="baseline"/>
                <w:lang w:val="en-US" w:eastAsia="zh-CN"/>
              </w:rPr>
            </w:pPr>
            <w:r>
              <w:rPr>
                <w:rFonts w:hint="eastAsia" w:ascii="宋体" w:hAnsi="宋体" w:eastAsia="宋体" w:cs="宋体"/>
                <w:bCs/>
                <w:color w:val="auto"/>
                <w:sz w:val="21"/>
                <w:szCs w:val="21"/>
                <w:highlight w:val="none"/>
                <w:vertAlign w:val="baseline"/>
                <w:lang w:val="en-US" w:eastAsia="zh-CN"/>
              </w:rPr>
              <w:t xml:space="preserve">人员组织调配的及时性、合理性，突发事件处置能力，售后服务便利性等因素。 </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200" w:firstLine="0"/>
        <w:textAlignment w:val="auto"/>
        <w:rPr>
          <w:rFonts w:hint="eastAsia" w:ascii="宋体" w:hAnsi="宋体" w:eastAsia="宋体" w:cs="宋体"/>
          <w:bCs/>
          <w:color w:val="auto"/>
          <w:sz w:val="21"/>
          <w:szCs w:val="21"/>
          <w:highlight w:val="none"/>
          <w:lang w:val="en-US" w:eastAsia="zh-CN"/>
        </w:rPr>
      </w:pPr>
    </w:p>
    <w:p>
      <w:pPr>
        <w:pStyle w:val="4"/>
        <w:pageBreakBefore w:val="0"/>
        <w:widowControl w:val="0"/>
        <w:kinsoku/>
        <w:wordWrap/>
        <w:overflowPunct/>
        <w:topLinePunct w:val="0"/>
        <w:autoSpaceDE/>
        <w:autoSpaceDN/>
        <w:bidi w:val="0"/>
        <w:adjustRightInd/>
        <w:snapToGrid/>
        <w:spacing w:before="0" w:after="0" w:line="360" w:lineRule="auto"/>
        <w:ind w:firstLine="482" w:firstLineChars="200"/>
        <w:jc w:val="left"/>
        <w:textAlignment w:val="auto"/>
        <w:rPr>
          <w:rFonts w:hint="eastAsia" w:ascii="宋体" w:hAnsi="宋体" w:eastAsia="宋体" w:cs="宋体"/>
          <w:b/>
          <w:bCs w:val="0"/>
          <w:color w:val="auto"/>
          <w:sz w:val="24"/>
          <w:szCs w:val="24"/>
          <w:highlight w:val="none"/>
          <w:lang w:val="en-US" w:eastAsia="zh-CN"/>
        </w:rPr>
      </w:pPr>
      <w:r>
        <w:rPr>
          <w:rFonts w:hint="eastAsia" w:ascii="宋体" w:hAnsi="宋体" w:eastAsia="宋体" w:cs="宋体"/>
          <w:b/>
          <w:bCs w:val="0"/>
          <w:color w:val="auto"/>
          <w:sz w:val="24"/>
          <w:szCs w:val="24"/>
          <w:highlight w:val="none"/>
          <w:lang w:val="en-US" w:eastAsia="zh-CN"/>
        </w:rPr>
        <w:t>八、定标方法</w:t>
      </w:r>
    </w:p>
    <w:p>
      <w:pPr>
        <w:pageBreakBefore w:val="0"/>
        <w:kinsoku/>
        <w:overflowPunct/>
        <w:topLinePunct w:val="0"/>
        <w:bidi w:val="0"/>
        <w:spacing w:line="360" w:lineRule="auto"/>
        <w:ind w:left="0" w:leftChars="0"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本项目定标方法采用</w:t>
      </w:r>
      <w:r>
        <w:rPr>
          <w:rFonts w:hint="eastAsia" w:ascii="宋体" w:hAnsi="宋体" w:eastAsia="宋体" w:cs="宋体"/>
          <w:color w:val="auto"/>
          <w:sz w:val="24"/>
          <w:szCs w:val="24"/>
          <w:highlight w:val="none"/>
          <w:u w:val="single"/>
          <w:lang w:val="en-US" w:eastAsia="zh-CN"/>
        </w:rPr>
        <w:t xml:space="preserve"> 直接票决 </w:t>
      </w:r>
      <w:r>
        <w:rPr>
          <w:rFonts w:hint="eastAsia" w:ascii="宋体" w:hAnsi="宋体" w:eastAsia="宋体" w:cs="宋体"/>
          <w:color w:val="auto"/>
          <w:sz w:val="24"/>
          <w:szCs w:val="24"/>
          <w:highlight w:val="none"/>
          <w:lang w:val="en-US" w:eastAsia="zh-CN"/>
        </w:rPr>
        <w:t>定标法</w:t>
      </w:r>
    </w:p>
    <w:p>
      <w:pPr>
        <w:pageBreakBefore w:val="0"/>
        <w:kinsoku/>
        <w:overflowPunct/>
        <w:topLinePunct w:val="0"/>
        <w:bidi w:val="0"/>
        <w:spacing w:line="360" w:lineRule="auto"/>
        <w:ind w:left="0" w:leftChars="0"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定标委员会成员根据定标要素对各中标候选人进行评审比较后，一次性票决排名推荐中标候选人，并确定得票排名第一的中标候选人为中标人。直接票决过程中得票数相同且影响中标人确定的，可由定标委员会对得票数相同的单位进行再次票决直至确定中标人。</w:t>
      </w:r>
    </w:p>
    <w:p>
      <w:pPr>
        <w:pStyle w:val="4"/>
        <w:pageBreakBefore w:val="0"/>
        <w:widowControl w:val="0"/>
        <w:kinsoku/>
        <w:wordWrap/>
        <w:overflowPunct/>
        <w:topLinePunct w:val="0"/>
        <w:autoSpaceDE/>
        <w:autoSpaceDN/>
        <w:bidi w:val="0"/>
        <w:adjustRightInd/>
        <w:snapToGrid/>
        <w:spacing w:before="0" w:after="0" w:line="360" w:lineRule="auto"/>
        <w:ind w:firstLine="482" w:firstLineChars="200"/>
        <w:jc w:val="left"/>
        <w:textAlignment w:val="auto"/>
        <w:rPr>
          <w:rFonts w:hint="eastAsia" w:ascii="宋体" w:hAnsi="宋体" w:eastAsia="宋体" w:cs="宋体"/>
          <w:b/>
          <w:bCs w:val="0"/>
          <w:color w:val="auto"/>
          <w:sz w:val="24"/>
          <w:szCs w:val="24"/>
          <w:highlight w:val="none"/>
          <w:lang w:val="en-US" w:eastAsia="zh-CN"/>
        </w:rPr>
      </w:pPr>
      <w:r>
        <w:rPr>
          <w:rFonts w:hint="eastAsia" w:ascii="宋体" w:hAnsi="宋体" w:eastAsia="宋体" w:cs="宋体"/>
          <w:b/>
          <w:bCs w:val="0"/>
          <w:color w:val="auto"/>
          <w:sz w:val="24"/>
          <w:szCs w:val="24"/>
          <w:highlight w:val="none"/>
          <w:lang w:val="en-US" w:eastAsia="zh-CN"/>
        </w:rPr>
        <w:t>九、定标结果公告</w:t>
      </w:r>
    </w:p>
    <w:p>
      <w:pPr>
        <w:pageBreakBefore w:val="0"/>
        <w:kinsoku/>
        <w:overflowPunct/>
        <w:topLinePunct w:val="0"/>
        <w:bidi w:val="0"/>
        <w:spacing w:line="360" w:lineRule="auto"/>
        <w:ind w:left="0" w:leftChars="0"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招标人应当自定标会议结束后3日以内公示拟定中标人，公示期不得少于3日。</w:t>
      </w:r>
    </w:p>
    <w:p>
      <w:pPr>
        <w:pageBreakBefore w:val="0"/>
        <w:kinsoku/>
        <w:overflowPunct/>
        <w:topLinePunct w:val="0"/>
        <w:bidi w:val="0"/>
        <w:spacing w:line="360" w:lineRule="auto"/>
        <w:ind w:left="0" w:leftChars="0"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十、重新定标</w:t>
      </w:r>
    </w:p>
    <w:p>
      <w:pPr>
        <w:pageBreakBefore w:val="0"/>
        <w:kinsoku/>
        <w:overflowPunct/>
        <w:topLinePunct w:val="0"/>
        <w:bidi w:val="0"/>
        <w:spacing w:line="360" w:lineRule="auto"/>
        <w:ind w:left="0" w:leftChars="0"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已确定的中标人放弃中标、因不可抗力不能履行合同、不按照招标文件要求提交履约保证金，或者被查实存在影响中标结果的违法行为等情形，不符合中标条件的，招标人可以采用原定标方法，由原定标委员会在剩余中标候选人名单中再次确定中标人并公示，或招标人可以重新招标。</w:t>
      </w:r>
    </w:p>
    <w:p>
      <w:pPr>
        <w:pageBreakBefore w:val="0"/>
        <w:kinsoku/>
        <w:overflowPunct/>
        <w:topLinePunct w:val="0"/>
        <w:bidi w:val="0"/>
        <w:spacing w:line="360" w:lineRule="auto"/>
        <w:ind w:left="0" w:leftChars="0" w:firstLine="480" w:firstLineChars="200"/>
        <w:textAlignment w:val="auto"/>
        <w:rPr>
          <w:rFonts w:hint="eastAsia" w:ascii="宋体" w:hAnsi="宋体" w:eastAsia="宋体" w:cs="宋体"/>
          <w:color w:val="auto"/>
          <w:sz w:val="24"/>
          <w:szCs w:val="24"/>
          <w:highlight w:val="none"/>
          <w:lang w:val="en-US" w:eastAsia="zh-CN"/>
        </w:rPr>
        <w:sectPr>
          <w:headerReference r:id="rId10" w:type="default"/>
          <w:footerReference r:id="rId11" w:type="default"/>
          <w:pgSz w:w="11911" w:h="16838"/>
          <w:pgMar w:top="1440" w:right="1083" w:bottom="1440" w:left="1083" w:header="1157" w:footer="737" w:gutter="0"/>
          <w:pgBorders>
            <w:top w:val="none" w:sz="0" w:space="0"/>
            <w:left w:val="none" w:sz="0" w:space="0"/>
            <w:bottom w:val="none" w:sz="0" w:space="0"/>
            <w:right w:val="none" w:sz="0" w:space="0"/>
          </w:pgBorders>
          <w:pgNumType w:fmt="decimal" w:start="1"/>
          <w:cols w:space="0" w:num="1"/>
          <w:rtlGutter w:val="0"/>
          <w:docGrid w:linePitch="0" w:charSpace="0"/>
        </w:sectPr>
      </w:pPr>
    </w:p>
    <w:p>
      <w:pPr>
        <w:pStyle w:val="2"/>
        <w:pageBreakBefore w:val="0"/>
        <w:kinsoku/>
        <w:overflowPunct/>
        <w:bidi w:val="0"/>
        <w:spacing w:line="360" w:lineRule="auto"/>
        <w:jc w:val="center"/>
        <w:rPr>
          <w:rFonts w:hint="eastAsia" w:ascii="宋体" w:hAnsi="宋体" w:eastAsia="宋体" w:cs="宋体"/>
          <w:color w:val="auto"/>
          <w:highlight w:val="none"/>
        </w:rPr>
      </w:pPr>
      <w:bookmarkStart w:id="348" w:name="_Toc13457"/>
      <w:r>
        <w:rPr>
          <w:rFonts w:hint="eastAsia" w:ascii="宋体" w:hAnsi="宋体" w:eastAsia="宋体" w:cs="宋体"/>
          <w:color w:val="auto"/>
          <w:highlight w:val="none"/>
        </w:rPr>
        <w:t>第</w:t>
      </w:r>
      <w:r>
        <w:rPr>
          <w:rFonts w:hint="eastAsia" w:ascii="宋体" w:hAnsi="宋体" w:cs="宋体"/>
          <w:color w:val="auto"/>
          <w:highlight w:val="none"/>
          <w:lang w:val="en-US" w:eastAsia="zh-CN"/>
        </w:rPr>
        <w:t>五</w:t>
      </w:r>
      <w:r>
        <w:rPr>
          <w:rFonts w:hint="eastAsia" w:ascii="宋体" w:hAnsi="宋体" w:eastAsia="宋体" w:cs="宋体"/>
          <w:color w:val="auto"/>
          <w:highlight w:val="none"/>
        </w:rPr>
        <w:t>章 合同条款及格式</w:t>
      </w:r>
      <w:bookmarkEnd w:id="327"/>
      <w:bookmarkEnd w:id="328"/>
      <w:bookmarkEnd w:id="329"/>
      <w:bookmarkEnd w:id="330"/>
      <w:bookmarkEnd w:id="331"/>
      <w:bookmarkEnd w:id="348"/>
    </w:p>
    <w:p>
      <w:pPr>
        <w:rPr>
          <w:rFonts w:hint="eastAsia" w:ascii="宋体" w:hAnsi="宋体" w:eastAsia="宋体" w:cs="宋体"/>
          <w:b/>
          <w:bCs/>
          <w:color w:val="auto"/>
          <w:kern w:val="44"/>
          <w:sz w:val="44"/>
          <w:szCs w:val="44"/>
          <w:highlight w:val="none"/>
        </w:rPr>
      </w:pPr>
      <w:bookmarkStart w:id="349" w:name="_bookmark97"/>
      <w:bookmarkEnd w:id="349"/>
      <w:bookmarkStart w:id="350" w:name="_Toc25870"/>
      <w:r>
        <w:rPr>
          <w:rFonts w:hint="eastAsia" w:ascii="宋体" w:hAnsi="宋体" w:eastAsia="宋体" w:cs="宋体"/>
          <w:b/>
          <w:bCs/>
          <w:color w:val="auto"/>
          <w:kern w:val="44"/>
          <w:sz w:val="44"/>
          <w:szCs w:val="44"/>
          <w:highlight w:val="none"/>
        </w:rPr>
        <w:br w:type="page"/>
      </w:r>
    </w:p>
    <w:p>
      <w:pPr>
        <w:jc w:val="left"/>
        <w:rPr>
          <w:rFonts w:ascii="Times New Roman" w:hAnsi="Times New Roman" w:eastAsia="宋体"/>
          <w:bCs/>
          <w:color w:val="000000"/>
          <w:sz w:val="32"/>
          <w:szCs w:val="32"/>
        </w:rPr>
        <w:sectPr>
          <w:footerReference r:id="rId12" w:type="default"/>
          <w:pgSz w:w="11911" w:h="16838"/>
          <w:pgMar w:top="1440" w:right="1083" w:bottom="1440" w:left="1083" w:header="1157" w:footer="737" w:gutter="0"/>
          <w:pgBorders>
            <w:top w:val="none" w:sz="0" w:space="0"/>
            <w:left w:val="none" w:sz="0" w:space="0"/>
            <w:bottom w:val="none" w:sz="0" w:space="0"/>
            <w:right w:val="none" w:sz="0" w:space="0"/>
          </w:pgBorders>
          <w:pgNumType w:fmt="decimal"/>
          <w:cols w:space="0" w:num="1"/>
          <w:rtlGutter w:val="0"/>
          <w:docGrid w:linePitch="0" w:charSpace="0"/>
        </w:sectPr>
      </w:pPr>
    </w:p>
    <w:p>
      <w:pPr>
        <w:jc w:val="left"/>
        <w:rPr>
          <w:rFonts w:ascii="Times New Roman" w:hAnsi="Times New Roman" w:eastAsia="宋体"/>
          <w:bCs/>
          <w:color w:val="000000"/>
          <w:sz w:val="32"/>
          <w:szCs w:val="32"/>
        </w:rPr>
      </w:pPr>
      <w:r>
        <w:rPr>
          <w:rFonts w:ascii="Times New Roman" w:hAnsi="Times New Roman" w:eastAsia="宋体"/>
          <w:bCs/>
          <w:color w:val="000000"/>
          <w:sz w:val="32"/>
          <w:szCs w:val="32"/>
        </w:rPr>
        <w:t>（GF—201</w:t>
      </w:r>
      <w:r>
        <w:rPr>
          <w:rFonts w:hint="eastAsia" w:ascii="Times New Roman" w:hAnsi="Times New Roman" w:eastAsia="宋体"/>
          <w:bCs/>
          <w:color w:val="000000"/>
          <w:sz w:val="32"/>
          <w:szCs w:val="32"/>
          <w:lang w:val="en-US" w:eastAsia="zh-CN"/>
        </w:rPr>
        <w:t>7</w:t>
      </w:r>
      <w:r>
        <w:rPr>
          <w:rFonts w:ascii="Times New Roman" w:hAnsi="Times New Roman" w:eastAsia="宋体"/>
          <w:bCs/>
          <w:color w:val="000000"/>
          <w:sz w:val="32"/>
          <w:szCs w:val="32"/>
        </w:rPr>
        <w:t>—</w:t>
      </w:r>
      <w:r>
        <w:rPr>
          <w:rFonts w:hint="eastAsia" w:ascii="Times New Roman" w:hAnsi="Times New Roman" w:eastAsia="宋体"/>
          <w:bCs/>
          <w:color w:val="000000"/>
          <w:sz w:val="32"/>
          <w:szCs w:val="32"/>
          <w:lang w:val="en-US" w:eastAsia="zh-CN"/>
        </w:rPr>
        <w:t>0201</w:t>
      </w:r>
      <w:r>
        <w:rPr>
          <w:rFonts w:hint="eastAsia" w:ascii="Times New Roman" w:hAnsi="Times New Roman" w:eastAsia="宋体"/>
          <w:bCs/>
          <w:color w:val="000000"/>
          <w:sz w:val="32"/>
          <w:szCs w:val="32"/>
        </w:rPr>
        <w:t>）</w:t>
      </w:r>
    </w:p>
    <w:p>
      <w:pPr>
        <w:jc w:val="center"/>
        <w:rPr>
          <w:rFonts w:ascii="Times New Roman" w:hAnsi="Times New Roman" w:eastAsia="华文中宋"/>
          <w:b/>
          <w:color w:val="000000"/>
          <w:sz w:val="52"/>
          <w:szCs w:val="52"/>
        </w:rPr>
      </w:pPr>
    </w:p>
    <w:p>
      <w:pPr>
        <w:jc w:val="center"/>
        <w:rPr>
          <w:rFonts w:ascii="Times New Roman" w:hAnsi="Times New Roman" w:eastAsia="华文中宋"/>
          <w:b/>
          <w:color w:val="000000"/>
          <w:sz w:val="52"/>
          <w:szCs w:val="52"/>
        </w:rPr>
      </w:pPr>
    </w:p>
    <w:p>
      <w:pPr>
        <w:jc w:val="center"/>
        <w:rPr>
          <w:rFonts w:ascii="Times New Roman" w:hAnsi="Times New Roman" w:eastAsia="华文中宋"/>
          <w:b/>
          <w:color w:val="000000"/>
          <w:sz w:val="52"/>
          <w:szCs w:val="52"/>
        </w:rPr>
      </w:pPr>
    </w:p>
    <w:p>
      <w:pPr>
        <w:jc w:val="center"/>
        <w:rPr>
          <w:rFonts w:ascii="Times New Roman" w:hAnsi="Times New Roman" w:eastAsia="华文中宋"/>
          <w:b/>
          <w:color w:val="000000"/>
          <w:sz w:val="52"/>
          <w:szCs w:val="52"/>
        </w:rPr>
      </w:pPr>
    </w:p>
    <w:p>
      <w:pPr>
        <w:jc w:val="center"/>
        <w:rPr>
          <w:rFonts w:hint="eastAsia" w:ascii="Times New Roman" w:hAnsi="Times New Roman" w:eastAsia="华文中宋"/>
          <w:b/>
          <w:color w:val="000000"/>
          <w:sz w:val="72"/>
          <w:szCs w:val="52"/>
          <w:lang w:eastAsia="zh-CN"/>
        </w:rPr>
      </w:pPr>
      <w:r>
        <w:rPr>
          <w:rFonts w:ascii="Times New Roman" w:hAnsi="Times New Roman" w:eastAsia="华文中宋"/>
          <w:b/>
          <w:color w:val="000000"/>
          <w:sz w:val="72"/>
          <w:szCs w:val="52"/>
        </w:rPr>
        <w:t>建设工程施工合同</w:t>
      </w:r>
    </w:p>
    <w:p>
      <w:pPr>
        <w:jc w:val="center"/>
        <w:rPr>
          <w:rFonts w:ascii="Times New Roman" w:hAnsi="Times New Roman" w:eastAsia="华文中宋"/>
          <w:b/>
          <w:color w:val="000000"/>
          <w:sz w:val="52"/>
          <w:szCs w:val="52"/>
        </w:rPr>
      </w:pPr>
      <w:r>
        <w:rPr>
          <w:rFonts w:ascii="Times New Roman" w:hAnsi="Times New Roman" w:eastAsia="华文中宋"/>
          <w:b/>
          <w:color w:val="000000"/>
          <w:sz w:val="52"/>
          <w:szCs w:val="52"/>
        </w:rPr>
        <w:t>（示范文本）</w:t>
      </w:r>
    </w:p>
    <w:p>
      <w:pPr>
        <w:jc w:val="center"/>
        <w:rPr>
          <w:rFonts w:ascii="Times New Roman" w:hAnsi="Times New Roman" w:eastAsia="华文中宋"/>
          <w:b/>
          <w:color w:val="000000"/>
          <w:sz w:val="52"/>
          <w:szCs w:val="52"/>
        </w:rPr>
      </w:pPr>
    </w:p>
    <w:p>
      <w:pPr>
        <w:jc w:val="center"/>
        <w:rPr>
          <w:rFonts w:ascii="Times New Roman" w:hAnsi="Times New Roman" w:eastAsia="黑体"/>
          <w:b/>
          <w:color w:val="000000"/>
          <w:sz w:val="72"/>
          <w:szCs w:val="72"/>
        </w:rPr>
      </w:pPr>
    </w:p>
    <w:p>
      <w:pPr>
        <w:jc w:val="center"/>
        <w:rPr>
          <w:rFonts w:ascii="Times New Roman" w:hAnsi="Times New Roman" w:eastAsia="楷体"/>
          <w:b/>
          <w:color w:val="000000"/>
          <w:sz w:val="72"/>
          <w:szCs w:val="72"/>
        </w:rPr>
      </w:pPr>
    </w:p>
    <w:p>
      <w:pPr>
        <w:jc w:val="center"/>
        <w:rPr>
          <w:rFonts w:ascii="Times New Roman" w:hAnsi="Times New Roman" w:eastAsia="黑体"/>
          <w:b/>
          <w:color w:val="000000"/>
          <w:sz w:val="52"/>
          <w:szCs w:val="52"/>
        </w:rPr>
      </w:pPr>
    </w:p>
    <w:p>
      <w:pPr>
        <w:rPr>
          <w:rFonts w:ascii="Times New Roman" w:hAnsi="Times New Roman"/>
          <w:b/>
          <w:color w:val="000000"/>
          <w:sz w:val="28"/>
          <w:szCs w:val="28"/>
        </w:rPr>
      </w:pPr>
    </w:p>
    <w:p>
      <w:pPr>
        <w:rPr>
          <w:rFonts w:ascii="Times New Roman" w:hAnsi="Times New Roman"/>
          <w:b/>
          <w:color w:val="000000"/>
          <w:sz w:val="28"/>
          <w:szCs w:val="28"/>
        </w:rPr>
      </w:pPr>
    </w:p>
    <w:p>
      <w:pPr>
        <w:rPr>
          <w:rFonts w:ascii="Times New Roman" w:hAnsi="Times New Roman"/>
          <w:b/>
          <w:color w:val="000000"/>
          <w:sz w:val="28"/>
          <w:szCs w:val="28"/>
        </w:rPr>
      </w:pPr>
    </w:p>
    <w:p>
      <w:pPr>
        <w:rPr>
          <w:rFonts w:ascii="Times New Roman" w:hAnsi="Times New Roman"/>
          <w:b/>
          <w:color w:val="000000"/>
          <w:sz w:val="28"/>
          <w:szCs w:val="28"/>
        </w:rPr>
      </w:pPr>
    </w:p>
    <w:p>
      <w:pPr>
        <w:rPr>
          <w:rFonts w:ascii="Times New Roman" w:hAnsi="Times New Roman"/>
          <w:b/>
          <w:color w:val="000000"/>
          <w:sz w:val="28"/>
          <w:szCs w:val="28"/>
        </w:rPr>
      </w:pPr>
    </w:p>
    <w:p>
      <w:pPr>
        <w:ind w:right="2719" w:rightChars="1295" w:firstLine="2738" w:firstLineChars="1304"/>
        <w:jc w:val="distribute"/>
        <w:rPr>
          <w:rFonts w:ascii="Times New Roman" w:hAnsi="Times New Roman"/>
          <w:b/>
          <w:color w:val="000000"/>
          <w:sz w:val="32"/>
          <w:szCs w:val="28"/>
        </w:rPr>
      </w:pPr>
      <w:r>
        <w:rPr>
          <w:rFonts w:ascii="Times New Roman" w:hAnsi="Times New Roman"/>
        </w:rPr>
        <mc:AlternateContent>
          <mc:Choice Requires="wps">
            <w:drawing>
              <wp:anchor distT="0" distB="0" distL="114300" distR="114300" simplePos="0" relativeHeight="251663360" behindDoc="0" locked="0" layoutInCell="1" allowOverlap="1">
                <wp:simplePos x="0" y="0"/>
                <wp:positionH relativeFrom="column">
                  <wp:posOffset>3970020</wp:posOffset>
                </wp:positionH>
                <wp:positionV relativeFrom="paragraph">
                  <wp:posOffset>120015</wp:posOffset>
                </wp:positionV>
                <wp:extent cx="723900" cy="457200"/>
                <wp:effectExtent l="4445" t="4445" r="18415" b="10795"/>
                <wp:wrapNone/>
                <wp:docPr id="7" name="文本框 7"/>
                <wp:cNvGraphicFramePr/>
                <a:graphic xmlns:a="http://schemas.openxmlformats.org/drawingml/2006/main">
                  <a:graphicData uri="http://schemas.microsoft.com/office/word/2010/wordprocessingShape">
                    <wps:wsp>
                      <wps:cNvSpPr txBox="1"/>
                      <wps:spPr>
                        <a:xfrm>
                          <a:off x="0" y="0"/>
                          <a:ext cx="723900" cy="457200"/>
                        </a:xfrm>
                        <a:prstGeom prst="rect">
                          <a:avLst/>
                        </a:prstGeom>
                        <a:noFill/>
                        <a:ln w="9525" cap="flat" cmpd="sng">
                          <a:solidFill>
                            <a:srgbClr val="FFFFFF"/>
                          </a:solidFill>
                          <a:prstDash val="solid"/>
                          <a:miter/>
                          <a:headEnd type="none" w="med" len="med"/>
                          <a:tailEnd type="none" w="med" len="med"/>
                        </a:ln>
                      </wps:spPr>
                      <wps:txbx>
                        <w:txbxContent>
                          <w:p>
                            <w:pPr>
                              <w:rPr>
                                <w:rFonts w:hint="eastAsia"/>
                                <w:b/>
                                <w:bCs/>
                                <w:sz w:val="32"/>
                              </w:rPr>
                            </w:pPr>
                            <w:r>
                              <w:rPr>
                                <w:rFonts w:hint="eastAsia"/>
                                <w:b/>
                                <w:bCs/>
                                <w:sz w:val="32"/>
                              </w:rPr>
                              <w:t>制定</w:t>
                            </w:r>
                          </w:p>
                        </w:txbxContent>
                      </wps:txbx>
                      <wps:bodyPr upright="1"/>
                    </wps:wsp>
                  </a:graphicData>
                </a:graphic>
              </wp:anchor>
            </w:drawing>
          </mc:Choice>
          <mc:Fallback>
            <w:pict>
              <v:shape id="_x0000_s1026" o:spid="_x0000_s1026" o:spt="202" type="#_x0000_t202" style="position:absolute;left:0pt;margin-left:312.6pt;margin-top:9.45pt;height:36pt;width:57pt;z-index:251663360;mso-width-relative:page;mso-height-relative:page;" filled="f" stroked="t" coordsize="21600,21600" o:gfxdata="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Qc0tcdgAAAAJAQAADwAAAAAAAAABACAAAAAiAAAAZHJz&#10;L2Rvd25yZXYueG1sUEsBAhQAFAAAAAgAh07iQFAlGQoEAgAADAQAAA4AAAAAAAAAAQAgAAAAJwEA&#10;AGRycy9lMm9Eb2MueG1sUEsFBgAAAAAGAAYAWQEAAJ0FAAAAAA==&#10;">
                <v:fill on="f" focussize="0,0"/>
                <v:stroke color="#FFFFFF" joinstyle="miter"/>
                <v:imagedata o:title=""/>
                <o:lock v:ext="edit" aspectratio="f"/>
                <v:textbox>
                  <w:txbxContent>
                    <w:p>
                      <w:pPr>
                        <w:rPr>
                          <w:rFonts w:hint="eastAsia"/>
                          <w:b/>
                          <w:bCs/>
                          <w:sz w:val="32"/>
                        </w:rPr>
                      </w:pPr>
                      <w:r>
                        <w:rPr>
                          <w:rFonts w:hint="eastAsia"/>
                          <w:b/>
                          <w:bCs/>
                          <w:sz w:val="32"/>
                        </w:rPr>
                        <w:t>制定</w:t>
                      </w:r>
                    </w:p>
                  </w:txbxContent>
                </v:textbox>
              </v:shape>
            </w:pict>
          </mc:Fallback>
        </mc:AlternateContent>
      </w:r>
      <w:r>
        <w:rPr>
          <w:rFonts w:ascii="Times New Roman" w:hAnsi="Times New Roman"/>
          <w:b/>
          <w:color w:val="000000"/>
          <w:sz w:val="32"/>
          <w:szCs w:val="28"/>
        </w:rPr>
        <w:t>住房城乡建设部</w:t>
      </w:r>
    </w:p>
    <w:p>
      <w:pPr>
        <w:ind w:right="2719" w:rightChars="1295" w:firstLine="2750" w:firstLineChars="856"/>
        <w:jc w:val="distribute"/>
        <w:outlineLvl w:val="1"/>
        <w:rPr>
          <w:rFonts w:ascii="Times New Roman" w:hAnsi="Times New Roman"/>
          <w:b/>
          <w:color w:val="000000"/>
          <w:sz w:val="32"/>
          <w:szCs w:val="28"/>
        </w:rPr>
      </w:pPr>
      <w:bookmarkStart w:id="351" w:name="_Toc9258"/>
      <w:bookmarkStart w:id="352" w:name="_Toc22205"/>
      <w:r>
        <w:rPr>
          <w:rFonts w:ascii="Times New Roman" w:hAnsi="Times New Roman"/>
          <w:b/>
          <w:color w:val="000000"/>
          <w:sz w:val="32"/>
          <w:szCs w:val="28"/>
        </w:rPr>
        <w:t>国家工商行政管理总局</w:t>
      </w:r>
      <w:bookmarkEnd w:id="351"/>
      <w:bookmarkEnd w:id="352"/>
    </w:p>
    <w:p>
      <w:pPr>
        <w:rPr>
          <w:rFonts w:ascii="Times New Roman" w:hAnsi="Times New Roman"/>
          <w:b/>
          <w:color w:val="000000"/>
        </w:rPr>
      </w:pPr>
    </w:p>
    <w:p>
      <w:pPr>
        <w:ind w:firstLine="420" w:firstLineChars="200"/>
        <w:rPr>
          <w:rFonts w:ascii="宋体" w:eastAsia="宋体"/>
          <w:sz w:val="30"/>
          <w:szCs w:val="30"/>
        </w:rPr>
        <w:sectPr>
          <w:footerReference r:id="rId14" w:type="first"/>
          <w:footerReference r:id="rId13" w:type="default"/>
          <w:pgSz w:w="11906" w:h="16838"/>
          <w:pgMar w:top="1418" w:right="1555" w:bottom="1418" w:left="1531" w:header="851" w:footer="992" w:gutter="0"/>
          <w:pgBorders>
            <w:top w:val="none" w:sz="0" w:space="0"/>
            <w:left w:val="none" w:sz="0" w:space="0"/>
            <w:bottom w:val="none" w:sz="0" w:space="0"/>
            <w:right w:val="none" w:sz="0" w:space="0"/>
          </w:pgBorders>
          <w:pgNumType w:fmt="decimal" w:start="39"/>
          <w:cols w:space="720" w:num="1"/>
          <w:titlePg/>
          <w:docGrid w:type="lines" w:linePitch="312" w:charSpace="0"/>
        </w:sectPr>
      </w:pPr>
      <w:r>
        <w:rPr>
          <w:rFonts w:ascii="Times New Roman" w:hAnsi="Times New Roman"/>
          <w:b w:val="0"/>
          <w:color w:val="000000"/>
        </w:rPr>
        <w:br w:type="page"/>
      </w:r>
      <w:bookmarkStart w:id="353" w:name="_Toc296890982"/>
      <w:bookmarkStart w:id="354" w:name="_Toc296503025"/>
    </w:p>
    <w:p>
      <w:pPr>
        <w:pStyle w:val="97"/>
        <w:spacing w:before="120" w:after="120"/>
        <w:jc w:val="center"/>
        <w:rPr>
          <w:rFonts w:ascii="Times New Roman" w:hAnsi="Times New Roman" w:eastAsia="华文中宋"/>
        </w:rPr>
      </w:pPr>
      <w:r>
        <w:rPr>
          <w:rFonts w:ascii="Times New Roman" w:hAnsi="Times New Roman" w:eastAsia="华文中宋"/>
          <w:lang w:val="zh-CN"/>
        </w:rPr>
        <w:t>目</w:t>
      </w:r>
      <w:r>
        <w:rPr>
          <w:rFonts w:hint="eastAsia" w:ascii="Times New Roman" w:hAnsi="Times New Roman" w:eastAsia="华文中宋"/>
          <w:lang w:val="zh-CN"/>
        </w:rPr>
        <w:t xml:space="preserve">  </w:t>
      </w:r>
      <w:r>
        <w:rPr>
          <w:rFonts w:ascii="Times New Roman" w:hAnsi="Times New Roman" w:eastAsia="华文中宋"/>
          <w:lang w:val="zh-CN"/>
        </w:rPr>
        <w:t>录</w:t>
      </w:r>
    </w:p>
    <w:p>
      <w:pPr>
        <w:pStyle w:val="17"/>
        <w:tabs>
          <w:tab w:val="right" w:leader="dot" w:pos="8810"/>
        </w:tabs>
        <w:ind w:left="0" w:leftChars="0" w:firstLine="420" w:firstLineChars="150"/>
        <w:rPr>
          <w:rFonts w:ascii="Times New Roman" w:hAnsi="Times New Roman" w:eastAsia="宋体"/>
          <w:b/>
          <w:sz w:val="30"/>
          <w:szCs w:val="30"/>
        </w:rPr>
      </w:pPr>
      <w:r>
        <w:rPr>
          <w:rFonts w:ascii="Times New Roman" w:hAnsi="Times New Roman" w:eastAsia="宋体"/>
          <w:sz w:val="28"/>
          <w:szCs w:val="28"/>
        </w:rPr>
        <w:fldChar w:fldCharType="begin"/>
      </w:r>
      <w:r>
        <w:rPr>
          <w:rFonts w:ascii="Times New Roman" w:hAnsi="Times New Roman" w:eastAsia="宋体"/>
          <w:sz w:val="28"/>
          <w:szCs w:val="28"/>
        </w:rPr>
        <w:instrText xml:space="preserve"> TOC \o "1-5" \h \z \u </w:instrText>
      </w:r>
      <w:r>
        <w:rPr>
          <w:rFonts w:ascii="Times New Roman" w:hAnsi="Times New Roman" w:eastAsia="宋体"/>
          <w:sz w:val="28"/>
          <w:szCs w:val="28"/>
        </w:rPr>
        <w:fldChar w:fldCharType="separate"/>
      </w:r>
      <w:r>
        <w:rPr>
          <w:rFonts w:ascii="Times New Roman" w:hAnsi="Times New Roman" w:eastAsia="宋体"/>
          <w:sz w:val="30"/>
          <w:szCs w:val="30"/>
        </w:rPr>
        <w:fldChar w:fldCharType="begin"/>
      </w:r>
      <w:r>
        <w:rPr>
          <w:rStyle w:val="43"/>
          <w:rFonts w:ascii="Times New Roman" w:hAnsi="Times New Roman" w:eastAsia="宋体"/>
          <w:sz w:val="30"/>
          <w:szCs w:val="30"/>
        </w:rPr>
        <w:instrText xml:space="preserve"> </w:instrText>
      </w:r>
      <w:r>
        <w:rPr>
          <w:rFonts w:ascii="Times New Roman" w:hAnsi="Times New Roman" w:eastAsia="宋体"/>
          <w:sz w:val="30"/>
          <w:szCs w:val="30"/>
        </w:rPr>
        <w:instrText xml:space="preserve">HYPERLINK \l "_Toc351203480"</w:instrText>
      </w:r>
      <w:r>
        <w:rPr>
          <w:rStyle w:val="43"/>
          <w:rFonts w:ascii="Times New Roman" w:hAnsi="Times New Roman" w:eastAsia="宋体"/>
          <w:sz w:val="30"/>
          <w:szCs w:val="30"/>
        </w:rPr>
        <w:instrText xml:space="preserve"> </w:instrText>
      </w:r>
      <w:r>
        <w:rPr>
          <w:rFonts w:ascii="Times New Roman" w:hAnsi="Times New Roman" w:eastAsia="宋体"/>
          <w:sz w:val="30"/>
          <w:szCs w:val="30"/>
        </w:rPr>
        <w:fldChar w:fldCharType="separate"/>
      </w:r>
      <w:r>
        <w:rPr>
          <w:rStyle w:val="43"/>
          <w:rFonts w:ascii="Times New Roman" w:hAnsi="Times New Roman" w:eastAsia="宋体"/>
          <w:b/>
          <w:sz w:val="30"/>
          <w:szCs w:val="30"/>
        </w:rPr>
        <w:t>第一部分 合同协议书</w:t>
      </w:r>
      <w:r>
        <w:rPr>
          <w:rFonts w:ascii="Times New Roman" w:hAnsi="Times New Roman" w:eastAsia="宋体"/>
          <w:sz w:val="28"/>
          <w:szCs w:val="28"/>
        </w:rPr>
        <w:t>……………………</w:t>
      </w:r>
      <w:r>
        <w:rPr>
          <w:rFonts w:ascii="Times New Roman" w:hAnsi="Times New Roman" w:eastAsia="宋体"/>
          <w:spacing w:val="34"/>
          <w:sz w:val="28"/>
          <w:szCs w:val="28"/>
        </w:rPr>
        <w:t>…</w:t>
      </w:r>
      <w:r>
        <w:rPr>
          <w:rFonts w:ascii="Times New Roman" w:hAnsi="Times New Roman" w:eastAsia="宋体"/>
          <w:sz w:val="28"/>
          <w:szCs w:val="28"/>
        </w:rPr>
        <w:t>…</w:t>
      </w:r>
      <w:r>
        <w:rPr>
          <w:rFonts w:hint="eastAsia" w:ascii="Times New Roman" w:hAnsi="Times New Roman" w:eastAsia="宋体"/>
          <w:sz w:val="28"/>
          <w:szCs w:val="28"/>
        </w:rPr>
        <w:t>......................</w:t>
      </w:r>
      <w:r>
        <w:rPr>
          <w:rFonts w:ascii="Times New Roman" w:hAnsi="Times New Roman" w:eastAsia="宋体"/>
          <w:sz w:val="28"/>
          <w:szCs w:val="28"/>
        </w:rPr>
        <w:t>…</w:t>
      </w:r>
      <w:r>
        <w:rPr>
          <w:rFonts w:hint="eastAsia" w:ascii="Times New Roman" w:hAnsi="Times New Roman" w:eastAsia="宋体"/>
          <w:sz w:val="28"/>
          <w:szCs w:val="28"/>
        </w:rPr>
        <w:t>...</w:t>
      </w:r>
      <w:r>
        <w:rPr>
          <w:rFonts w:ascii="Times New Roman" w:hAnsi="Times New Roman" w:eastAsia="宋体"/>
          <w:sz w:val="30"/>
          <w:szCs w:val="30"/>
        </w:rPr>
        <w:fldChar w:fldCharType="begin"/>
      </w:r>
      <w:r>
        <w:rPr>
          <w:rFonts w:ascii="Times New Roman" w:hAnsi="Times New Roman" w:eastAsia="宋体"/>
          <w:sz w:val="30"/>
          <w:szCs w:val="30"/>
        </w:rPr>
        <w:instrText xml:space="preserve"> PAGEREF _Toc351203480 \h </w:instrText>
      </w:r>
      <w:r>
        <w:rPr>
          <w:rFonts w:ascii="Times New Roman" w:hAnsi="Times New Roman" w:eastAsia="宋体"/>
          <w:sz w:val="30"/>
          <w:szCs w:val="30"/>
        </w:rPr>
        <w:fldChar w:fldCharType="separate"/>
      </w:r>
      <w:r>
        <w:rPr>
          <w:rFonts w:ascii="Times New Roman" w:hAnsi="Times New Roman" w:eastAsia="宋体"/>
          <w:sz w:val="30"/>
          <w:szCs w:val="30"/>
        </w:rPr>
        <w:t>1</w:t>
      </w:r>
      <w:r>
        <w:rPr>
          <w:rFonts w:ascii="Times New Roman" w:hAnsi="Times New Roman" w:eastAsia="宋体"/>
          <w:sz w:val="30"/>
          <w:szCs w:val="30"/>
        </w:rPr>
        <w:fldChar w:fldCharType="end"/>
      </w:r>
      <w:r>
        <w:rPr>
          <w:rFonts w:ascii="Times New Roman" w:hAnsi="Times New Roman" w:eastAsia="宋体"/>
          <w:b/>
          <w:sz w:val="30"/>
          <w:szCs w:val="30"/>
        </w:rPr>
        <w:fldChar w:fldCharType="end"/>
      </w:r>
    </w:p>
    <w:p>
      <w:pPr>
        <w:pStyle w:val="23"/>
        <w:ind w:firstLine="420" w:firstLineChars="150"/>
        <w:rPr>
          <w:rFonts w:ascii="Times New Roman" w:hAnsi="Times New Roman" w:eastAsia="宋体"/>
          <w:sz w:val="28"/>
          <w:szCs w:val="28"/>
        </w:rPr>
      </w:pPr>
      <w:r>
        <w:rPr>
          <w:rFonts w:ascii="Times New Roman" w:hAnsi="Times New Roman" w:eastAsia="宋体"/>
          <w:sz w:val="28"/>
          <w:szCs w:val="28"/>
        </w:rPr>
        <w:fldChar w:fldCharType="begin"/>
      </w:r>
      <w:r>
        <w:rPr>
          <w:rStyle w:val="43"/>
          <w:rFonts w:ascii="Times New Roman" w:hAnsi="Times New Roman" w:eastAsia="宋体"/>
          <w:sz w:val="28"/>
          <w:szCs w:val="28"/>
        </w:rPr>
        <w:instrText xml:space="preserve"> </w:instrText>
      </w:r>
      <w:r>
        <w:rPr>
          <w:rFonts w:ascii="Times New Roman" w:hAnsi="Times New Roman" w:eastAsia="宋体"/>
          <w:sz w:val="28"/>
          <w:szCs w:val="28"/>
        </w:rPr>
        <w:instrText xml:space="preserve">HYPERLINK \l "_Toc351203481"</w:instrText>
      </w:r>
      <w:r>
        <w:rPr>
          <w:rStyle w:val="43"/>
          <w:rFonts w:ascii="Times New Roman" w:hAnsi="Times New Roman" w:eastAsia="宋体"/>
          <w:sz w:val="28"/>
          <w:szCs w:val="28"/>
        </w:rPr>
        <w:instrText xml:space="preserve"> </w:instrText>
      </w:r>
      <w:r>
        <w:rPr>
          <w:rFonts w:ascii="Times New Roman" w:hAnsi="Times New Roman" w:eastAsia="宋体"/>
          <w:sz w:val="28"/>
          <w:szCs w:val="28"/>
        </w:rPr>
        <w:fldChar w:fldCharType="separate"/>
      </w:r>
      <w:r>
        <w:rPr>
          <w:rStyle w:val="43"/>
          <w:rFonts w:ascii="Times New Roman" w:hAnsi="Times New Roman" w:eastAsia="宋体"/>
          <w:sz w:val="28"/>
          <w:szCs w:val="28"/>
        </w:rPr>
        <w:t>一、工程概况</w:t>
      </w:r>
      <w:r>
        <w:rPr>
          <w:rFonts w:ascii="Times New Roman" w:hAnsi="Times New Roman" w:eastAsia="宋体"/>
          <w:sz w:val="28"/>
          <w:szCs w:val="28"/>
        </w:rPr>
        <w:tab/>
      </w:r>
      <w:r>
        <w:rPr>
          <w:rFonts w:hint="eastAsia" w:ascii="Times New Roman" w:hAnsi="Times New Roman" w:eastAsia="宋体"/>
          <w:sz w:val="28"/>
          <w:szCs w:val="28"/>
        </w:rPr>
        <w:t>..</w:t>
      </w:r>
      <w:r>
        <w:rPr>
          <w:rFonts w:ascii="Times New Roman" w:hAnsi="Times New Roman" w:eastAsia="宋体"/>
          <w:sz w:val="28"/>
          <w:szCs w:val="28"/>
        </w:rPr>
        <w:t>…</w:t>
      </w:r>
      <w:r>
        <w:rPr>
          <w:rFonts w:hint="eastAsia" w:ascii="Times New Roman" w:hAnsi="Times New Roman" w:eastAsia="宋体"/>
          <w:sz w:val="28"/>
          <w:szCs w:val="28"/>
        </w:rPr>
        <w:t>.</w:t>
      </w:r>
      <w:r>
        <w:rPr>
          <w:rFonts w:ascii="Times New Roman" w:hAnsi="Times New Roman" w:eastAsia="宋体"/>
          <w:sz w:val="28"/>
          <w:szCs w:val="28"/>
        </w:rPr>
        <w:fldChar w:fldCharType="begin"/>
      </w:r>
      <w:r>
        <w:rPr>
          <w:rFonts w:ascii="Times New Roman" w:hAnsi="Times New Roman" w:eastAsia="宋体"/>
          <w:sz w:val="28"/>
          <w:szCs w:val="28"/>
        </w:rPr>
        <w:instrText xml:space="preserve"> PAGEREF _Toc351203481 \h </w:instrText>
      </w:r>
      <w:r>
        <w:rPr>
          <w:rFonts w:ascii="Times New Roman" w:hAnsi="Times New Roman" w:eastAsia="宋体"/>
          <w:sz w:val="28"/>
          <w:szCs w:val="28"/>
        </w:rPr>
        <w:fldChar w:fldCharType="separate"/>
      </w:r>
      <w:r>
        <w:rPr>
          <w:rFonts w:ascii="Times New Roman" w:hAnsi="Times New Roman" w:eastAsia="宋体"/>
          <w:sz w:val="28"/>
          <w:szCs w:val="28"/>
        </w:rPr>
        <w:t>1</w:t>
      </w:r>
      <w:r>
        <w:rPr>
          <w:rFonts w:ascii="Times New Roman" w:hAnsi="Times New Roman" w:eastAsia="宋体"/>
          <w:sz w:val="28"/>
          <w:szCs w:val="28"/>
        </w:rPr>
        <w:fldChar w:fldCharType="end"/>
      </w:r>
      <w:r>
        <w:rPr>
          <w:rFonts w:ascii="Times New Roman" w:hAnsi="Times New Roman" w:eastAsia="宋体"/>
          <w:sz w:val="28"/>
          <w:szCs w:val="28"/>
        </w:rPr>
        <w:fldChar w:fldCharType="end"/>
      </w:r>
    </w:p>
    <w:p>
      <w:pPr>
        <w:pStyle w:val="23"/>
        <w:ind w:firstLine="420" w:firstLineChars="150"/>
        <w:rPr>
          <w:rFonts w:ascii="Times New Roman" w:hAnsi="Times New Roman" w:eastAsia="宋体"/>
          <w:sz w:val="28"/>
          <w:szCs w:val="28"/>
        </w:rPr>
      </w:pPr>
      <w:r>
        <w:rPr>
          <w:rFonts w:ascii="Times New Roman" w:hAnsi="Times New Roman" w:eastAsia="宋体"/>
          <w:sz w:val="28"/>
          <w:szCs w:val="28"/>
        </w:rPr>
        <w:fldChar w:fldCharType="begin"/>
      </w:r>
      <w:r>
        <w:rPr>
          <w:rStyle w:val="43"/>
          <w:rFonts w:ascii="Times New Roman" w:hAnsi="Times New Roman" w:eastAsia="宋体"/>
          <w:sz w:val="28"/>
          <w:szCs w:val="28"/>
        </w:rPr>
        <w:instrText xml:space="preserve"> </w:instrText>
      </w:r>
      <w:r>
        <w:rPr>
          <w:rFonts w:ascii="Times New Roman" w:hAnsi="Times New Roman" w:eastAsia="宋体"/>
          <w:sz w:val="28"/>
          <w:szCs w:val="28"/>
        </w:rPr>
        <w:instrText xml:space="preserve">HYPERLINK \l "_Toc351203482"</w:instrText>
      </w:r>
      <w:r>
        <w:rPr>
          <w:rStyle w:val="43"/>
          <w:rFonts w:ascii="Times New Roman" w:hAnsi="Times New Roman" w:eastAsia="宋体"/>
          <w:sz w:val="28"/>
          <w:szCs w:val="28"/>
        </w:rPr>
        <w:instrText xml:space="preserve"> </w:instrText>
      </w:r>
      <w:r>
        <w:rPr>
          <w:rFonts w:ascii="Times New Roman" w:hAnsi="Times New Roman" w:eastAsia="宋体"/>
          <w:sz w:val="28"/>
          <w:szCs w:val="28"/>
        </w:rPr>
        <w:fldChar w:fldCharType="separate"/>
      </w:r>
      <w:r>
        <w:rPr>
          <w:rStyle w:val="43"/>
          <w:rFonts w:ascii="Times New Roman" w:hAnsi="Times New Roman" w:eastAsia="宋体"/>
          <w:sz w:val="28"/>
          <w:szCs w:val="28"/>
        </w:rPr>
        <w:t>二、合同工期</w:t>
      </w:r>
      <w:r>
        <w:rPr>
          <w:rFonts w:ascii="Times New Roman" w:hAnsi="Times New Roman" w:eastAsia="宋体"/>
          <w:sz w:val="28"/>
          <w:szCs w:val="28"/>
        </w:rPr>
        <w:tab/>
      </w:r>
      <w:r>
        <w:rPr>
          <w:rFonts w:ascii="Times New Roman" w:hAnsi="Times New Roman" w:eastAsia="宋体"/>
          <w:sz w:val="28"/>
          <w:szCs w:val="28"/>
        </w:rPr>
        <w:fldChar w:fldCharType="begin"/>
      </w:r>
      <w:r>
        <w:rPr>
          <w:rFonts w:ascii="Times New Roman" w:hAnsi="Times New Roman" w:eastAsia="宋体"/>
          <w:sz w:val="28"/>
          <w:szCs w:val="28"/>
        </w:rPr>
        <w:instrText xml:space="preserve"> PAGEREF _Toc351203482 \h </w:instrText>
      </w:r>
      <w:r>
        <w:rPr>
          <w:rFonts w:ascii="Times New Roman" w:hAnsi="Times New Roman" w:eastAsia="宋体"/>
          <w:sz w:val="28"/>
          <w:szCs w:val="28"/>
        </w:rPr>
        <w:fldChar w:fldCharType="separate"/>
      </w:r>
      <w:r>
        <w:rPr>
          <w:rFonts w:ascii="Times New Roman" w:hAnsi="Times New Roman" w:eastAsia="宋体"/>
          <w:sz w:val="28"/>
          <w:szCs w:val="28"/>
        </w:rPr>
        <w:t>1</w:t>
      </w:r>
      <w:r>
        <w:rPr>
          <w:rFonts w:ascii="Times New Roman" w:hAnsi="Times New Roman" w:eastAsia="宋体"/>
          <w:sz w:val="28"/>
          <w:szCs w:val="28"/>
        </w:rPr>
        <w:fldChar w:fldCharType="end"/>
      </w:r>
      <w:r>
        <w:rPr>
          <w:rFonts w:ascii="Times New Roman" w:hAnsi="Times New Roman" w:eastAsia="宋体"/>
          <w:sz w:val="28"/>
          <w:szCs w:val="28"/>
        </w:rPr>
        <w:fldChar w:fldCharType="end"/>
      </w:r>
    </w:p>
    <w:p>
      <w:pPr>
        <w:pStyle w:val="23"/>
        <w:ind w:firstLine="420" w:firstLineChars="150"/>
        <w:rPr>
          <w:rFonts w:ascii="Times New Roman" w:hAnsi="Times New Roman" w:eastAsia="宋体"/>
          <w:sz w:val="28"/>
          <w:szCs w:val="28"/>
        </w:rPr>
      </w:pPr>
      <w:r>
        <w:rPr>
          <w:rFonts w:ascii="Times New Roman" w:hAnsi="Times New Roman" w:eastAsia="宋体"/>
          <w:sz w:val="28"/>
          <w:szCs w:val="28"/>
        </w:rPr>
        <w:fldChar w:fldCharType="begin"/>
      </w:r>
      <w:r>
        <w:rPr>
          <w:rStyle w:val="43"/>
          <w:rFonts w:ascii="Times New Roman" w:hAnsi="Times New Roman" w:eastAsia="宋体"/>
          <w:sz w:val="28"/>
          <w:szCs w:val="28"/>
        </w:rPr>
        <w:instrText xml:space="preserve"> </w:instrText>
      </w:r>
      <w:r>
        <w:rPr>
          <w:rFonts w:ascii="Times New Roman" w:hAnsi="Times New Roman" w:eastAsia="宋体"/>
          <w:sz w:val="28"/>
          <w:szCs w:val="28"/>
        </w:rPr>
        <w:instrText xml:space="preserve">HYPERLINK \l "_Toc351203483"</w:instrText>
      </w:r>
      <w:r>
        <w:rPr>
          <w:rStyle w:val="43"/>
          <w:rFonts w:ascii="Times New Roman" w:hAnsi="Times New Roman" w:eastAsia="宋体"/>
          <w:sz w:val="28"/>
          <w:szCs w:val="28"/>
        </w:rPr>
        <w:instrText xml:space="preserve"> </w:instrText>
      </w:r>
      <w:r>
        <w:rPr>
          <w:rFonts w:ascii="Times New Roman" w:hAnsi="Times New Roman" w:eastAsia="宋体"/>
          <w:sz w:val="28"/>
          <w:szCs w:val="28"/>
        </w:rPr>
        <w:fldChar w:fldCharType="separate"/>
      </w:r>
      <w:r>
        <w:rPr>
          <w:rStyle w:val="43"/>
          <w:rFonts w:ascii="Times New Roman" w:hAnsi="Times New Roman" w:eastAsia="宋体"/>
          <w:sz w:val="28"/>
          <w:szCs w:val="28"/>
        </w:rPr>
        <w:t>三、质量标准</w:t>
      </w:r>
      <w:r>
        <w:rPr>
          <w:rFonts w:ascii="Times New Roman" w:hAnsi="Times New Roman" w:eastAsia="宋体"/>
          <w:sz w:val="28"/>
          <w:szCs w:val="28"/>
        </w:rPr>
        <w:tab/>
      </w:r>
      <w:r>
        <w:rPr>
          <w:rFonts w:ascii="Times New Roman" w:hAnsi="Times New Roman" w:eastAsia="宋体"/>
          <w:sz w:val="28"/>
          <w:szCs w:val="28"/>
        </w:rPr>
        <w:fldChar w:fldCharType="begin"/>
      </w:r>
      <w:r>
        <w:rPr>
          <w:rFonts w:ascii="Times New Roman" w:hAnsi="Times New Roman" w:eastAsia="宋体"/>
          <w:sz w:val="28"/>
          <w:szCs w:val="28"/>
        </w:rPr>
        <w:instrText xml:space="preserve"> PAGEREF _Toc351203483 \h </w:instrText>
      </w:r>
      <w:r>
        <w:rPr>
          <w:rFonts w:ascii="Times New Roman" w:hAnsi="Times New Roman" w:eastAsia="宋体"/>
          <w:sz w:val="28"/>
          <w:szCs w:val="28"/>
        </w:rPr>
        <w:fldChar w:fldCharType="separate"/>
      </w:r>
      <w:r>
        <w:rPr>
          <w:rFonts w:ascii="Times New Roman" w:hAnsi="Times New Roman" w:eastAsia="宋体"/>
          <w:sz w:val="28"/>
          <w:szCs w:val="28"/>
        </w:rPr>
        <w:t>2</w:t>
      </w:r>
      <w:r>
        <w:rPr>
          <w:rFonts w:ascii="Times New Roman" w:hAnsi="Times New Roman" w:eastAsia="宋体"/>
          <w:sz w:val="28"/>
          <w:szCs w:val="28"/>
        </w:rPr>
        <w:fldChar w:fldCharType="end"/>
      </w:r>
      <w:r>
        <w:rPr>
          <w:rFonts w:ascii="Times New Roman" w:hAnsi="Times New Roman" w:eastAsia="宋体"/>
          <w:sz w:val="28"/>
          <w:szCs w:val="28"/>
        </w:rPr>
        <w:fldChar w:fldCharType="end"/>
      </w:r>
    </w:p>
    <w:p>
      <w:pPr>
        <w:pStyle w:val="23"/>
        <w:ind w:firstLine="420" w:firstLineChars="150"/>
        <w:rPr>
          <w:rFonts w:ascii="Times New Roman" w:hAnsi="Times New Roman" w:eastAsia="宋体"/>
          <w:sz w:val="28"/>
          <w:szCs w:val="28"/>
        </w:rPr>
      </w:pPr>
      <w:r>
        <w:rPr>
          <w:rFonts w:ascii="Times New Roman" w:hAnsi="Times New Roman" w:eastAsia="宋体"/>
          <w:sz w:val="28"/>
          <w:szCs w:val="28"/>
        </w:rPr>
        <w:fldChar w:fldCharType="begin"/>
      </w:r>
      <w:r>
        <w:rPr>
          <w:rStyle w:val="43"/>
          <w:rFonts w:ascii="Times New Roman" w:hAnsi="Times New Roman" w:eastAsia="宋体"/>
          <w:sz w:val="28"/>
          <w:szCs w:val="28"/>
        </w:rPr>
        <w:instrText xml:space="preserve"> </w:instrText>
      </w:r>
      <w:r>
        <w:rPr>
          <w:rFonts w:ascii="Times New Roman" w:hAnsi="Times New Roman" w:eastAsia="宋体"/>
          <w:sz w:val="28"/>
          <w:szCs w:val="28"/>
        </w:rPr>
        <w:instrText xml:space="preserve">HYPERLINK \l "_Toc351203484"</w:instrText>
      </w:r>
      <w:r>
        <w:rPr>
          <w:rStyle w:val="43"/>
          <w:rFonts w:ascii="Times New Roman" w:hAnsi="Times New Roman" w:eastAsia="宋体"/>
          <w:sz w:val="28"/>
          <w:szCs w:val="28"/>
        </w:rPr>
        <w:instrText xml:space="preserve"> </w:instrText>
      </w:r>
      <w:r>
        <w:rPr>
          <w:rFonts w:ascii="Times New Roman" w:hAnsi="Times New Roman" w:eastAsia="宋体"/>
          <w:sz w:val="28"/>
          <w:szCs w:val="28"/>
        </w:rPr>
        <w:fldChar w:fldCharType="separate"/>
      </w:r>
      <w:r>
        <w:rPr>
          <w:rStyle w:val="43"/>
          <w:rFonts w:ascii="Times New Roman" w:hAnsi="Times New Roman" w:eastAsia="宋体"/>
          <w:sz w:val="28"/>
          <w:szCs w:val="28"/>
        </w:rPr>
        <w:t>四、签约合同价与合同价格形式</w:t>
      </w:r>
      <w:r>
        <w:rPr>
          <w:rFonts w:ascii="Times New Roman" w:hAnsi="Times New Roman" w:eastAsia="宋体"/>
          <w:sz w:val="28"/>
          <w:szCs w:val="28"/>
        </w:rPr>
        <w:tab/>
      </w:r>
      <w:r>
        <w:rPr>
          <w:rFonts w:ascii="Times New Roman" w:hAnsi="Times New Roman" w:eastAsia="宋体"/>
          <w:sz w:val="28"/>
          <w:szCs w:val="28"/>
        </w:rPr>
        <w:fldChar w:fldCharType="begin"/>
      </w:r>
      <w:r>
        <w:rPr>
          <w:rFonts w:ascii="Times New Roman" w:hAnsi="Times New Roman" w:eastAsia="宋体"/>
          <w:sz w:val="28"/>
          <w:szCs w:val="28"/>
        </w:rPr>
        <w:instrText xml:space="preserve"> PAGEREF _Toc351203484 \h </w:instrText>
      </w:r>
      <w:r>
        <w:rPr>
          <w:rFonts w:ascii="Times New Roman" w:hAnsi="Times New Roman" w:eastAsia="宋体"/>
          <w:sz w:val="28"/>
          <w:szCs w:val="28"/>
        </w:rPr>
        <w:fldChar w:fldCharType="separate"/>
      </w:r>
      <w:r>
        <w:rPr>
          <w:rFonts w:ascii="Times New Roman" w:hAnsi="Times New Roman" w:eastAsia="宋体"/>
          <w:sz w:val="28"/>
          <w:szCs w:val="28"/>
        </w:rPr>
        <w:t>2</w:t>
      </w:r>
      <w:r>
        <w:rPr>
          <w:rFonts w:ascii="Times New Roman" w:hAnsi="Times New Roman" w:eastAsia="宋体"/>
          <w:sz w:val="28"/>
          <w:szCs w:val="28"/>
        </w:rPr>
        <w:fldChar w:fldCharType="end"/>
      </w:r>
      <w:r>
        <w:rPr>
          <w:rFonts w:ascii="Times New Roman" w:hAnsi="Times New Roman" w:eastAsia="宋体"/>
          <w:sz w:val="28"/>
          <w:szCs w:val="28"/>
        </w:rPr>
        <w:fldChar w:fldCharType="end"/>
      </w:r>
    </w:p>
    <w:p>
      <w:pPr>
        <w:pStyle w:val="23"/>
        <w:ind w:firstLine="420" w:firstLineChars="150"/>
        <w:rPr>
          <w:rFonts w:ascii="Times New Roman" w:hAnsi="Times New Roman" w:eastAsia="宋体"/>
          <w:sz w:val="28"/>
          <w:szCs w:val="28"/>
        </w:rPr>
      </w:pPr>
      <w:r>
        <w:rPr>
          <w:rFonts w:ascii="Times New Roman" w:hAnsi="Times New Roman" w:eastAsia="宋体"/>
          <w:sz w:val="28"/>
          <w:szCs w:val="28"/>
        </w:rPr>
        <w:fldChar w:fldCharType="begin"/>
      </w:r>
      <w:r>
        <w:rPr>
          <w:rStyle w:val="43"/>
          <w:rFonts w:ascii="Times New Roman" w:hAnsi="Times New Roman" w:eastAsia="宋体"/>
          <w:sz w:val="28"/>
          <w:szCs w:val="28"/>
        </w:rPr>
        <w:instrText xml:space="preserve"> </w:instrText>
      </w:r>
      <w:r>
        <w:rPr>
          <w:rFonts w:ascii="Times New Roman" w:hAnsi="Times New Roman" w:eastAsia="宋体"/>
          <w:sz w:val="28"/>
          <w:szCs w:val="28"/>
        </w:rPr>
        <w:instrText xml:space="preserve">HYPERLINK \l "_Toc351203485"</w:instrText>
      </w:r>
      <w:r>
        <w:rPr>
          <w:rStyle w:val="43"/>
          <w:rFonts w:ascii="Times New Roman" w:hAnsi="Times New Roman" w:eastAsia="宋体"/>
          <w:sz w:val="28"/>
          <w:szCs w:val="28"/>
        </w:rPr>
        <w:instrText xml:space="preserve"> </w:instrText>
      </w:r>
      <w:r>
        <w:rPr>
          <w:rFonts w:ascii="Times New Roman" w:hAnsi="Times New Roman" w:eastAsia="宋体"/>
          <w:sz w:val="28"/>
          <w:szCs w:val="28"/>
        </w:rPr>
        <w:fldChar w:fldCharType="separate"/>
      </w:r>
      <w:r>
        <w:rPr>
          <w:rStyle w:val="43"/>
          <w:rFonts w:ascii="Times New Roman" w:hAnsi="Times New Roman" w:eastAsia="宋体"/>
          <w:sz w:val="28"/>
          <w:szCs w:val="28"/>
        </w:rPr>
        <w:t>五、项目经理</w:t>
      </w:r>
      <w:r>
        <w:rPr>
          <w:rFonts w:ascii="Times New Roman" w:hAnsi="Times New Roman" w:eastAsia="宋体"/>
          <w:sz w:val="28"/>
          <w:szCs w:val="28"/>
        </w:rPr>
        <w:tab/>
      </w:r>
      <w:r>
        <w:rPr>
          <w:rFonts w:ascii="Times New Roman" w:hAnsi="Times New Roman" w:eastAsia="宋体"/>
          <w:sz w:val="28"/>
          <w:szCs w:val="28"/>
        </w:rPr>
        <w:fldChar w:fldCharType="begin"/>
      </w:r>
      <w:r>
        <w:rPr>
          <w:rFonts w:ascii="Times New Roman" w:hAnsi="Times New Roman" w:eastAsia="宋体"/>
          <w:sz w:val="28"/>
          <w:szCs w:val="28"/>
        </w:rPr>
        <w:instrText xml:space="preserve"> PAGEREF _Toc351203485 \h </w:instrText>
      </w:r>
      <w:r>
        <w:rPr>
          <w:rFonts w:ascii="Times New Roman" w:hAnsi="Times New Roman" w:eastAsia="宋体"/>
          <w:sz w:val="28"/>
          <w:szCs w:val="28"/>
        </w:rPr>
        <w:fldChar w:fldCharType="separate"/>
      </w:r>
      <w:r>
        <w:rPr>
          <w:rFonts w:ascii="Times New Roman" w:hAnsi="Times New Roman" w:eastAsia="宋体"/>
          <w:sz w:val="28"/>
          <w:szCs w:val="28"/>
        </w:rPr>
        <w:t>2</w:t>
      </w:r>
      <w:r>
        <w:rPr>
          <w:rFonts w:ascii="Times New Roman" w:hAnsi="Times New Roman" w:eastAsia="宋体"/>
          <w:sz w:val="28"/>
          <w:szCs w:val="28"/>
        </w:rPr>
        <w:fldChar w:fldCharType="end"/>
      </w:r>
      <w:r>
        <w:rPr>
          <w:rFonts w:ascii="Times New Roman" w:hAnsi="Times New Roman" w:eastAsia="宋体"/>
          <w:sz w:val="28"/>
          <w:szCs w:val="28"/>
        </w:rPr>
        <w:fldChar w:fldCharType="end"/>
      </w:r>
    </w:p>
    <w:p>
      <w:pPr>
        <w:pStyle w:val="23"/>
        <w:ind w:firstLine="420" w:firstLineChars="150"/>
        <w:rPr>
          <w:rFonts w:ascii="Times New Roman" w:hAnsi="Times New Roman" w:eastAsia="宋体"/>
          <w:sz w:val="28"/>
          <w:szCs w:val="28"/>
        </w:rPr>
      </w:pPr>
      <w:r>
        <w:rPr>
          <w:rFonts w:ascii="Times New Roman" w:hAnsi="Times New Roman" w:eastAsia="宋体"/>
          <w:sz w:val="28"/>
          <w:szCs w:val="28"/>
        </w:rPr>
        <w:fldChar w:fldCharType="begin"/>
      </w:r>
      <w:r>
        <w:rPr>
          <w:rStyle w:val="43"/>
          <w:rFonts w:ascii="Times New Roman" w:hAnsi="Times New Roman" w:eastAsia="宋体"/>
          <w:sz w:val="28"/>
          <w:szCs w:val="28"/>
        </w:rPr>
        <w:instrText xml:space="preserve"> </w:instrText>
      </w:r>
      <w:r>
        <w:rPr>
          <w:rFonts w:ascii="Times New Roman" w:hAnsi="Times New Roman" w:eastAsia="宋体"/>
          <w:sz w:val="28"/>
          <w:szCs w:val="28"/>
        </w:rPr>
        <w:instrText xml:space="preserve">HYPERLINK \l "_Toc351203486"</w:instrText>
      </w:r>
      <w:r>
        <w:rPr>
          <w:rStyle w:val="43"/>
          <w:rFonts w:ascii="Times New Roman" w:hAnsi="Times New Roman" w:eastAsia="宋体"/>
          <w:sz w:val="28"/>
          <w:szCs w:val="28"/>
        </w:rPr>
        <w:instrText xml:space="preserve"> </w:instrText>
      </w:r>
      <w:r>
        <w:rPr>
          <w:rFonts w:ascii="Times New Roman" w:hAnsi="Times New Roman" w:eastAsia="宋体"/>
          <w:sz w:val="28"/>
          <w:szCs w:val="28"/>
        </w:rPr>
        <w:fldChar w:fldCharType="separate"/>
      </w:r>
      <w:r>
        <w:rPr>
          <w:rStyle w:val="43"/>
          <w:rFonts w:ascii="Times New Roman" w:hAnsi="Times New Roman" w:eastAsia="宋体"/>
          <w:sz w:val="28"/>
          <w:szCs w:val="28"/>
        </w:rPr>
        <w:t>六、合同文件构成</w:t>
      </w:r>
      <w:r>
        <w:rPr>
          <w:rFonts w:ascii="Times New Roman" w:hAnsi="Times New Roman" w:eastAsia="宋体"/>
          <w:sz w:val="28"/>
          <w:szCs w:val="28"/>
        </w:rPr>
        <w:tab/>
      </w:r>
      <w:r>
        <w:rPr>
          <w:rFonts w:hint="eastAsia" w:ascii="Times New Roman" w:hAnsi="Times New Roman" w:eastAsia="宋体"/>
          <w:sz w:val="28"/>
          <w:szCs w:val="28"/>
        </w:rPr>
        <w:t>2</w:t>
      </w:r>
      <w:r>
        <w:rPr>
          <w:rFonts w:ascii="Times New Roman" w:hAnsi="Times New Roman" w:eastAsia="宋体"/>
          <w:sz w:val="28"/>
          <w:szCs w:val="28"/>
        </w:rPr>
        <w:fldChar w:fldCharType="end"/>
      </w:r>
    </w:p>
    <w:p>
      <w:pPr>
        <w:pStyle w:val="23"/>
        <w:ind w:firstLine="420" w:firstLineChars="150"/>
        <w:rPr>
          <w:rFonts w:ascii="Times New Roman" w:hAnsi="Times New Roman" w:eastAsia="宋体"/>
          <w:sz w:val="28"/>
          <w:szCs w:val="28"/>
        </w:rPr>
      </w:pPr>
      <w:r>
        <w:rPr>
          <w:rFonts w:ascii="Times New Roman" w:hAnsi="Times New Roman" w:eastAsia="宋体"/>
          <w:sz w:val="28"/>
          <w:szCs w:val="28"/>
        </w:rPr>
        <w:fldChar w:fldCharType="begin"/>
      </w:r>
      <w:r>
        <w:rPr>
          <w:rStyle w:val="43"/>
          <w:rFonts w:ascii="Times New Roman" w:hAnsi="Times New Roman" w:eastAsia="宋体"/>
          <w:sz w:val="28"/>
          <w:szCs w:val="28"/>
        </w:rPr>
        <w:instrText xml:space="preserve"> </w:instrText>
      </w:r>
      <w:r>
        <w:rPr>
          <w:rFonts w:ascii="Times New Roman" w:hAnsi="Times New Roman" w:eastAsia="宋体"/>
          <w:sz w:val="28"/>
          <w:szCs w:val="28"/>
        </w:rPr>
        <w:instrText xml:space="preserve">HYPERLINK \l "_Toc351203487"</w:instrText>
      </w:r>
      <w:r>
        <w:rPr>
          <w:rStyle w:val="43"/>
          <w:rFonts w:ascii="Times New Roman" w:hAnsi="Times New Roman" w:eastAsia="宋体"/>
          <w:sz w:val="28"/>
          <w:szCs w:val="28"/>
        </w:rPr>
        <w:instrText xml:space="preserve"> </w:instrText>
      </w:r>
      <w:r>
        <w:rPr>
          <w:rFonts w:ascii="Times New Roman" w:hAnsi="Times New Roman" w:eastAsia="宋体"/>
          <w:sz w:val="28"/>
          <w:szCs w:val="28"/>
        </w:rPr>
        <w:fldChar w:fldCharType="separate"/>
      </w:r>
      <w:r>
        <w:rPr>
          <w:rStyle w:val="43"/>
          <w:rFonts w:ascii="Times New Roman" w:hAnsi="Times New Roman" w:eastAsia="宋体"/>
          <w:sz w:val="28"/>
          <w:szCs w:val="28"/>
        </w:rPr>
        <w:t>七、承诺</w:t>
      </w:r>
      <w:r>
        <w:rPr>
          <w:rFonts w:ascii="Times New Roman" w:hAnsi="Times New Roman" w:eastAsia="宋体"/>
          <w:sz w:val="28"/>
          <w:szCs w:val="28"/>
        </w:rPr>
        <w:tab/>
      </w:r>
      <w:r>
        <w:rPr>
          <w:rFonts w:ascii="Times New Roman" w:hAnsi="Times New Roman" w:eastAsia="宋体"/>
          <w:sz w:val="28"/>
          <w:szCs w:val="28"/>
        </w:rPr>
        <w:fldChar w:fldCharType="begin"/>
      </w:r>
      <w:r>
        <w:rPr>
          <w:rFonts w:ascii="Times New Roman" w:hAnsi="Times New Roman" w:eastAsia="宋体"/>
          <w:sz w:val="28"/>
          <w:szCs w:val="28"/>
        </w:rPr>
        <w:instrText xml:space="preserve"> PAGEREF _Toc351203487 \h </w:instrText>
      </w:r>
      <w:r>
        <w:rPr>
          <w:rFonts w:ascii="Times New Roman" w:hAnsi="Times New Roman" w:eastAsia="宋体"/>
          <w:sz w:val="28"/>
          <w:szCs w:val="28"/>
        </w:rPr>
        <w:fldChar w:fldCharType="separate"/>
      </w:r>
      <w:r>
        <w:rPr>
          <w:rFonts w:ascii="Times New Roman" w:hAnsi="Times New Roman" w:eastAsia="宋体"/>
          <w:sz w:val="28"/>
          <w:szCs w:val="28"/>
        </w:rPr>
        <w:t>3</w:t>
      </w:r>
      <w:r>
        <w:rPr>
          <w:rFonts w:ascii="Times New Roman" w:hAnsi="Times New Roman" w:eastAsia="宋体"/>
          <w:sz w:val="28"/>
          <w:szCs w:val="28"/>
        </w:rPr>
        <w:fldChar w:fldCharType="end"/>
      </w:r>
      <w:r>
        <w:rPr>
          <w:rFonts w:ascii="Times New Roman" w:hAnsi="Times New Roman" w:eastAsia="宋体"/>
          <w:sz w:val="28"/>
          <w:szCs w:val="28"/>
        </w:rPr>
        <w:fldChar w:fldCharType="end"/>
      </w:r>
    </w:p>
    <w:p>
      <w:pPr>
        <w:pStyle w:val="23"/>
        <w:ind w:firstLine="420" w:firstLineChars="150"/>
        <w:rPr>
          <w:rFonts w:ascii="Times New Roman" w:hAnsi="Times New Roman" w:eastAsia="宋体"/>
          <w:sz w:val="28"/>
          <w:szCs w:val="28"/>
        </w:rPr>
      </w:pPr>
      <w:r>
        <w:rPr>
          <w:rFonts w:ascii="Times New Roman" w:hAnsi="Times New Roman" w:eastAsia="宋体"/>
          <w:sz w:val="28"/>
          <w:szCs w:val="28"/>
        </w:rPr>
        <w:fldChar w:fldCharType="begin"/>
      </w:r>
      <w:r>
        <w:rPr>
          <w:rStyle w:val="43"/>
          <w:rFonts w:ascii="Times New Roman" w:hAnsi="Times New Roman" w:eastAsia="宋体"/>
          <w:sz w:val="28"/>
          <w:szCs w:val="28"/>
        </w:rPr>
        <w:instrText xml:space="preserve"> </w:instrText>
      </w:r>
      <w:r>
        <w:rPr>
          <w:rFonts w:ascii="Times New Roman" w:hAnsi="Times New Roman" w:eastAsia="宋体"/>
          <w:sz w:val="28"/>
          <w:szCs w:val="28"/>
        </w:rPr>
        <w:instrText xml:space="preserve">HYPERLINK \l "_Toc351203488"</w:instrText>
      </w:r>
      <w:r>
        <w:rPr>
          <w:rStyle w:val="43"/>
          <w:rFonts w:ascii="Times New Roman" w:hAnsi="Times New Roman" w:eastAsia="宋体"/>
          <w:sz w:val="28"/>
          <w:szCs w:val="28"/>
        </w:rPr>
        <w:instrText xml:space="preserve"> </w:instrText>
      </w:r>
      <w:r>
        <w:rPr>
          <w:rFonts w:ascii="Times New Roman" w:hAnsi="Times New Roman" w:eastAsia="宋体"/>
          <w:sz w:val="28"/>
          <w:szCs w:val="28"/>
        </w:rPr>
        <w:fldChar w:fldCharType="separate"/>
      </w:r>
      <w:r>
        <w:rPr>
          <w:rStyle w:val="43"/>
          <w:rFonts w:ascii="Times New Roman" w:hAnsi="Times New Roman" w:eastAsia="宋体"/>
          <w:sz w:val="28"/>
          <w:szCs w:val="28"/>
        </w:rPr>
        <w:t>八、词语含义</w:t>
      </w:r>
      <w:r>
        <w:rPr>
          <w:rFonts w:ascii="Times New Roman" w:hAnsi="Times New Roman" w:eastAsia="宋体"/>
          <w:sz w:val="28"/>
          <w:szCs w:val="28"/>
        </w:rPr>
        <w:tab/>
      </w:r>
      <w:r>
        <w:rPr>
          <w:rFonts w:hint="eastAsia" w:ascii="Times New Roman" w:hAnsi="Times New Roman" w:eastAsia="宋体"/>
          <w:sz w:val="28"/>
          <w:szCs w:val="28"/>
        </w:rPr>
        <w:t>3</w:t>
      </w:r>
      <w:r>
        <w:rPr>
          <w:rFonts w:ascii="Times New Roman" w:hAnsi="Times New Roman" w:eastAsia="宋体"/>
          <w:sz w:val="28"/>
          <w:szCs w:val="28"/>
        </w:rPr>
        <w:fldChar w:fldCharType="end"/>
      </w:r>
    </w:p>
    <w:p>
      <w:pPr>
        <w:pStyle w:val="23"/>
        <w:ind w:firstLine="420" w:firstLineChars="150"/>
        <w:rPr>
          <w:rFonts w:ascii="Times New Roman" w:hAnsi="Times New Roman" w:eastAsia="宋体"/>
          <w:sz w:val="28"/>
          <w:szCs w:val="28"/>
        </w:rPr>
      </w:pPr>
      <w:r>
        <w:rPr>
          <w:rFonts w:ascii="Times New Roman" w:hAnsi="Times New Roman" w:eastAsia="宋体"/>
          <w:sz w:val="28"/>
          <w:szCs w:val="28"/>
        </w:rPr>
        <w:fldChar w:fldCharType="begin"/>
      </w:r>
      <w:r>
        <w:rPr>
          <w:rStyle w:val="43"/>
          <w:rFonts w:ascii="Times New Roman" w:hAnsi="Times New Roman" w:eastAsia="宋体"/>
          <w:sz w:val="28"/>
          <w:szCs w:val="28"/>
        </w:rPr>
        <w:instrText xml:space="preserve"> </w:instrText>
      </w:r>
      <w:r>
        <w:rPr>
          <w:rFonts w:ascii="Times New Roman" w:hAnsi="Times New Roman" w:eastAsia="宋体"/>
          <w:sz w:val="28"/>
          <w:szCs w:val="28"/>
        </w:rPr>
        <w:instrText xml:space="preserve">HYPERLINK \l "_Toc351203489"</w:instrText>
      </w:r>
      <w:r>
        <w:rPr>
          <w:rStyle w:val="43"/>
          <w:rFonts w:ascii="Times New Roman" w:hAnsi="Times New Roman" w:eastAsia="宋体"/>
          <w:sz w:val="28"/>
          <w:szCs w:val="28"/>
        </w:rPr>
        <w:instrText xml:space="preserve"> </w:instrText>
      </w:r>
      <w:r>
        <w:rPr>
          <w:rFonts w:ascii="Times New Roman" w:hAnsi="Times New Roman" w:eastAsia="宋体"/>
          <w:sz w:val="28"/>
          <w:szCs w:val="28"/>
        </w:rPr>
        <w:fldChar w:fldCharType="separate"/>
      </w:r>
      <w:r>
        <w:rPr>
          <w:rStyle w:val="43"/>
          <w:rFonts w:ascii="Times New Roman" w:hAnsi="Times New Roman" w:eastAsia="宋体"/>
          <w:sz w:val="28"/>
          <w:szCs w:val="28"/>
        </w:rPr>
        <w:t>九、签订时间</w:t>
      </w:r>
      <w:r>
        <w:rPr>
          <w:rFonts w:ascii="Times New Roman" w:hAnsi="Times New Roman" w:eastAsia="宋体"/>
          <w:sz w:val="28"/>
          <w:szCs w:val="28"/>
        </w:rPr>
        <w:tab/>
      </w:r>
      <w:r>
        <w:rPr>
          <w:rFonts w:ascii="Times New Roman" w:hAnsi="Times New Roman" w:eastAsia="宋体"/>
          <w:sz w:val="28"/>
          <w:szCs w:val="28"/>
        </w:rPr>
        <w:fldChar w:fldCharType="begin"/>
      </w:r>
      <w:r>
        <w:rPr>
          <w:rFonts w:ascii="Times New Roman" w:hAnsi="Times New Roman" w:eastAsia="宋体"/>
          <w:sz w:val="28"/>
          <w:szCs w:val="28"/>
        </w:rPr>
        <w:instrText xml:space="preserve"> PAGEREF _Toc351203489 \h </w:instrText>
      </w:r>
      <w:r>
        <w:rPr>
          <w:rFonts w:ascii="Times New Roman" w:hAnsi="Times New Roman" w:eastAsia="宋体"/>
          <w:sz w:val="28"/>
          <w:szCs w:val="28"/>
        </w:rPr>
        <w:fldChar w:fldCharType="separate"/>
      </w:r>
      <w:r>
        <w:rPr>
          <w:rFonts w:ascii="Times New Roman" w:hAnsi="Times New Roman" w:eastAsia="宋体"/>
          <w:sz w:val="28"/>
          <w:szCs w:val="28"/>
        </w:rPr>
        <w:t>4</w:t>
      </w:r>
      <w:r>
        <w:rPr>
          <w:rFonts w:ascii="Times New Roman" w:hAnsi="Times New Roman" w:eastAsia="宋体"/>
          <w:sz w:val="28"/>
          <w:szCs w:val="28"/>
        </w:rPr>
        <w:fldChar w:fldCharType="end"/>
      </w:r>
      <w:r>
        <w:rPr>
          <w:rFonts w:ascii="Times New Roman" w:hAnsi="Times New Roman" w:eastAsia="宋体"/>
          <w:sz w:val="28"/>
          <w:szCs w:val="28"/>
        </w:rPr>
        <w:fldChar w:fldCharType="end"/>
      </w:r>
    </w:p>
    <w:p>
      <w:pPr>
        <w:pStyle w:val="23"/>
        <w:ind w:firstLine="420" w:firstLineChars="150"/>
        <w:rPr>
          <w:rFonts w:ascii="Times New Roman" w:hAnsi="Times New Roman" w:eastAsia="宋体"/>
          <w:sz w:val="28"/>
          <w:szCs w:val="28"/>
        </w:rPr>
      </w:pPr>
      <w:r>
        <w:rPr>
          <w:rFonts w:ascii="Times New Roman" w:hAnsi="Times New Roman" w:eastAsia="宋体"/>
          <w:sz w:val="28"/>
          <w:szCs w:val="28"/>
        </w:rPr>
        <w:fldChar w:fldCharType="begin"/>
      </w:r>
      <w:r>
        <w:rPr>
          <w:rStyle w:val="43"/>
          <w:rFonts w:ascii="Times New Roman" w:hAnsi="Times New Roman" w:eastAsia="宋体"/>
          <w:sz w:val="28"/>
          <w:szCs w:val="28"/>
        </w:rPr>
        <w:instrText xml:space="preserve"> </w:instrText>
      </w:r>
      <w:r>
        <w:rPr>
          <w:rFonts w:ascii="Times New Roman" w:hAnsi="Times New Roman" w:eastAsia="宋体"/>
          <w:sz w:val="28"/>
          <w:szCs w:val="28"/>
        </w:rPr>
        <w:instrText xml:space="preserve">HYPERLINK \l "_Toc351203490"</w:instrText>
      </w:r>
      <w:r>
        <w:rPr>
          <w:rStyle w:val="43"/>
          <w:rFonts w:ascii="Times New Roman" w:hAnsi="Times New Roman" w:eastAsia="宋体"/>
          <w:sz w:val="28"/>
          <w:szCs w:val="28"/>
        </w:rPr>
        <w:instrText xml:space="preserve"> </w:instrText>
      </w:r>
      <w:r>
        <w:rPr>
          <w:rFonts w:ascii="Times New Roman" w:hAnsi="Times New Roman" w:eastAsia="宋体"/>
          <w:sz w:val="28"/>
          <w:szCs w:val="28"/>
        </w:rPr>
        <w:fldChar w:fldCharType="separate"/>
      </w:r>
      <w:r>
        <w:rPr>
          <w:rStyle w:val="43"/>
          <w:rFonts w:ascii="Times New Roman" w:hAnsi="Times New Roman" w:eastAsia="宋体"/>
          <w:sz w:val="28"/>
          <w:szCs w:val="28"/>
        </w:rPr>
        <w:t>十、签订地点</w:t>
      </w:r>
      <w:r>
        <w:rPr>
          <w:rFonts w:ascii="Times New Roman" w:hAnsi="Times New Roman" w:eastAsia="宋体"/>
          <w:sz w:val="28"/>
          <w:szCs w:val="28"/>
        </w:rPr>
        <w:tab/>
      </w:r>
      <w:r>
        <w:rPr>
          <w:rFonts w:ascii="Times New Roman" w:hAnsi="Times New Roman" w:eastAsia="宋体"/>
          <w:sz w:val="28"/>
          <w:szCs w:val="28"/>
        </w:rPr>
        <w:fldChar w:fldCharType="begin"/>
      </w:r>
      <w:r>
        <w:rPr>
          <w:rFonts w:ascii="Times New Roman" w:hAnsi="Times New Roman" w:eastAsia="宋体"/>
          <w:sz w:val="28"/>
          <w:szCs w:val="28"/>
        </w:rPr>
        <w:instrText xml:space="preserve"> PAGEREF _Toc351203490 \h </w:instrText>
      </w:r>
      <w:r>
        <w:rPr>
          <w:rFonts w:ascii="Times New Roman" w:hAnsi="Times New Roman" w:eastAsia="宋体"/>
          <w:sz w:val="28"/>
          <w:szCs w:val="28"/>
        </w:rPr>
        <w:fldChar w:fldCharType="separate"/>
      </w:r>
      <w:r>
        <w:rPr>
          <w:rFonts w:ascii="Times New Roman" w:hAnsi="Times New Roman" w:eastAsia="宋体"/>
          <w:sz w:val="28"/>
          <w:szCs w:val="28"/>
        </w:rPr>
        <w:t>4</w:t>
      </w:r>
      <w:r>
        <w:rPr>
          <w:rFonts w:ascii="Times New Roman" w:hAnsi="Times New Roman" w:eastAsia="宋体"/>
          <w:sz w:val="28"/>
          <w:szCs w:val="28"/>
        </w:rPr>
        <w:fldChar w:fldCharType="end"/>
      </w:r>
      <w:r>
        <w:rPr>
          <w:rFonts w:ascii="Times New Roman" w:hAnsi="Times New Roman" w:eastAsia="宋体"/>
          <w:sz w:val="28"/>
          <w:szCs w:val="28"/>
        </w:rPr>
        <w:fldChar w:fldCharType="end"/>
      </w:r>
    </w:p>
    <w:p>
      <w:pPr>
        <w:pStyle w:val="23"/>
        <w:ind w:firstLine="420" w:firstLineChars="150"/>
        <w:rPr>
          <w:rFonts w:ascii="Times New Roman" w:hAnsi="Times New Roman" w:eastAsia="宋体"/>
          <w:sz w:val="28"/>
          <w:szCs w:val="28"/>
        </w:rPr>
      </w:pPr>
      <w:r>
        <w:rPr>
          <w:rFonts w:ascii="Times New Roman" w:hAnsi="Times New Roman" w:eastAsia="宋体"/>
          <w:sz w:val="28"/>
          <w:szCs w:val="28"/>
        </w:rPr>
        <w:fldChar w:fldCharType="begin"/>
      </w:r>
      <w:r>
        <w:rPr>
          <w:rStyle w:val="43"/>
          <w:rFonts w:ascii="Times New Roman" w:hAnsi="Times New Roman" w:eastAsia="宋体"/>
          <w:sz w:val="28"/>
          <w:szCs w:val="28"/>
        </w:rPr>
        <w:instrText xml:space="preserve"> </w:instrText>
      </w:r>
      <w:r>
        <w:rPr>
          <w:rFonts w:ascii="Times New Roman" w:hAnsi="Times New Roman" w:eastAsia="宋体"/>
          <w:sz w:val="28"/>
          <w:szCs w:val="28"/>
        </w:rPr>
        <w:instrText xml:space="preserve">HYPERLINK \l "_Toc351203491"</w:instrText>
      </w:r>
      <w:r>
        <w:rPr>
          <w:rStyle w:val="43"/>
          <w:rFonts w:ascii="Times New Roman" w:hAnsi="Times New Roman" w:eastAsia="宋体"/>
          <w:sz w:val="28"/>
          <w:szCs w:val="28"/>
        </w:rPr>
        <w:instrText xml:space="preserve"> </w:instrText>
      </w:r>
      <w:r>
        <w:rPr>
          <w:rFonts w:ascii="Times New Roman" w:hAnsi="Times New Roman" w:eastAsia="宋体"/>
          <w:sz w:val="28"/>
          <w:szCs w:val="28"/>
        </w:rPr>
        <w:fldChar w:fldCharType="separate"/>
      </w:r>
      <w:r>
        <w:rPr>
          <w:rStyle w:val="43"/>
          <w:rFonts w:ascii="Times New Roman" w:hAnsi="Times New Roman" w:eastAsia="宋体"/>
          <w:sz w:val="28"/>
          <w:szCs w:val="28"/>
        </w:rPr>
        <w:t>十一、补充协议</w:t>
      </w:r>
      <w:r>
        <w:rPr>
          <w:rFonts w:ascii="Times New Roman" w:hAnsi="Times New Roman" w:eastAsia="宋体"/>
          <w:sz w:val="28"/>
          <w:szCs w:val="28"/>
        </w:rPr>
        <w:tab/>
      </w:r>
      <w:r>
        <w:rPr>
          <w:rFonts w:ascii="Times New Roman" w:hAnsi="Times New Roman" w:eastAsia="宋体"/>
          <w:sz w:val="28"/>
          <w:szCs w:val="28"/>
        </w:rPr>
        <w:fldChar w:fldCharType="begin"/>
      </w:r>
      <w:r>
        <w:rPr>
          <w:rFonts w:ascii="Times New Roman" w:hAnsi="Times New Roman" w:eastAsia="宋体"/>
          <w:sz w:val="28"/>
          <w:szCs w:val="28"/>
        </w:rPr>
        <w:instrText xml:space="preserve"> PAGEREF _Toc351203491 \h </w:instrText>
      </w:r>
      <w:r>
        <w:rPr>
          <w:rFonts w:ascii="Times New Roman" w:hAnsi="Times New Roman" w:eastAsia="宋体"/>
          <w:sz w:val="28"/>
          <w:szCs w:val="28"/>
        </w:rPr>
        <w:fldChar w:fldCharType="separate"/>
      </w:r>
      <w:r>
        <w:rPr>
          <w:rFonts w:ascii="Times New Roman" w:hAnsi="Times New Roman" w:eastAsia="宋体"/>
          <w:sz w:val="28"/>
          <w:szCs w:val="28"/>
        </w:rPr>
        <w:t>4</w:t>
      </w:r>
      <w:r>
        <w:rPr>
          <w:rFonts w:ascii="Times New Roman" w:hAnsi="Times New Roman" w:eastAsia="宋体"/>
          <w:sz w:val="28"/>
          <w:szCs w:val="28"/>
        </w:rPr>
        <w:fldChar w:fldCharType="end"/>
      </w:r>
      <w:r>
        <w:rPr>
          <w:rFonts w:ascii="Times New Roman" w:hAnsi="Times New Roman" w:eastAsia="宋体"/>
          <w:sz w:val="28"/>
          <w:szCs w:val="28"/>
        </w:rPr>
        <w:fldChar w:fldCharType="end"/>
      </w:r>
    </w:p>
    <w:p>
      <w:pPr>
        <w:pStyle w:val="23"/>
        <w:ind w:firstLine="420" w:firstLineChars="150"/>
        <w:rPr>
          <w:rFonts w:ascii="Times New Roman" w:hAnsi="Times New Roman" w:eastAsia="宋体"/>
          <w:sz w:val="28"/>
          <w:szCs w:val="28"/>
        </w:rPr>
      </w:pPr>
      <w:r>
        <w:rPr>
          <w:rFonts w:ascii="Times New Roman" w:hAnsi="Times New Roman" w:eastAsia="宋体"/>
          <w:sz w:val="28"/>
          <w:szCs w:val="28"/>
        </w:rPr>
        <w:fldChar w:fldCharType="begin"/>
      </w:r>
      <w:r>
        <w:rPr>
          <w:rStyle w:val="43"/>
          <w:rFonts w:ascii="Times New Roman" w:hAnsi="Times New Roman" w:eastAsia="宋体"/>
          <w:sz w:val="28"/>
          <w:szCs w:val="28"/>
        </w:rPr>
        <w:instrText xml:space="preserve"> </w:instrText>
      </w:r>
      <w:r>
        <w:rPr>
          <w:rFonts w:ascii="Times New Roman" w:hAnsi="Times New Roman" w:eastAsia="宋体"/>
          <w:sz w:val="28"/>
          <w:szCs w:val="28"/>
        </w:rPr>
        <w:instrText xml:space="preserve">HYPERLINK \l "_Toc351203492"</w:instrText>
      </w:r>
      <w:r>
        <w:rPr>
          <w:rStyle w:val="43"/>
          <w:rFonts w:ascii="Times New Roman" w:hAnsi="Times New Roman" w:eastAsia="宋体"/>
          <w:sz w:val="28"/>
          <w:szCs w:val="28"/>
        </w:rPr>
        <w:instrText xml:space="preserve"> </w:instrText>
      </w:r>
      <w:r>
        <w:rPr>
          <w:rFonts w:ascii="Times New Roman" w:hAnsi="Times New Roman" w:eastAsia="宋体"/>
          <w:sz w:val="28"/>
          <w:szCs w:val="28"/>
        </w:rPr>
        <w:fldChar w:fldCharType="separate"/>
      </w:r>
      <w:r>
        <w:rPr>
          <w:rStyle w:val="43"/>
          <w:rFonts w:ascii="Times New Roman" w:hAnsi="Times New Roman" w:eastAsia="宋体"/>
          <w:sz w:val="28"/>
          <w:szCs w:val="28"/>
        </w:rPr>
        <w:t>十二、合同生效</w:t>
      </w:r>
      <w:r>
        <w:rPr>
          <w:rFonts w:ascii="Times New Roman" w:hAnsi="Times New Roman" w:eastAsia="宋体"/>
          <w:sz w:val="28"/>
          <w:szCs w:val="28"/>
        </w:rPr>
        <w:tab/>
      </w:r>
      <w:r>
        <w:rPr>
          <w:rFonts w:ascii="Times New Roman" w:hAnsi="Times New Roman" w:eastAsia="宋体"/>
          <w:sz w:val="28"/>
          <w:szCs w:val="28"/>
        </w:rPr>
        <w:fldChar w:fldCharType="begin"/>
      </w:r>
      <w:r>
        <w:rPr>
          <w:rFonts w:ascii="Times New Roman" w:hAnsi="Times New Roman" w:eastAsia="宋体"/>
          <w:sz w:val="28"/>
          <w:szCs w:val="28"/>
        </w:rPr>
        <w:instrText xml:space="preserve"> PAGEREF _Toc351203492 \h </w:instrText>
      </w:r>
      <w:r>
        <w:rPr>
          <w:rFonts w:ascii="Times New Roman" w:hAnsi="Times New Roman" w:eastAsia="宋体"/>
          <w:sz w:val="28"/>
          <w:szCs w:val="28"/>
        </w:rPr>
        <w:fldChar w:fldCharType="separate"/>
      </w:r>
      <w:r>
        <w:rPr>
          <w:rFonts w:ascii="Times New Roman" w:hAnsi="Times New Roman" w:eastAsia="宋体"/>
          <w:sz w:val="28"/>
          <w:szCs w:val="28"/>
        </w:rPr>
        <w:t>4</w:t>
      </w:r>
      <w:r>
        <w:rPr>
          <w:rFonts w:ascii="Times New Roman" w:hAnsi="Times New Roman" w:eastAsia="宋体"/>
          <w:sz w:val="28"/>
          <w:szCs w:val="28"/>
        </w:rPr>
        <w:fldChar w:fldCharType="end"/>
      </w:r>
      <w:r>
        <w:rPr>
          <w:rFonts w:ascii="Times New Roman" w:hAnsi="Times New Roman" w:eastAsia="宋体"/>
          <w:sz w:val="28"/>
          <w:szCs w:val="28"/>
        </w:rPr>
        <w:fldChar w:fldCharType="end"/>
      </w:r>
    </w:p>
    <w:p>
      <w:pPr>
        <w:pStyle w:val="23"/>
        <w:ind w:firstLine="420" w:firstLineChars="150"/>
        <w:rPr>
          <w:rFonts w:ascii="Times New Roman" w:hAnsi="Times New Roman" w:eastAsia="宋体"/>
          <w:sz w:val="28"/>
          <w:szCs w:val="28"/>
        </w:rPr>
      </w:pPr>
      <w:r>
        <w:rPr>
          <w:rFonts w:ascii="Times New Roman" w:hAnsi="Times New Roman" w:eastAsia="宋体"/>
          <w:sz w:val="28"/>
          <w:szCs w:val="28"/>
        </w:rPr>
        <w:fldChar w:fldCharType="begin"/>
      </w:r>
      <w:r>
        <w:rPr>
          <w:rStyle w:val="43"/>
          <w:rFonts w:ascii="Times New Roman" w:hAnsi="Times New Roman" w:eastAsia="宋体"/>
          <w:sz w:val="28"/>
          <w:szCs w:val="28"/>
        </w:rPr>
        <w:instrText xml:space="preserve"> </w:instrText>
      </w:r>
      <w:r>
        <w:rPr>
          <w:rFonts w:ascii="Times New Roman" w:hAnsi="Times New Roman" w:eastAsia="宋体"/>
          <w:sz w:val="28"/>
          <w:szCs w:val="28"/>
        </w:rPr>
        <w:instrText xml:space="preserve">HYPERLINK \l "_Toc351203493"</w:instrText>
      </w:r>
      <w:r>
        <w:rPr>
          <w:rStyle w:val="43"/>
          <w:rFonts w:ascii="Times New Roman" w:hAnsi="Times New Roman" w:eastAsia="宋体"/>
          <w:sz w:val="28"/>
          <w:szCs w:val="28"/>
        </w:rPr>
        <w:instrText xml:space="preserve"> </w:instrText>
      </w:r>
      <w:r>
        <w:rPr>
          <w:rFonts w:ascii="Times New Roman" w:hAnsi="Times New Roman" w:eastAsia="宋体"/>
          <w:sz w:val="28"/>
          <w:szCs w:val="28"/>
        </w:rPr>
        <w:fldChar w:fldCharType="separate"/>
      </w:r>
      <w:r>
        <w:rPr>
          <w:rStyle w:val="43"/>
          <w:rFonts w:ascii="Times New Roman" w:hAnsi="Times New Roman" w:eastAsia="宋体"/>
          <w:sz w:val="28"/>
          <w:szCs w:val="28"/>
        </w:rPr>
        <w:t>十三、合同份数</w:t>
      </w:r>
      <w:r>
        <w:rPr>
          <w:rFonts w:ascii="Times New Roman" w:hAnsi="Times New Roman" w:eastAsia="宋体"/>
          <w:sz w:val="28"/>
          <w:szCs w:val="28"/>
        </w:rPr>
        <w:tab/>
      </w:r>
      <w:r>
        <w:rPr>
          <w:rFonts w:ascii="Times New Roman" w:hAnsi="Times New Roman" w:eastAsia="宋体"/>
          <w:sz w:val="28"/>
          <w:szCs w:val="28"/>
        </w:rPr>
        <w:fldChar w:fldCharType="begin"/>
      </w:r>
      <w:r>
        <w:rPr>
          <w:rFonts w:ascii="Times New Roman" w:hAnsi="Times New Roman" w:eastAsia="宋体"/>
          <w:sz w:val="28"/>
          <w:szCs w:val="28"/>
        </w:rPr>
        <w:instrText xml:space="preserve"> PAGEREF _Toc351203493 \h </w:instrText>
      </w:r>
      <w:r>
        <w:rPr>
          <w:rFonts w:ascii="Times New Roman" w:hAnsi="Times New Roman" w:eastAsia="宋体"/>
          <w:sz w:val="28"/>
          <w:szCs w:val="28"/>
        </w:rPr>
        <w:fldChar w:fldCharType="separate"/>
      </w:r>
      <w:r>
        <w:rPr>
          <w:rFonts w:ascii="Times New Roman" w:hAnsi="Times New Roman" w:eastAsia="宋体"/>
          <w:sz w:val="28"/>
          <w:szCs w:val="28"/>
        </w:rPr>
        <w:t>4</w:t>
      </w:r>
      <w:r>
        <w:rPr>
          <w:rFonts w:ascii="Times New Roman" w:hAnsi="Times New Roman" w:eastAsia="宋体"/>
          <w:sz w:val="28"/>
          <w:szCs w:val="28"/>
        </w:rPr>
        <w:fldChar w:fldCharType="end"/>
      </w:r>
      <w:r>
        <w:rPr>
          <w:rFonts w:ascii="Times New Roman" w:hAnsi="Times New Roman" w:eastAsia="宋体"/>
          <w:sz w:val="28"/>
          <w:szCs w:val="28"/>
        </w:rPr>
        <w:fldChar w:fldCharType="end"/>
      </w:r>
    </w:p>
    <w:p>
      <w:pPr>
        <w:pStyle w:val="17"/>
        <w:tabs>
          <w:tab w:val="right" w:leader="dot" w:pos="8810"/>
        </w:tabs>
        <w:ind w:left="0" w:leftChars="0" w:firstLine="298" w:firstLineChars="99"/>
        <w:rPr>
          <w:rFonts w:ascii="Times New Roman" w:hAnsi="Times New Roman" w:eastAsia="宋体"/>
          <w:b/>
          <w:sz w:val="30"/>
          <w:szCs w:val="30"/>
        </w:rPr>
      </w:pPr>
      <w:r>
        <w:rPr>
          <w:rFonts w:ascii="Times New Roman" w:hAnsi="Times New Roman" w:eastAsia="宋体"/>
          <w:b/>
          <w:sz w:val="30"/>
          <w:szCs w:val="30"/>
        </w:rPr>
        <w:fldChar w:fldCharType="begin"/>
      </w:r>
      <w:r>
        <w:rPr>
          <w:rStyle w:val="43"/>
          <w:rFonts w:ascii="Times New Roman" w:hAnsi="Times New Roman" w:eastAsia="宋体"/>
          <w:b/>
          <w:sz w:val="30"/>
          <w:szCs w:val="30"/>
        </w:rPr>
        <w:instrText xml:space="preserve"> </w:instrText>
      </w:r>
      <w:r>
        <w:rPr>
          <w:rFonts w:ascii="Times New Roman" w:hAnsi="Times New Roman" w:eastAsia="宋体"/>
          <w:b/>
          <w:sz w:val="30"/>
          <w:szCs w:val="30"/>
        </w:rPr>
        <w:instrText xml:space="preserve">HYPERLINK \l "_Toc351203494"</w:instrText>
      </w:r>
      <w:r>
        <w:rPr>
          <w:rStyle w:val="43"/>
          <w:rFonts w:ascii="Times New Roman" w:hAnsi="Times New Roman" w:eastAsia="宋体"/>
          <w:b/>
          <w:sz w:val="30"/>
          <w:szCs w:val="30"/>
        </w:rPr>
        <w:instrText xml:space="preserve"> </w:instrText>
      </w:r>
      <w:r>
        <w:rPr>
          <w:rFonts w:ascii="Times New Roman" w:hAnsi="Times New Roman" w:eastAsia="宋体"/>
          <w:b/>
          <w:sz w:val="30"/>
          <w:szCs w:val="30"/>
        </w:rPr>
        <w:fldChar w:fldCharType="separate"/>
      </w:r>
      <w:r>
        <w:rPr>
          <w:rStyle w:val="43"/>
          <w:rFonts w:ascii="Times New Roman" w:hAnsi="Times New Roman" w:eastAsia="宋体"/>
          <w:b/>
          <w:sz w:val="30"/>
          <w:szCs w:val="30"/>
        </w:rPr>
        <w:t>第二部分 通用合同条款</w:t>
      </w:r>
      <w:r>
        <w:rPr>
          <w:rFonts w:ascii="Times New Roman" w:hAnsi="Times New Roman" w:eastAsia="宋体"/>
          <w:sz w:val="28"/>
          <w:szCs w:val="28"/>
        </w:rPr>
        <w:t>……………………</w:t>
      </w:r>
      <w:r>
        <w:rPr>
          <w:rFonts w:hint="eastAsia" w:ascii="Times New Roman" w:hAnsi="Times New Roman" w:eastAsia="宋体"/>
          <w:sz w:val="28"/>
          <w:szCs w:val="28"/>
        </w:rPr>
        <w:t>......</w:t>
      </w:r>
      <w:r>
        <w:rPr>
          <w:rFonts w:ascii="Times New Roman" w:hAnsi="Times New Roman" w:eastAsia="宋体"/>
          <w:sz w:val="28"/>
          <w:szCs w:val="28"/>
        </w:rPr>
        <w:t>…</w:t>
      </w:r>
      <w:r>
        <w:rPr>
          <w:rFonts w:hint="eastAsia" w:ascii="Times New Roman" w:hAnsi="Times New Roman" w:eastAsia="宋体"/>
          <w:sz w:val="28"/>
          <w:szCs w:val="28"/>
        </w:rPr>
        <w:t>...............</w:t>
      </w:r>
      <w:r>
        <w:rPr>
          <w:rFonts w:ascii="Times New Roman" w:hAnsi="Times New Roman" w:eastAsia="宋体"/>
          <w:sz w:val="28"/>
          <w:szCs w:val="28"/>
        </w:rPr>
        <w:t>…</w:t>
      </w:r>
      <w:r>
        <w:rPr>
          <w:rFonts w:hint="eastAsia" w:ascii="Times New Roman" w:hAnsi="Times New Roman" w:eastAsia="宋体"/>
          <w:sz w:val="28"/>
          <w:szCs w:val="28"/>
        </w:rPr>
        <w:t>......</w:t>
      </w:r>
      <w:r>
        <w:rPr>
          <w:rFonts w:ascii="Times New Roman" w:hAnsi="Times New Roman" w:eastAsia="宋体"/>
          <w:sz w:val="28"/>
          <w:szCs w:val="28"/>
        </w:rPr>
        <w:fldChar w:fldCharType="begin"/>
      </w:r>
      <w:r>
        <w:rPr>
          <w:rFonts w:ascii="Times New Roman" w:hAnsi="Times New Roman" w:eastAsia="宋体"/>
          <w:sz w:val="28"/>
          <w:szCs w:val="28"/>
        </w:rPr>
        <w:instrText xml:space="preserve"> PAGEREF _Toc351203494 \h </w:instrText>
      </w:r>
      <w:r>
        <w:rPr>
          <w:rFonts w:ascii="Times New Roman" w:hAnsi="Times New Roman" w:eastAsia="宋体"/>
          <w:sz w:val="28"/>
          <w:szCs w:val="28"/>
        </w:rPr>
        <w:fldChar w:fldCharType="separate"/>
      </w:r>
      <w:r>
        <w:rPr>
          <w:rFonts w:ascii="Times New Roman" w:hAnsi="Times New Roman" w:eastAsia="宋体"/>
          <w:sz w:val="28"/>
          <w:szCs w:val="28"/>
        </w:rPr>
        <w:t>6</w:t>
      </w:r>
      <w:r>
        <w:rPr>
          <w:rFonts w:ascii="Times New Roman" w:hAnsi="Times New Roman" w:eastAsia="宋体"/>
          <w:sz w:val="28"/>
          <w:szCs w:val="28"/>
        </w:rPr>
        <w:fldChar w:fldCharType="end"/>
      </w:r>
      <w:r>
        <w:rPr>
          <w:rFonts w:ascii="Times New Roman" w:hAnsi="Times New Roman" w:eastAsia="宋体"/>
          <w:b/>
          <w:sz w:val="30"/>
          <w:szCs w:val="30"/>
        </w:rPr>
        <w:fldChar w:fldCharType="end"/>
      </w:r>
    </w:p>
    <w:p>
      <w:pPr>
        <w:pStyle w:val="23"/>
        <w:ind w:firstLine="420" w:firstLineChars="150"/>
        <w:rPr>
          <w:rFonts w:ascii="Times New Roman" w:hAnsi="Times New Roman" w:eastAsia="宋体"/>
          <w:sz w:val="28"/>
          <w:szCs w:val="28"/>
        </w:rPr>
      </w:pPr>
      <w:r>
        <w:rPr>
          <w:rFonts w:ascii="Times New Roman" w:hAnsi="Times New Roman" w:eastAsia="宋体"/>
          <w:sz w:val="28"/>
          <w:szCs w:val="28"/>
        </w:rPr>
        <w:fldChar w:fldCharType="begin"/>
      </w:r>
      <w:r>
        <w:rPr>
          <w:rStyle w:val="43"/>
          <w:rFonts w:ascii="Times New Roman" w:hAnsi="Times New Roman" w:eastAsia="宋体"/>
          <w:sz w:val="28"/>
          <w:szCs w:val="28"/>
        </w:rPr>
        <w:instrText xml:space="preserve"> </w:instrText>
      </w:r>
      <w:r>
        <w:rPr>
          <w:rFonts w:ascii="Times New Roman" w:hAnsi="Times New Roman" w:eastAsia="宋体"/>
          <w:sz w:val="28"/>
          <w:szCs w:val="28"/>
        </w:rPr>
        <w:instrText xml:space="preserve">HYPERLINK \l "_Toc351203495"</w:instrText>
      </w:r>
      <w:r>
        <w:rPr>
          <w:rStyle w:val="43"/>
          <w:rFonts w:ascii="Times New Roman" w:hAnsi="Times New Roman" w:eastAsia="宋体"/>
          <w:sz w:val="28"/>
          <w:szCs w:val="28"/>
        </w:rPr>
        <w:instrText xml:space="preserve"> </w:instrText>
      </w:r>
      <w:r>
        <w:rPr>
          <w:rFonts w:ascii="Times New Roman" w:hAnsi="Times New Roman" w:eastAsia="宋体"/>
          <w:sz w:val="28"/>
          <w:szCs w:val="28"/>
        </w:rPr>
        <w:fldChar w:fldCharType="separate"/>
      </w:r>
      <w:r>
        <w:rPr>
          <w:rStyle w:val="43"/>
          <w:rFonts w:ascii="Times New Roman" w:hAnsi="Times New Roman" w:eastAsia="宋体"/>
          <w:sz w:val="28"/>
          <w:szCs w:val="28"/>
        </w:rPr>
        <w:t>1. 一般约定</w:t>
      </w:r>
      <w:r>
        <w:rPr>
          <w:rFonts w:ascii="Times New Roman" w:hAnsi="Times New Roman" w:eastAsia="宋体"/>
          <w:sz w:val="28"/>
          <w:szCs w:val="28"/>
        </w:rPr>
        <w:tab/>
      </w:r>
      <w:r>
        <w:rPr>
          <w:rFonts w:ascii="Times New Roman" w:hAnsi="Times New Roman" w:eastAsia="宋体"/>
          <w:sz w:val="28"/>
          <w:szCs w:val="28"/>
        </w:rPr>
        <w:fldChar w:fldCharType="begin"/>
      </w:r>
      <w:r>
        <w:rPr>
          <w:rFonts w:ascii="Times New Roman" w:hAnsi="Times New Roman" w:eastAsia="宋体"/>
          <w:sz w:val="28"/>
          <w:szCs w:val="28"/>
        </w:rPr>
        <w:instrText xml:space="preserve"> PAGEREF _Toc351203495 \h </w:instrText>
      </w:r>
      <w:r>
        <w:rPr>
          <w:rFonts w:ascii="Times New Roman" w:hAnsi="Times New Roman" w:eastAsia="宋体"/>
          <w:sz w:val="28"/>
          <w:szCs w:val="28"/>
        </w:rPr>
        <w:fldChar w:fldCharType="separate"/>
      </w:r>
      <w:r>
        <w:rPr>
          <w:rFonts w:ascii="Times New Roman" w:hAnsi="Times New Roman" w:eastAsia="宋体"/>
          <w:sz w:val="28"/>
          <w:szCs w:val="28"/>
        </w:rPr>
        <w:t>6</w:t>
      </w:r>
      <w:r>
        <w:rPr>
          <w:rFonts w:ascii="Times New Roman" w:hAnsi="Times New Roman" w:eastAsia="宋体"/>
          <w:sz w:val="28"/>
          <w:szCs w:val="28"/>
        </w:rPr>
        <w:fldChar w:fldCharType="end"/>
      </w:r>
      <w:r>
        <w:rPr>
          <w:rFonts w:ascii="Times New Roman" w:hAnsi="Times New Roman" w:eastAsia="宋体"/>
          <w:sz w:val="28"/>
          <w:szCs w:val="28"/>
        </w:rPr>
        <w:fldChar w:fldCharType="end"/>
      </w:r>
    </w:p>
    <w:p>
      <w:pPr>
        <w:pStyle w:val="16"/>
        <w:ind w:firstLine="280" w:firstLineChars="100"/>
        <w:rPr>
          <w:rFonts w:ascii="Times New Roman" w:hAnsi="Times New Roman" w:eastAsia="宋体"/>
          <w:sz w:val="28"/>
          <w:szCs w:val="28"/>
        </w:rPr>
      </w:pPr>
      <w:r>
        <w:rPr>
          <w:rFonts w:ascii="Times New Roman" w:hAnsi="Times New Roman" w:eastAsia="宋体"/>
          <w:sz w:val="28"/>
          <w:szCs w:val="28"/>
        </w:rPr>
        <w:fldChar w:fldCharType="begin"/>
      </w:r>
      <w:r>
        <w:rPr>
          <w:rStyle w:val="43"/>
          <w:rFonts w:ascii="Times New Roman" w:hAnsi="Times New Roman" w:eastAsia="宋体"/>
          <w:sz w:val="28"/>
          <w:szCs w:val="28"/>
        </w:rPr>
        <w:instrText xml:space="preserve"> </w:instrText>
      </w:r>
      <w:r>
        <w:rPr>
          <w:rFonts w:ascii="Times New Roman" w:hAnsi="Times New Roman" w:eastAsia="宋体"/>
          <w:sz w:val="28"/>
          <w:szCs w:val="28"/>
        </w:rPr>
        <w:instrText xml:space="preserve">HYPERLINK \l "_Toc351203496"</w:instrText>
      </w:r>
      <w:r>
        <w:rPr>
          <w:rStyle w:val="43"/>
          <w:rFonts w:ascii="Times New Roman" w:hAnsi="Times New Roman" w:eastAsia="宋体"/>
          <w:sz w:val="28"/>
          <w:szCs w:val="28"/>
        </w:rPr>
        <w:instrText xml:space="preserve"> </w:instrText>
      </w:r>
      <w:r>
        <w:rPr>
          <w:rFonts w:ascii="Times New Roman" w:hAnsi="Times New Roman" w:eastAsia="宋体"/>
          <w:sz w:val="28"/>
          <w:szCs w:val="28"/>
        </w:rPr>
        <w:fldChar w:fldCharType="separate"/>
      </w:r>
      <w:r>
        <w:rPr>
          <w:rStyle w:val="43"/>
          <w:rFonts w:ascii="Times New Roman" w:hAnsi="Times New Roman" w:eastAsia="宋体"/>
          <w:sz w:val="28"/>
          <w:szCs w:val="28"/>
        </w:rPr>
        <w:t>1.1词语定义与解释</w:t>
      </w:r>
      <w:r>
        <w:rPr>
          <w:rFonts w:ascii="Times New Roman" w:hAnsi="Times New Roman" w:eastAsia="宋体"/>
          <w:sz w:val="28"/>
          <w:szCs w:val="28"/>
        </w:rPr>
        <w:tab/>
      </w:r>
      <w:r>
        <w:rPr>
          <w:rFonts w:ascii="Times New Roman" w:hAnsi="Times New Roman" w:eastAsia="宋体"/>
          <w:sz w:val="28"/>
          <w:szCs w:val="28"/>
        </w:rPr>
        <w:fldChar w:fldCharType="begin"/>
      </w:r>
      <w:r>
        <w:rPr>
          <w:rFonts w:ascii="Times New Roman" w:hAnsi="Times New Roman" w:eastAsia="宋体"/>
          <w:sz w:val="28"/>
          <w:szCs w:val="28"/>
        </w:rPr>
        <w:instrText xml:space="preserve"> PAGEREF _Toc351203496 \h </w:instrText>
      </w:r>
      <w:r>
        <w:rPr>
          <w:rFonts w:ascii="Times New Roman" w:hAnsi="Times New Roman" w:eastAsia="宋体"/>
          <w:sz w:val="28"/>
          <w:szCs w:val="28"/>
        </w:rPr>
        <w:fldChar w:fldCharType="separate"/>
      </w:r>
      <w:r>
        <w:rPr>
          <w:rFonts w:ascii="Times New Roman" w:hAnsi="Times New Roman" w:eastAsia="宋体"/>
          <w:sz w:val="28"/>
          <w:szCs w:val="28"/>
        </w:rPr>
        <w:t>6</w:t>
      </w:r>
      <w:r>
        <w:rPr>
          <w:rFonts w:ascii="Times New Roman" w:hAnsi="Times New Roman" w:eastAsia="宋体"/>
          <w:sz w:val="28"/>
          <w:szCs w:val="28"/>
        </w:rPr>
        <w:fldChar w:fldCharType="end"/>
      </w:r>
      <w:r>
        <w:rPr>
          <w:rFonts w:ascii="Times New Roman" w:hAnsi="Times New Roman" w:eastAsia="宋体"/>
          <w:sz w:val="28"/>
          <w:szCs w:val="28"/>
        </w:rPr>
        <w:fldChar w:fldCharType="end"/>
      </w:r>
    </w:p>
    <w:p>
      <w:pPr>
        <w:pStyle w:val="16"/>
        <w:ind w:firstLine="280" w:firstLineChars="100"/>
        <w:rPr>
          <w:rFonts w:ascii="Times New Roman" w:hAnsi="Times New Roman" w:eastAsia="宋体"/>
          <w:sz w:val="28"/>
          <w:szCs w:val="28"/>
        </w:rPr>
      </w:pPr>
      <w:r>
        <w:rPr>
          <w:rFonts w:ascii="Times New Roman" w:hAnsi="Times New Roman" w:eastAsia="宋体"/>
          <w:sz w:val="28"/>
          <w:szCs w:val="28"/>
        </w:rPr>
        <w:fldChar w:fldCharType="begin"/>
      </w:r>
      <w:r>
        <w:rPr>
          <w:rStyle w:val="43"/>
          <w:rFonts w:ascii="Times New Roman" w:hAnsi="Times New Roman" w:eastAsia="宋体"/>
          <w:sz w:val="28"/>
          <w:szCs w:val="28"/>
        </w:rPr>
        <w:instrText xml:space="preserve"> </w:instrText>
      </w:r>
      <w:r>
        <w:rPr>
          <w:rFonts w:ascii="Times New Roman" w:hAnsi="Times New Roman" w:eastAsia="宋体"/>
          <w:sz w:val="28"/>
          <w:szCs w:val="28"/>
        </w:rPr>
        <w:instrText xml:space="preserve">HYPERLINK \l "_Toc351203497"</w:instrText>
      </w:r>
      <w:r>
        <w:rPr>
          <w:rStyle w:val="43"/>
          <w:rFonts w:ascii="Times New Roman" w:hAnsi="Times New Roman" w:eastAsia="宋体"/>
          <w:sz w:val="28"/>
          <w:szCs w:val="28"/>
        </w:rPr>
        <w:instrText xml:space="preserve"> </w:instrText>
      </w:r>
      <w:r>
        <w:rPr>
          <w:rFonts w:ascii="Times New Roman" w:hAnsi="Times New Roman" w:eastAsia="宋体"/>
          <w:sz w:val="28"/>
          <w:szCs w:val="28"/>
        </w:rPr>
        <w:fldChar w:fldCharType="separate"/>
      </w:r>
      <w:r>
        <w:rPr>
          <w:rStyle w:val="43"/>
          <w:rFonts w:ascii="Times New Roman" w:hAnsi="Times New Roman" w:eastAsia="宋体"/>
          <w:sz w:val="28"/>
          <w:szCs w:val="28"/>
        </w:rPr>
        <w:t>1.2语言文字</w:t>
      </w:r>
      <w:r>
        <w:rPr>
          <w:rFonts w:ascii="Times New Roman" w:hAnsi="Times New Roman" w:eastAsia="宋体"/>
          <w:sz w:val="28"/>
          <w:szCs w:val="28"/>
        </w:rPr>
        <w:tab/>
      </w:r>
      <w:r>
        <w:rPr>
          <w:rFonts w:ascii="Times New Roman" w:hAnsi="Times New Roman" w:eastAsia="宋体"/>
          <w:sz w:val="28"/>
          <w:szCs w:val="28"/>
        </w:rPr>
        <w:fldChar w:fldCharType="begin"/>
      </w:r>
      <w:r>
        <w:rPr>
          <w:rFonts w:ascii="Times New Roman" w:hAnsi="Times New Roman" w:eastAsia="宋体"/>
          <w:sz w:val="28"/>
          <w:szCs w:val="28"/>
        </w:rPr>
        <w:instrText xml:space="preserve"> PAGEREF _Toc351203497 \h </w:instrText>
      </w:r>
      <w:r>
        <w:rPr>
          <w:rFonts w:ascii="Times New Roman" w:hAnsi="Times New Roman" w:eastAsia="宋体"/>
          <w:sz w:val="28"/>
          <w:szCs w:val="28"/>
        </w:rPr>
        <w:fldChar w:fldCharType="separate"/>
      </w:r>
      <w:r>
        <w:rPr>
          <w:rFonts w:ascii="Times New Roman" w:hAnsi="Times New Roman" w:eastAsia="宋体"/>
          <w:sz w:val="28"/>
          <w:szCs w:val="28"/>
        </w:rPr>
        <w:t>11</w:t>
      </w:r>
      <w:r>
        <w:rPr>
          <w:rFonts w:ascii="Times New Roman" w:hAnsi="Times New Roman" w:eastAsia="宋体"/>
          <w:sz w:val="28"/>
          <w:szCs w:val="28"/>
        </w:rPr>
        <w:fldChar w:fldCharType="end"/>
      </w:r>
      <w:r>
        <w:rPr>
          <w:rFonts w:ascii="Times New Roman" w:hAnsi="Times New Roman" w:eastAsia="宋体"/>
          <w:sz w:val="28"/>
          <w:szCs w:val="28"/>
        </w:rPr>
        <w:fldChar w:fldCharType="end"/>
      </w:r>
    </w:p>
    <w:p>
      <w:pPr>
        <w:pStyle w:val="16"/>
        <w:ind w:firstLine="280" w:firstLineChars="100"/>
        <w:rPr>
          <w:rFonts w:ascii="Times New Roman" w:hAnsi="Times New Roman" w:eastAsia="宋体"/>
          <w:sz w:val="28"/>
          <w:szCs w:val="28"/>
        </w:rPr>
      </w:pPr>
      <w:r>
        <w:rPr>
          <w:rFonts w:ascii="Times New Roman" w:hAnsi="Times New Roman" w:eastAsia="宋体"/>
          <w:sz w:val="28"/>
          <w:szCs w:val="28"/>
        </w:rPr>
        <w:fldChar w:fldCharType="begin"/>
      </w:r>
      <w:r>
        <w:rPr>
          <w:rStyle w:val="43"/>
          <w:rFonts w:ascii="Times New Roman" w:hAnsi="Times New Roman" w:eastAsia="宋体"/>
          <w:sz w:val="28"/>
          <w:szCs w:val="28"/>
        </w:rPr>
        <w:instrText xml:space="preserve"> </w:instrText>
      </w:r>
      <w:r>
        <w:rPr>
          <w:rFonts w:ascii="Times New Roman" w:hAnsi="Times New Roman" w:eastAsia="宋体"/>
          <w:sz w:val="28"/>
          <w:szCs w:val="28"/>
        </w:rPr>
        <w:instrText xml:space="preserve">HYPERLINK \l "_Toc351203498"</w:instrText>
      </w:r>
      <w:r>
        <w:rPr>
          <w:rStyle w:val="43"/>
          <w:rFonts w:ascii="Times New Roman" w:hAnsi="Times New Roman" w:eastAsia="宋体"/>
          <w:sz w:val="28"/>
          <w:szCs w:val="28"/>
        </w:rPr>
        <w:instrText xml:space="preserve"> </w:instrText>
      </w:r>
      <w:r>
        <w:rPr>
          <w:rFonts w:ascii="Times New Roman" w:hAnsi="Times New Roman" w:eastAsia="宋体"/>
          <w:sz w:val="28"/>
          <w:szCs w:val="28"/>
        </w:rPr>
        <w:fldChar w:fldCharType="separate"/>
      </w:r>
      <w:r>
        <w:rPr>
          <w:rStyle w:val="43"/>
          <w:rFonts w:ascii="Times New Roman" w:hAnsi="Times New Roman" w:eastAsia="宋体"/>
          <w:sz w:val="28"/>
          <w:szCs w:val="28"/>
        </w:rPr>
        <w:t>1.3法律</w:t>
      </w:r>
      <w:r>
        <w:rPr>
          <w:rFonts w:ascii="Times New Roman" w:hAnsi="Times New Roman" w:eastAsia="宋体"/>
          <w:sz w:val="28"/>
          <w:szCs w:val="28"/>
        </w:rPr>
        <w:tab/>
      </w:r>
      <w:r>
        <w:rPr>
          <w:rFonts w:ascii="Times New Roman" w:hAnsi="Times New Roman" w:eastAsia="宋体"/>
          <w:sz w:val="28"/>
          <w:szCs w:val="28"/>
        </w:rPr>
        <w:fldChar w:fldCharType="begin"/>
      </w:r>
      <w:r>
        <w:rPr>
          <w:rFonts w:ascii="Times New Roman" w:hAnsi="Times New Roman" w:eastAsia="宋体"/>
          <w:sz w:val="28"/>
          <w:szCs w:val="28"/>
        </w:rPr>
        <w:instrText xml:space="preserve"> PAGEREF _Toc351203498 \h </w:instrText>
      </w:r>
      <w:r>
        <w:rPr>
          <w:rFonts w:ascii="Times New Roman" w:hAnsi="Times New Roman" w:eastAsia="宋体"/>
          <w:sz w:val="28"/>
          <w:szCs w:val="28"/>
        </w:rPr>
        <w:fldChar w:fldCharType="separate"/>
      </w:r>
      <w:r>
        <w:rPr>
          <w:rFonts w:ascii="Times New Roman" w:hAnsi="Times New Roman" w:eastAsia="宋体"/>
          <w:sz w:val="28"/>
          <w:szCs w:val="28"/>
        </w:rPr>
        <w:t>11</w:t>
      </w:r>
      <w:r>
        <w:rPr>
          <w:rFonts w:ascii="Times New Roman" w:hAnsi="Times New Roman" w:eastAsia="宋体"/>
          <w:sz w:val="28"/>
          <w:szCs w:val="28"/>
        </w:rPr>
        <w:fldChar w:fldCharType="end"/>
      </w:r>
      <w:r>
        <w:rPr>
          <w:rFonts w:ascii="Times New Roman" w:hAnsi="Times New Roman" w:eastAsia="宋体"/>
          <w:sz w:val="28"/>
          <w:szCs w:val="28"/>
        </w:rPr>
        <w:fldChar w:fldCharType="end"/>
      </w:r>
    </w:p>
    <w:p>
      <w:pPr>
        <w:pStyle w:val="16"/>
        <w:ind w:firstLine="280" w:firstLineChars="100"/>
        <w:rPr>
          <w:rFonts w:ascii="Times New Roman" w:hAnsi="Times New Roman" w:eastAsia="宋体"/>
          <w:sz w:val="28"/>
          <w:szCs w:val="28"/>
        </w:rPr>
      </w:pPr>
      <w:r>
        <w:rPr>
          <w:rFonts w:ascii="Times New Roman" w:hAnsi="Times New Roman" w:eastAsia="宋体"/>
          <w:sz w:val="28"/>
          <w:szCs w:val="28"/>
        </w:rPr>
        <w:fldChar w:fldCharType="begin"/>
      </w:r>
      <w:r>
        <w:rPr>
          <w:rStyle w:val="43"/>
          <w:rFonts w:ascii="Times New Roman" w:hAnsi="Times New Roman" w:eastAsia="宋体"/>
          <w:sz w:val="28"/>
          <w:szCs w:val="28"/>
        </w:rPr>
        <w:instrText xml:space="preserve"> </w:instrText>
      </w:r>
      <w:r>
        <w:rPr>
          <w:rFonts w:ascii="Times New Roman" w:hAnsi="Times New Roman" w:eastAsia="宋体"/>
          <w:sz w:val="28"/>
          <w:szCs w:val="28"/>
        </w:rPr>
        <w:instrText xml:space="preserve">HYPERLINK \l "_Toc351203499"</w:instrText>
      </w:r>
      <w:r>
        <w:rPr>
          <w:rStyle w:val="43"/>
          <w:rFonts w:ascii="Times New Roman" w:hAnsi="Times New Roman" w:eastAsia="宋体"/>
          <w:sz w:val="28"/>
          <w:szCs w:val="28"/>
        </w:rPr>
        <w:instrText xml:space="preserve"> </w:instrText>
      </w:r>
      <w:r>
        <w:rPr>
          <w:rFonts w:ascii="Times New Roman" w:hAnsi="Times New Roman" w:eastAsia="宋体"/>
          <w:sz w:val="28"/>
          <w:szCs w:val="28"/>
        </w:rPr>
        <w:fldChar w:fldCharType="separate"/>
      </w:r>
      <w:r>
        <w:rPr>
          <w:rStyle w:val="43"/>
          <w:rFonts w:ascii="Times New Roman" w:hAnsi="Times New Roman" w:eastAsia="宋体"/>
          <w:sz w:val="28"/>
          <w:szCs w:val="28"/>
        </w:rPr>
        <w:t>1.4 标准和规范</w:t>
      </w:r>
      <w:r>
        <w:rPr>
          <w:rFonts w:ascii="Times New Roman" w:hAnsi="Times New Roman" w:eastAsia="宋体"/>
          <w:sz w:val="28"/>
          <w:szCs w:val="28"/>
        </w:rPr>
        <w:tab/>
      </w:r>
      <w:r>
        <w:rPr>
          <w:rFonts w:ascii="Times New Roman" w:hAnsi="Times New Roman" w:eastAsia="宋体"/>
          <w:sz w:val="28"/>
          <w:szCs w:val="28"/>
        </w:rPr>
        <w:fldChar w:fldCharType="begin"/>
      </w:r>
      <w:r>
        <w:rPr>
          <w:rFonts w:ascii="Times New Roman" w:hAnsi="Times New Roman" w:eastAsia="宋体"/>
          <w:sz w:val="28"/>
          <w:szCs w:val="28"/>
        </w:rPr>
        <w:instrText xml:space="preserve"> PAGEREF _Toc351203499 \h </w:instrText>
      </w:r>
      <w:r>
        <w:rPr>
          <w:rFonts w:ascii="Times New Roman" w:hAnsi="Times New Roman" w:eastAsia="宋体"/>
          <w:sz w:val="28"/>
          <w:szCs w:val="28"/>
        </w:rPr>
        <w:fldChar w:fldCharType="separate"/>
      </w:r>
      <w:r>
        <w:rPr>
          <w:rFonts w:ascii="Times New Roman" w:hAnsi="Times New Roman" w:eastAsia="宋体"/>
          <w:sz w:val="28"/>
          <w:szCs w:val="28"/>
        </w:rPr>
        <w:t>12</w:t>
      </w:r>
      <w:r>
        <w:rPr>
          <w:rFonts w:ascii="Times New Roman" w:hAnsi="Times New Roman" w:eastAsia="宋体"/>
          <w:sz w:val="28"/>
          <w:szCs w:val="28"/>
        </w:rPr>
        <w:fldChar w:fldCharType="end"/>
      </w:r>
      <w:r>
        <w:rPr>
          <w:rFonts w:ascii="Times New Roman" w:hAnsi="Times New Roman" w:eastAsia="宋体"/>
          <w:sz w:val="28"/>
          <w:szCs w:val="28"/>
        </w:rPr>
        <w:fldChar w:fldCharType="end"/>
      </w:r>
    </w:p>
    <w:p>
      <w:pPr>
        <w:pStyle w:val="16"/>
        <w:ind w:firstLine="280" w:firstLineChars="100"/>
        <w:rPr>
          <w:rFonts w:ascii="Times New Roman" w:hAnsi="Times New Roman" w:eastAsia="宋体"/>
          <w:sz w:val="28"/>
          <w:szCs w:val="28"/>
        </w:rPr>
      </w:pPr>
      <w:r>
        <w:rPr>
          <w:rFonts w:ascii="Times New Roman" w:hAnsi="Times New Roman" w:eastAsia="宋体"/>
          <w:sz w:val="28"/>
          <w:szCs w:val="28"/>
        </w:rPr>
        <w:fldChar w:fldCharType="begin"/>
      </w:r>
      <w:r>
        <w:rPr>
          <w:rStyle w:val="43"/>
          <w:rFonts w:ascii="Times New Roman" w:hAnsi="Times New Roman" w:eastAsia="宋体"/>
          <w:sz w:val="28"/>
          <w:szCs w:val="28"/>
        </w:rPr>
        <w:instrText xml:space="preserve"> </w:instrText>
      </w:r>
      <w:r>
        <w:rPr>
          <w:rFonts w:ascii="Times New Roman" w:hAnsi="Times New Roman" w:eastAsia="宋体"/>
          <w:sz w:val="28"/>
          <w:szCs w:val="28"/>
        </w:rPr>
        <w:instrText xml:space="preserve">HYPERLINK \l "_Toc351203500"</w:instrText>
      </w:r>
      <w:r>
        <w:rPr>
          <w:rStyle w:val="43"/>
          <w:rFonts w:ascii="Times New Roman" w:hAnsi="Times New Roman" w:eastAsia="宋体"/>
          <w:sz w:val="28"/>
          <w:szCs w:val="28"/>
        </w:rPr>
        <w:instrText xml:space="preserve"> </w:instrText>
      </w:r>
      <w:r>
        <w:rPr>
          <w:rFonts w:ascii="Times New Roman" w:hAnsi="Times New Roman" w:eastAsia="宋体"/>
          <w:sz w:val="28"/>
          <w:szCs w:val="28"/>
        </w:rPr>
        <w:fldChar w:fldCharType="separate"/>
      </w:r>
      <w:r>
        <w:rPr>
          <w:rStyle w:val="43"/>
          <w:rFonts w:ascii="Times New Roman" w:hAnsi="Times New Roman" w:eastAsia="宋体"/>
          <w:sz w:val="28"/>
          <w:szCs w:val="28"/>
        </w:rPr>
        <w:t>1.5 合同文件的优先顺序</w:t>
      </w:r>
      <w:r>
        <w:rPr>
          <w:rFonts w:ascii="Times New Roman" w:hAnsi="Times New Roman" w:eastAsia="宋体"/>
          <w:sz w:val="28"/>
          <w:szCs w:val="28"/>
        </w:rPr>
        <w:tab/>
      </w:r>
      <w:r>
        <w:rPr>
          <w:rFonts w:ascii="Times New Roman" w:hAnsi="Times New Roman" w:eastAsia="宋体"/>
          <w:sz w:val="28"/>
          <w:szCs w:val="28"/>
        </w:rPr>
        <w:fldChar w:fldCharType="begin"/>
      </w:r>
      <w:r>
        <w:rPr>
          <w:rFonts w:ascii="Times New Roman" w:hAnsi="Times New Roman" w:eastAsia="宋体"/>
          <w:sz w:val="28"/>
          <w:szCs w:val="28"/>
        </w:rPr>
        <w:instrText xml:space="preserve"> PAGEREF _Toc351203500 \h </w:instrText>
      </w:r>
      <w:r>
        <w:rPr>
          <w:rFonts w:ascii="Times New Roman" w:hAnsi="Times New Roman" w:eastAsia="宋体"/>
          <w:sz w:val="28"/>
          <w:szCs w:val="28"/>
        </w:rPr>
        <w:fldChar w:fldCharType="separate"/>
      </w:r>
      <w:r>
        <w:rPr>
          <w:rFonts w:ascii="Times New Roman" w:hAnsi="Times New Roman" w:eastAsia="宋体"/>
          <w:sz w:val="28"/>
          <w:szCs w:val="28"/>
        </w:rPr>
        <w:t>12</w:t>
      </w:r>
      <w:r>
        <w:rPr>
          <w:rFonts w:ascii="Times New Roman" w:hAnsi="Times New Roman" w:eastAsia="宋体"/>
          <w:sz w:val="28"/>
          <w:szCs w:val="28"/>
        </w:rPr>
        <w:fldChar w:fldCharType="end"/>
      </w:r>
      <w:r>
        <w:rPr>
          <w:rFonts w:ascii="Times New Roman" w:hAnsi="Times New Roman" w:eastAsia="宋体"/>
          <w:sz w:val="28"/>
          <w:szCs w:val="28"/>
        </w:rPr>
        <w:fldChar w:fldCharType="end"/>
      </w:r>
    </w:p>
    <w:p>
      <w:pPr>
        <w:pStyle w:val="16"/>
        <w:ind w:firstLine="280" w:firstLineChars="100"/>
        <w:rPr>
          <w:rFonts w:ascii="Times New Roman" w:hAnsi="Times New Roman" w:eastAsia="宋体"/>
          <w:sz w:val="28"/>
          <w:szCs w:val="28"/>
        </w:rPr>
      </w:pPr>
      <w:r>
        <w:rPr>
          <w:rFonts w:ascii="Times New Roman" w:hAnsi="Times New Roman" w:eastAsia="宋体"/>
          <w:sz w:val="28"/>
          <w:szCs w:val="28"/>
        </w:rPr>
        <w:fldChar w:fldCharType="begin"/>
      </w:r>
      <w:r>
        <w:rPr>
          <w:rStyle w:val="43"/>
          <w:rFonts w:ascii="Times New Roman" w:hAnsi="Times New Roman" w:eastAsia="宋体"/>
          <w:sz w:val="28"/>
          <w:szCs w:val="28"/>
        </w:rPr>
        <w:instrText xml:space="preserve"> </w:instrText>
      </w:r>
      <w:r>
        <w:rPr>
          <w:rFonts w:ascii="Times New Roman" w:hAnsi="Times New Roman" w:eastAsia="宋体"/>
          <w:sz w:val="28"/>
          <w:szCs w:val="28"/>
        </w:rPr>
        <w:instrText xml:space="preserve">HYPERLINK \l "_Toc351203501"</w:instrText>
      </w:r>
      <w:r>
        <w:rPr>
          <w:rStyle w:val="43"/>
          <w:rFonts w:ascii="Times New Roman" w:hAnsi="Times New Roman" w:eastAsia="宋体"/>
          <w:sz w:val="28"/>
          <w:szCs w:val="28"/>
        </w:rPr>
        <w:instrText xml:space="preserve"> </w:instrText>
      </w:r>
      <w:r>
        <w:rPr>
          <w:rFonts w:ascii="Times New Roman" w:hAnsi="Times New Roman" w:eastAsia="宋体"/>
          <w:sz w:val="28"/>
          <w:szCs w:val="28"/>
        </w:rPr>
        <w:fldChar w:fldCharType="separate"/>
      </w:r>
      <w:r>
        <w:rPr>
          <w:rStyle w:val="43"/>
          <w:rFonts w:ascii="Times New Roman" w:hAnsi="Times New Roman" w:eastAsia="宋体"/>
          <w:sz w:val="28"/>
          <w:szCs w:val="28"/>
        </w:rPr>
        <w:t>1.6图纸和承包人文件</w:t>
      </w:r>
      <w:r>
        <w:rPr>
          <w:rFonts w:ascii="Times New Roman" w:hAnsi="Times New Roman" w:eastAsia="宋体"/>
          <w:sz w:val="28"/>
          <w:szCs w:val="28"/>
        </w:rPr>
        <w:tab/>
      </w:r>
      <w:r>
        <w:rPr>
          <w:rFonts w:ascii="Times New Roman" w:hAnsi="Times New Roman" w:eastAsia="宋体"/>
          <w:sz w:val="28"/>
          <w:szCs w:val="28"/>
        </w:rPr>
        <w:fldChar w:fldCharType="begin"/>
      </w:r>
      <w:r>
        <w:rPr>
          <w:rFonts w:ascii="Times New Roman" w:hAnsi="Times New Roman" w:eastAsia="宋体"/>
          <w:sz w:val="28"/>
          <w:szCs w:val="28"/>
        </w:rPr>
        <w:instrText xml:space="preserve"> PAGEREF _Toc351203501 \h </w:instrText>
      </w:r>
      <w:r>
        <w:rPr>
          <w:rFonts w:ascii="Times New Roman" w:hAnsi="Times New Roman" w:eastAsia="宋体"/>
          <w:sz w:val="28"/>
          <w:szCs w:val="28"/>
        </w:rPr>
        <w:fldChar w:fldCharType="separate"/>
      </w:r>
      <w:r>
        <w:rPr>
          <w:rFonts w:ascii="Times New Roman" w:hAnsi="Times New Roman" w:eastAsia="宋体"/>
          <w:sz w:val="28"/>
          <w:szCs w:val="28"/>
        </w:rPr>
        <w:t>13</w:t>
      </w:r>
      <w:r>
        <w:rPr>
          <w:rFonts w:ascii="Times New Roman" w:hAnsi="Times New Roman" w:eastAsia="宋体"/>
          <w:sz w:val="28"/>
          <w:szCs w:val="28"/>
        </w:rPr>
        <w:fldChar w:fldCharType="end"/>
      </w:r>
      <w:r>
        <w:rPr>
          <w:rFonts w:ascii="Times New Roman" w:hAnsi="Times New Roman" w:eastAsia="宋体"/>
          <w:sz w:val="28"/>
          <w:szCs w:val="28"/>
        </w:rPr>
        <w:fldChar w:fldCharType="end"/>
      </w:r>
    </w:p>
    <w:p>
      <w:pPr>
        <w:pStyle w:val="16"/>
        <w:ind w:firstLine="280" w:firstLineChars="100"/>
        <w:rPr>
          <w:rFonts w:ascii="Times New Roman" w:hAnsi="Times New Roman" w:eastAsia="宋体"/>
          <w:sz w:val="28"/>
          <w:szCs w:val="28"/>
        </w:rPr>
      </w:pPr>
      <w:r>
        <w:rPr>
          <w:rFonts w:ascii="Times New Roman" w:hAnsi="Times New Roman" w:eastAsia="宋体"/>
          <w:sz w:val="28"/>
          <w:szCs w:val="28"/>
        </w:rPr>
        <w:fldChar w:fldCharType="begin"/>
      </w:r>
      <w:r>
        <w:rPr>
          <w:rStyle w:val="43"/>
          <w:rFonts w:ascii="Times New Roman" w:hAnsi="Times New Roman" w:eastAsia="宋体"/>
          <w:sz w:val="28"/>
          <w:szCs w:val="28"/>
        </w:rPr>
        <w:instrText xml:space="preserve"> </w:instrText>
      </w:r>
      <w:r>
        <w:rPr>
          <w:rFonts w:ascii="Times New Roman" w:hAnsi="Times New Roman" w:eastAsia="宋体"/>
          <w:sz w:val="28"/>
          <w:szCs w:val="28"/>
        </w:rPr>
        <w:instrText xml:space="preserve">HYPERLINK \l "_Toc351203502"</w:instrText>
      </w:r>
      <w:r>
        <w:rPr>
          <w:rStyle w:val="43"/>
          <w:rFonts w:ascii="Times New Roman" w:hAnsi="Times New Roman" w:eastAsia="宋体"/>
          <w:sz w:val="28"/>
          <w:szCs w:val="28"/>
        </w:rPr>
        <w:instrText xml:space="preserve"> </w:instrText>
      </w:r>
      <w:r>
        <w:rPr>
          <w:rFonts w:ascii="Times New Roman" w:hAnsi="Times New Roman" w:eastAsia="宋体"/>
          <w:sz w:val="28"/>
          <w:szCs w:val="28"/>
        </w:rPr>
        <w:fldChar w:fldCharType="separate"/>
      </w:r>
      <w:r>
        <w:rPr>
          <w:rStyle w:val="43"/>
          <w:rFonts w:ascii="Times New Roman" w:hAnsi="Times New Roman" w:eastAsia="宋体"/>
          <w:sz w:val="28"/>
          <w:szCs w:val="28"/>
        </w:rPr>
        <w:t>1.7联络</w:t>
      </w:r>
      <w:r>
        <w:rPr>
          <w:rFonts w:ascii="Times New Roman" w:hAnsi="Times New Roman" w:eastAsia="宋体"/>
          <w:sz w:val="28"/>
          <w:szCs w:val="28"/>
        </w:rPr>
        <w:tab/>
      </w:r>
      <w:r>
        <w:rPr>
          <w:rFonts w:ascii="Times New Roman" w:hAnsi="Times New Roman" w:eastAsia="宋体"/>
          <w:sz w:val="28"/>
          <w:szCs w:val="28"/>
        </w:rPr>
        <w:fldChar w:fldCharType="begin"/>
      </w:r>
      <w:r>
        <w:rPr>
          <w:rFonts w:ascii="Times New Roman" w:hAnsi="Times New Roman" w:eastAsia="宋体"/>
          <w:sz w:val="28"/>
          <w:szCs w:val="28"/>
        </w:rPr>
        <w:instrText xml:space="preserve"> PAGEREF _Toc351203502 \h </w:instrText>
      </w:r>
      <w:r>
        <w:rPr>
          <w:rFonts w:ascii="Times New Roman" w:hAnsi="Times New Roman" w:eastAsia="宋体"/>
          <w:sz w:val="28"/>
          <w:szCs w:val="28"/>
        </w:rPr>
        <w:fldChar w:fldCharType="separate"/>
      </w:r>
      <w:r>
        <w:rPr>
          <w:rFonts w:ascii="Times New Roman" w:hAnsi="Times New Roman" w:eastAsia="宋体"/>
          <w:sz w:val="28"/>
          <w:szCs w:val="28"/>
        </w:rPr>
        <w:t>14</w:t>
      </w:r>
      <w:r>
        <w:rPr>
          <w:rFonts w:ascii="Times New Roman" w:hAnsi="Times New Roman" w:eastAsia="宋体"/>
          <w:sz w:val="28"/>
          <w:szCs w:val="28"/>
        </w:rPr>
        <w:fldChar w:fldCharType="end"/>
      </w:r>
      <w:r>
        <w:rPr>
          <w:rFonts w:ascii="Times New Roman" w:hAnsi="Times New Roman" w:eastAsia="宋体"/>
          <w:sz w:val="28"/>
          <w:szCs w:val="28"/>
        </w:rPr>
        <w:fldChar w:fldCharType="end"/>
      </w:r>
    </w:p>
    <w:p>
      <w:pPr>
        <w:pStyle w:val="16"/>
        <w:ind w:firstLine="280" w:firstLineChars="100"/>
        <w:rPr>
          <w:rFonts w:ascii="Times New Roman" w:hAnsi="Times New Roman" w:eastAsia="宋体"/>
          <w:sz w:val="28"/>
          <w:szCs w:val="28"/>
        </w:rPr>
      </w:pPr>
      <w:r>
        <w:rPr>
          <w:rFonts w:ascii="Times New Roman" w:hAnsi="Times New Roman" w:eastAsia="宋体"/>
          <w:sz w:val="28"/>
          <w:szCs w:val="28"/>
        </w:rPr>
        <w:fldChar w:fldCharType="begin"/>
      </w:r>
      <w:r>
        <w:rPr>
          <w:rStyle w:val="43"/>
          <w:rFonts w:ascii="Times New Roman" w:hAnsi="Times New Roman" w:eastAsia="宋体"/>
          <w:sz w:val="28"/>
          <w:szCs w:val="28"/>
        </w:rPr>
        <w:instrText xml:space="preserve"> </w:instrText>
      </w:r>
      <w:r>
        <w:rPr>
          <w:rFonts w:ascii="Times New Roman" w:hAnsi="Times New Roman" w:eastAsia="宋体"/>
          <w:sz w:val="28"/>
          <w:szCs w:val="28"/>
        </w:rPr>
        <w:instrText xml:space="preserve">HYPERLINK \l "_Toc351203503"</w:instrText>
      </w:r>
      <w:r>
        <w:rPr>
          <w:rStyle w:val="43"/>
          <w:rFonts w:ascii="Times New Roman" w:hAnsi="Times New Roman" w:eastAsia="宋体"/>
          <w:sz w:val="28"/>
          <w:szCs w:val="28"/>
        </w:rPr>
        <w:instrText xml:space="preserve"> </w:instrText>
      </w:r>
      <w:r>
        <w:rPr>
          <w:rFonts w:ascii="Times New Roman" w:hAnsi="Times New Roman" w:eastAsia="宋体"/>
          <w:sz w:val="28"/>
          <w:szCs w:val="28"/>
        </w:rPr>
        <w:fldChar w:fldCharType="separate"/>
      </w:r>
      <w:r>
        <w:rPr>
          <w:rStyle w:val="43"/>
          <w:rFonts w:ascii="Times New Roman" w:hAnsi="Times New Roman" w:eastAsia="宋体"/>
          <w:sz w:val="28"/>
          <w:szCs w:val="28"/>
        </w:rPr>
        <w:t>1.8严禁贿赂</w:t>
      </w:r>
      <w:r>
        <w:rPr>
          <w:rFonts w:ascii="Times New Roman" w:hAnsi="Times New Roman" w:eastAsia="宋体"/>
          <w:sz w:val="28"/>
          <w:szCs w:val="28"/>
        </w:rPr>
        <w:tab/>
      </w:r>
      <w:r>
        <w:rPr>
          <w:rFonts w:ascii="Times New Roman" w:hAnsi="Times New Roman" w:eastAsia="宋体"/>
          <w:sz w:val="28"/>
          <w:szCs w:val="28"/>
        </w:rPr>
        <w:fldChar w:fldCharType="begin"/>
      </w:r>
      <w:r>
        <w:rPr>
          <w:rFonts w:ascii="Times New Roman" w:hAnsi="Times New Roman" w:eastAsia="宋体"/>
          <w:sz w:val="28"/>
          <w:szCs w:val="28"/>
        </w:rPr>
        <w:instrText xml:space="preserve"> PAGEREF _Toc351203503 \h </w:instrText>
      </w:r>
      <w:r>
        <w:rPr>
          <w:rFonts w:ascii="Times New Roman" w:hAnsi="Times New Roman" w:eastAsia="宋体"/>
          <w:sz w:val="28"/>
          <w:szCs w:val="28"/>
        </w:rPr>
        <w:fldChar w:fldCharType="separate"/>
      </w:r>
      <w:r>
        <w:rPr>
          <w:rFonts w:ascii="Times New Roman" w:hAnsi="Times New Roman" w:eastAsia="宋体"/>
          <w:sz w:val="28"/>
          <w:szCs w:val="28"/>
        </w:rPr>
        <w:t>15</w:t>
      </w:r>
      <w:r>
        <w:rPr>
          <w:rFonts w:ascii="Times New Roman" w:hAnsi="Times New Roman" w:eastAsia="宋体"/>
          <w:sz w:val="28"/>
          <w:szCs w:val="28"/>
        </w:rPr>
        <w:fldChar w:fldCharType="end"/>
      </w:r>
      <w:r>
        <w:rPr>
          <w:rFonts w:ascii="Times New Roman" w:hAnsi="Times New Roman" w:eastAsia="宋体"/>
          <w:sz w:val="28"/>
          <w:szCs w:val="28"/>
        </w:rPr>
        <w:fldChar w:fldCharType="end"/>
      </w:r>
    </w:p>
    <w:p>
      <w:pPr>
        <w:pStyle w:val="16"/>
        <w:ind w:firstLine="280" w:firstLineChars="100"/>
        <w:rPr>
          <w:rFonts w:ascii="Times New Roman" w:hAnsi="Times New Roman" w:eastAsia="宋体"/>
          <w:sz w:val="28"/>
          <w:szCs w:val="28"/>
        </w:rPr>
      </w:pPr>
      <w:r>
        <w:rPr>
          <w:rFonts w:ascii="Times New Roman" w:hAnsi="Times New Roman" w:eastAsia="宋体"/>
          <w:sz w:val="28"/>
          <w:szCs w:val="28"/>
        </w:rPr>
        <w:fldChar w:fldCharType="begin"/>
      </w:r>
      <w:r>
        <w:rPr>
          <w:rStyle w:val="43"/>
          <w:rFonts w:ascii="Times New Roman" w:hAnsi="Times New Roman" w:eastAsia="宋体"/>
          <w:sz w:val="28"/>
          <w:szCs w:val="28"/>
        </w:rPr>
        <w:instrText xml:space="preserve"> </w:instrText>
      </w:r>
      <w:r>
        <w:rPr>
          <w:rFonts w:ascii="Times New Roman" w:hAnsi="Times New Roman" w:eastAsia="宋体"/>
          <w:sz w:val="28"/>
          <w:szCs w:val="28"/>
        </w:rPr>
        <w:instrText xml:space="preserve">HYPERLINK \l "_Toc351203504"</w:instrText>
      </w:r>
      <w:r>
        <w:rPr>
          <w:rStyle w:val="43"/>
          <w:rFonts w:ascii="Times New Roman" w:hAnsi="Times New Roman" w:eastAsia="宋体"/>
          <w:sz w:val="28"/>
          <w:szCs w:val="28"/>
        </w:rPr>
        <w:instrText xml:space="preserve"> </w:instrText>
      </w:r>
      <w:r>
        <w:rPr>
          <w:rFonts w:ascii="Times New Roman" w:hAnsi="Times New Roman" w:eastAsia="宋体"/>
          <w:sz w:val="28"/>
          <w:szCs w:val="28"/>
        </w:rPr>
        <w:fldChar w:fldCharType="separate"/>
      </w:r>
      <w:r>
        <w:rPr>
          <w:rStyle w:val="43"/>
          <w:rFonts w:ascii="Times New Roman" w:hAnsi="Times New Roman" w:eastAsia="宋体"/>
          <w:sz w:val="28"/>
          <w:szCs w:val="28"/>
        </w:rPr>
        <w:t>1.9化石、文物</w:t>
      </w:r>
      <w:r>
        <w:rPr>
          <w:rFonts w:ascii="Times New Roman" w:hAnsi="Times New Roman" w:eastAsia="宋体"/>
          <w:sz w:val="28"/>
          <w:szCs w:val="28"/>
        </w:rPr>
        <w:tab/>
      </w:r>
      <w:r>
        <w:rPr>
          <w:rFonts w:ascii="Times New Roman" w:hAnsi="Times New Roman" w:eastAsia="宋体"/>
          <w:sz w:val="28"/>
          <w:szCs w:val="28"/>
        </w:rPr>
        <w:fldChar w:fldCharType="begin"/>
      </w:r>
      <w:r>
        <w:rPr>
          <w:rFonts w:ascii="Times New Roman" w:hAnsi="Times New Roman" w:eastAsia="宋体"/>
          <w:sz w:val="28"/>
          <w:szCs w:val="28"/>
        </w:rPr>
        <w:instrText xml:space="preserve"> PAGEREF _Toc351203504 \h </w:instrText>
      </w:r>
      <w:r>
        <w:rPr>
          <w:rFonts w:ascii="Times New Roman" w:hAnsi="Times New Roman" w:eastAsia="宋体"/>
          <w:sz w:val="28"/>
          <w:szCs w:val="28"/>
        </w:rPr>
        <w:fldChar w:fldCharType="separate"/>
      </w:r>
      <w:r>
        <w:rPr>
          <w:rFonts w:ascii="Times New Roman" w:hAnsi="Times New Roman" w:eastAsia="宋体"/>
          <w:sz w:val="28"/>
          <w:szCs w:val="28"/>
        </w:rPr>
        <w:t>15</w:t>
      </w:r>
      <w:r>
        <w:rPr>
          <w:rFonts w:ascii="Times New Roman" w:hAnsi="Times New Roman" w:eastAsia="宋体"/>
          <w:sz w:val="28"/>
          <w:szCs w:val="28"/>
        </w:rPr>
        <w:fldChar w:fldCharType="end"/>
      </w:r>
      <w:r>
        <w:rPr>
          <w:rFonts w:ascii="Times New Roman" w:hAnsi="Times New Roman" w:eastAsia="宋体"/>
          <w:sz w:val="28"/>
          <w:szCs w:val="28"/>
        </w:rPr>
        <w:fldChar w:fldCharType="end"/>
      </w:r>
    </w:p>
    <w:p>
      <w:pPr>
        <w:pStyle w:val="16"/>
        <w:ind w:firstLine="280" w:firstLineChars="100"/>
        <w:rPr>
          <w:rFonts w:ascii="Times New Roman" w:hAnsi="Times New Roman" w:eastAsia="宋体"/>
          <w:sz w:val="28"/>
          <w:szCs w:val="28"/>
        </w:rPr>
      </w:pPr>
      <w:r>
        <w:rPr>
          <w:rFonts w:ascii="Times New Roman" w:hAnsi="Times New Roman" w:eastAsia="宋体"/>
          <w:sz w:val="28"/>
          <w:szCs w:val="28"/>
        </w:rPr>
        <w:fldChar w:fldCharType="begin"/>
      </w:r>
      <w:r>
        <w:rPr>
          <w:rStyle w:val="43"/>
          <w:rFonts w:ascii="Times New Roman" w:hAnsi="Times New Roman" w:eastAsia="宋体"/>
          <w:sz w:val="28"/>
          <w:szCs w:val="28"/>
        </w:rPr>
        <w:instrText xml:space="preserve"> </w:instrText>
      </w:r>
      <w:r>
        <w:rPr>
          <w:rFonts w:ascii="Times New Roman" w:hAnsi="Times New Roman" w:eastAsia="宋体"/>
          <w:sz w:val="28"/>
          <w:szCs w:val="28"/>
        </w:rPr>
        <w:instrText xml:space="preserve">HYPERLINK \l "_Toc351203505"</w:instrText>
      </w:r>
      <w:r>
        <w:rPr>
          <w:rStyle w:val="43"/>
          <w:rFonts w:ascii="Times New Roman" w:hAnsi="Times New Roman" w:eastAsia="宋体"/>
          <w:sz w:val="28"/>
          <w:szCs w:val="28"/>
        </w:rPr>
        <w:instrText xml:space="preserve"> </w:instrText>
      </w:r>
      <w:r>
        <w:rPr>
          <w:rFonts w:ascii="Times New Roman" w:hAnsi="Times New Roman" w:eastAsia="宋体"/>
          <w:sz w:val="28"/>
          <w:szCs w:val="28"/>
        </w:rPr>
        <w:fldChar w:fldCharType="separate"/>
      </w:r>
      <w:r>
        <w:rPr>
          <w:rStyle w:val="43"/>
          <w:rFonts w:ascii="Times New Roman" w:hAnsi="Times New Roman" w:eastAsia="宋体"/>
          <w:sz w:val="28"/>
          <w:szCs w:val="28"/>
        </w:rPr>
        <w:t>1.10交通运输</w:t>
      </w:r>
      <w:r>
        <w:rPr>
          <w:rFonts w:ascii="Times New Roman" w:hAnsi="Times New Roman" w:eastAsia="宋体"/>
          <w:sz w:val="28"/>
          <w:szCs w:val="28"/>
        </w:rPr>
        <w:tab/>
      </w:r>
      <w:r>
        <w:rPr>
          <w:rFonts w:ascii="Times New Roman" w:hAnsi="Times New Roman" w:eastAsia="宋体"/>
          <w:sz w:val="28"/>
          <w:szCs w:val="28"/>
        </w:rPr>
        <w:fldChar w:fldCharType="begin"/>
      </w:r>
      <w:r>
        <w:rPr>
          <w:rFonts w:ascii="Times New Roman" w:hAnsi="Times New Roman" w:eastAsia="宋体"/>
          <w:sz w:val="28"/>
          <w:szCs w:val="28"/>
        </w:rPr>
        <w:instrText xml:space="preserve"> PAGEREF _Toc351203505 \h </w:instrText>
      </w:r>
      <w:r>
        <w:rPr>
          <w:rFonts w:ascii="Times New Roman" w:hAnsi="Times New Roman" w:eastAsia="宋体"/>
          <w:sz w:val="28"/>
          <w:szCs w:val="28"/>
        </w:rPr>
        <w:fldChar w:fldCharType="separate"/>
      </w:r>
      <w:r>
        <w:rPr>
          <w:rFonts w:ascii="Times New Roman" w:hAnsi="Times New Roman" w:eastAsia="宋体"/>
          <w:sz w:val="28"/>
          <w:szCs w:val="28"/>
        </w:rPr>
        <w:t>16</w:t>
      </w:r>
      <w:r>
        <w:rPr>
          <w:rFonts w:ascii="Times New Roman" w:hAnsi="Times New Roman" w:eastAsia="宋体"/>
          <w:sz w:val="28"/>
          <w:szCs w:val="28"/>
        </w:rPr>
        <w:fldChar w:fldCharType="end"/>
      </w:r>
      <w:r>
        <w:rPr>
          <w:rFonts w:ascii="Times New Roman" w:hAnsi="Times New Roman" w:eastAsia="宋体"/>
          <w:sz w:val="28"/>
          <w:szCs w:val="28"/>
        </w:rPr>
        <w:fldChar w:fldCharType="end"/>
      </w:r>
    </w:p>
    <w:p>
      <w:pPr>
        <w:pStyle w:val="16"/>
        <w:ind w:firstLine="280" w:firstLineChars="100"/>
        <w:rPr>
          <w:rFonts w:ascii="Times New Roman" w:hAnsi="Times New Roman" w:eastAsia="宋体"/>
          <w:sz w:val="28"/>
          <w:szCs w:val="28"/>
        </w:rPr>
      </w:pPr>
      <w:r>
        <w:rPr>
          <w:rFonts w:ascii="Times New Roman" w:hAnsi="Times New Roman" w:eastAsia="宋体"/>
          <w:sz w:val="28"/>
          <w:szCs w:val="28"/>
        </w:rPr>
        <w:fldChar w:fldCharType="begin"/>
      </w:r>
      <w:r>
        <w:rPr>
          <w:rStyle w:val="43"/>
          <w:rFonts w:ascii="Times New Roman" w:hAnsi="Times New Roman" w:eastAsia="宋体"/>
          <w:sz w:val="28"/>
          <w:szCs w:val="28"/>
        </w:rPr>
        <w:instrText xml:space="preserve"> </w:instrText>
      </w:r>
      <w:r>
        <w:rPr>
          <w:rFonts w:ascii="Times New Roman" w:hAnsi="Times New Roman" w:eastAsia="宋体"/>
          <w:sz w:val="28"/>
          <w:szCs w:val="28"/>
        </w:rPr>
        <w:instrText xml:space="preserve">HYPERLINK \l "_Toc351203506"</w:instrText>
      </w:r>
      <w:r>
        <w:rPr>
          <w:rStyle w:val="43"/>
          <w:rFonts w:ascii="Times New Roman" w:hAnsi="Times New Roman" w:eastAsia="宋体"/>
          <w:sz w:val="28"/>
          <w:szCs w:val="28"/>
        </w:rPr>
        <w:instrText xml:space="preserve"> </w:instrText>
      </w:r>
      <w:r>
        <w:rPr>
          <w:rFonts w:ascii="Times New Roman" w:hAnsi="Times New Roman" w:eastAsia="宋体"/>
          <w:sz w:val="28"/>
          <w:szCs w:val="28"/>
        </w:rPr>
        <w:fldChar w:fldCharType="separate"/>
      </w:r>
      <w:r>
        <w:rPr>
          <w:rStyle w:val="43"/>
          <w:rFonts w:ascii="Times New Roman" w:hAnsi="Times New Roman" w:eastAsia="宋体"/>
          <w:sz w:val="28"/>
          <w:szCs w:val="28"/>
        </w:rPr>
        <w:t>1.11知识产权</w:t>
      </w:r>
      <w:r>
        <w:rPr>
          <w:rFonts w:ascii="Times New Roman" w:hAnsi="Times New Roman" w:eastAsia="宋体"/>
          <w:sz w:val="28"/>
          <w:szCs w:val="28"/>
        </w:rPr>
        <w:tab/>
      </w:r>
      <w:r>
        <w:rPr>
          <w:rFonts w:ascii="Times New Roman" w:hAnsi="Times New Roman" w:eastAsia="宋体"/>
          <w:sz w:val="28"/>
          <w:szCs w:val="28"/>
        </w:rPr>
        <w:fldChar w:fldCharType="begin"/>
      </w:r>
      <w:r>
        <w:rPr>
          <w:rFonts w:ascii="Times New Roman" w:hAnsi="Times New Roman" w:eastAsia="宋体"/>
          <w:sz w:val="28"/>
          <w:szCs w:val="28"/>
        </w:rPr>
        <w:instrText xml:space="preserve"> PAGEREF _Toc351203506 \h </w:instrText>
      </w:r>
      <w:r>
        <w:rPr>
          <w:rFonts w:ascii="Times New Roman" w:hAnsi="Times New Roman" w:eastAsia="宋体"/>
          <w:sz w:val="28"/>
          <w:szCs w:val="28"/>
        </w:rPr>
        <w:fldChar w:fldCharType="separate"/>
      </w:r>
      <w:r>
        <w:rPr>
          <w:rFonts w:ascii="Times New Roman" w:hAnsi="Times New Roman" w:eastAsia="宋体"/>
          <w:sz w:val="28"/>
          <w:szCs w:val="28"/>
        </w:rPr>
        <w:t>18</w:t>
      </w:r>
      <w:r>
        <w:rPr>
          <w:rFonts w:ascii="Times New Roman" w:hAnsi="Times New Roman" w:eastAsia="宋体"/>
          <w:sz w:val="28"/>
          <w:szCs w:val="28"/>
        </w:rPr>
        <w:fldChar w:fldCharType="end"/>
      </w:r>
      <w:r>
        <w:rPr>
          <w:rFonts w:ascii="Times New Roman" w:hAnsi="Times New Roman" w:eastAsia="宋体"/>
          <w:sz w:val="28"/>
          <w:szCs w:val="28"/>
        </w:rPr>
        <w:fldChar w:fldCharType="end"/>
      </w:r>
    </w:p>
    <w:p>
      <w:pPr>
        <w:pStyle w:val="16"/>
        <w:ind w:firstLine="280" w:firstLineChars="100"/>
        <w:rPr>
          <w:rFonts w:ascii="Times New Roman" w:hAnsi="Times New Roman" w:eastAsia="宋体"/>
          <w:sz w:val="28"/>
          <w:szCs w:val="28"/>
        </w:rPr>
      </w:pPr>
      <w:r>
        <w:rPr>
          <w:rFonts w:ascii="Times New Roman" w:hAnsi="Times New Roman" w:eastAsia="宋体"/>
          <w:sz w:val="28"/>
          <w:szCs w:val="28"/>
        </w:rPr>
        <w:fldChar w:fldCharType="begin"/>
      </w:r>
      <w:r>
        <w:rPr>
          <w:rStyle w:val="43"/>
          <w:rFonts w:ascii="Times New Roman" w:hAnsi="Times New Roman" w:eastAsia="宋体"/>
          <w:sz w:val="28"/>
          <w:szCs w:val="28"/>
        </w:rPr>
        <w:instrText xml:space="preserve"> </w:instrText>
      </w:r>
      <w:r>
        <w:rPr>
          <w:rFonts w:ascii="Times New Roman" w:hAnsi="Times New Roman" w:eastAsia="宋体"/>
          <w:sz w:val="28"/>
          <w:szCs w:val="28"/>
        </w:rPr>
        <w:instrText xml:space="preserve">HYPERLINK \l "_Toc351203507"</w:instrText>
      </w:r>
      <w:r>
        <w:rPr>
          <w:rStyle w:val="43"/>
          <w:rFonts w:ascii="Times New Roman" w:hAnsi="Times New Roman" w:eastAsia="宋体"/>
          <w:sz w:val="28"/>
          <w:szCs w:val="28"/>
        </w:rPr>
        <w:instrText xml:space="preserve"> </w:instrText>
      </w:r>
      <w:r>
        <w:rPr>
          <w:rFonts w:ascii="Times New Roman" w:hAnsi="Times New Roman" w:eastAsia="宋体"/>
          <w:sz w:val="28"/>
          <w:szCs w:val="28"/>
        </w:rPr>
        <w:fldChar w:fldCharType="separate"/>
      </w:r>
      <w:r>
        <w:rPr>
          <w:rStyle w:val="43"/>
          <w:rFonts w:ascii="Times New Roman" w:hAnsi="Times New Roman" w:eastAsia="宋体"/>
          <w:sz w:val="28"/>
          <w:szCs w:val="28"/>
        </w:rPr>
        <w:t>1.12保密</w:t>
      </w:r>
      <w:r>
        <w:rPr>
          <w:rFonts w:ascii="Times New Roman" w:hAnsi="Times New Roman" w:eastAsia="宋体"/>
          <w:sz w:val="28"/>
          <w:szCs w:val="28"/>
        </w:rPr>
        <w:tab/>
      </w:r>
      <w:r>
        <w:rPr>
          <w:rFonts w:ascii="Times New Roman" w:hAnsi="Times New Roman" w:eastAsia="宋体"/>
          <w:sz w:val="28"/>
          <w:szCs w:val="28"/>
        </w:rPr>
        <w:fldChar w:fldCharType="begin"/>
      </w:r>
      <w:r>
        <w:rPr>
          <w:rFonts w:ascii="Times New Roman" w:hAnsi="Times New Roman" w:eastAsia="宋体"/>
          <w:sz w:val="28"/>
          <w:szCs w:val="28"/>
        </w:rPr>
        <w:instrText xml:space="preserve"> PAGEREF _Toc351203507 \h </w:instrText>
      </w:r>
      <w:r>
        <w:rPr>
          <w:rFonts w:ascii="Times New Roman" w:hAnsi="Times New Roman" w:eastAsia="宋体"/>
          <w:sz w:val="28"/>
          <w:szCs w:val="28"/>
        </w:rPr>
        <w:fldChar w:fldCharType="separate"/>
      </w:r>
      <w:r>
        <w:rPr>
          <w:rFonts w:ascii="Times New Roman" w:hAnsi="Times New Roman" w:eastAsia="宋体"/>
          <w:sz w:val="28"/>
          <w:szCs w:val="28"/>
        </w:rPr>
        <w:t>18</w:t>
      </w:r>
      <w:r>
        <w:rPr>
          <w:rFonts w:ascii="Times New Roman" w:hAnsi="Times New Roman" w:eastAsia="宋体"/>
          <w:sz w:val="28"/>
          <w:szCs w:val="28"/>
        </w:rPr>
        <w:fldChar w:fldCharType="end"/>
      </w:r>
      <w:r>
        <w:rPr>
          <w:rFonts w:ascii="Times New Roman" w:hAnsi="Times New Roman" w:eastAsia="宋体"/>
          <w:sz w:val="28"/>
          <w:szCs w:val="28"/>
        </w:rPr>
        <w:fldChar w:fldCharType="end"/>
      </w:r>
    </w:p>
    <w:p>
      <w:pPr>
        <w:pStyle w:val="16"/>
        <w:ind w:firstLine="280" w:firstLineChars="100"/>
        <w:rPr>
          <w:rFonts w:ascii="Times New Roman" w:hAnsi="Times New Roman" w:eastAsia="宋体"/>
          <w:sz w:val="28"/>
          <w:szCs w:val="28"/>
        </w:rPr>
      </w:pPr>
      <w:r>
        <w:rPr>
          <w:rFonts w:ascii="Times New Roman" w:hAnsi="Times New Roman" w:eastAsia="宋体"/>
          <w:sz w:val="28"/>
          <w:szCs w:val="28"/>
        </w:rPr>
        <w:fldChar w:fldCharType="begin"/>
      </w:r>
      <w:r>
        <w:rPr>
          <w:rStyle w:val="43"/>
          <w:rFonts w:ascii="Times New Roman" w:hAnsi="Times New Roman" w:eastAsia="宋体"/>
          <w:sz w:val="28"/>
          <w:szCs w:val="28"/>
        </w:rPr>
        <w:instrText xml:space="preserve"> </w:instrText>
      </w:r>
      <w:r>
        <w:rPr>
          <w:rFonts w:ascii="Times New Roman" w:hAnsi="Times New Roman" w:eastAsia="宋体"/>
          <w:sz w:val="28"/>
          <w:szCs w:val="28"/>
        </w:rPr>
        <w:instrText xml:space="preserve">HYPERLINK \l "_Toc351203508"</w:instrText>
      </w:r>
      <w:r>
        <w:rPr>
          <w:rStyle w:val="43"/>
          <w:rFonts w:ascii="Times New Roman" w:hAnsi="Times New Roman" w:eastAsia="宋体"/>
          <w:sz w:val="28"/>
          <w:szCs w:val="28"/>
        </w:rPr>
        <w:instrText xml:space="preserve"> </w:instrText>
      </w:r>
      <w:r>
        <w:rPr>
          <w:rFonts w:ascii="Times New Roman" w:hAnsi="Times New Roman" w:eastAsia="宋体"/>
          <w:sz w:val="28"/>
          <w:szCs w:val="28"/>
        </w:rPr>
        <w:fldChar w:fldCharType="separate"/>
      </w:r>
      <w:r>
        <w:rPr>
          <w:rStyle w:val="43"/>
          <w:rFonts w:ascii="Times New Roman" w:hAnsi="Times New Roman" w:eastAsia="宋体"/>
          <w:sz w:val="28"/>
          <w:szCs w:val="28"/>
        </w:rPr>
        <w:t>1.13工程量清单错误的修正</w:t>
      </w:r>
      <w:r>
        <w:rPr>
          <w:rFonts w:ascii="Times New Roman" w:hAnsi="Times New Roman" w:eastAsia="宋体"/>
          <w:sz w:val="28"/>
          <w:szCs w:val="28"/>
        </w:rPr>
        <w:tab/>
      </w:r>
      <w:r>
        <w:rPr>
          <w:rFonts w:ascii="Times New Roman" w:hAnsi="Times New Roman" w:eastAsia="宋体"/>
          <w:sz w:val="28"/>
          <w:szCs w:val="28"/>
        </w:rPr>
        <w:fldChar w:fldCharType="begin"/>
      </w:r>
      <w:r>
        <w:rPr>
          <w:rFonts w:ascii="Times New Roman" w:hAnsi="Times New Roman" w:eastAsia="宋体"/>
          <w:sz w:val="28"/>
          <w:szCs w:val="28"/>
        </w:rPr>
        <w:instrText xml:space="preserve"> PAGEREF _Toc351203508 \h </w:instrText>
      </w:r>
      <w:r>
        <w:rPr>
          <w:rFonts w:ascii="Times New Roman" w:hAnsi="Times New Roman" w:eastAsia="宋体"/>
          <w:sz w:val="28"/>
          <w:szCs w:val="28"/>
        </w:rPr>
        <w:fldChar w:fldCharType="separate"/>
      </w:r>
      <w:r>
        <w:rPr>
          <w:rFonts w:ascii="Times New Roman" w:hAnsi="Times New Roman" w:eastAsia="宋体"/>
          <w:sz w:val="28"/>
          <w:szCs w:val="28"/>
        </w:rPr>
        <w:t>19</w:t>
      </w:r>
      <w:r>
        <w:rPr>
          <w:rFonts w:ascii="Times New Roman" w:hAnsi="Times New Roman" w:eastAsia="宋体"/>
          <w:sz w:val="28"/>
          <w:szCs w:val="28"/>
        </w:rPr>
        <w:fldChar w:fldCharType="end"/>
      </w:r>
      <w:r>
        <w:rPr>
          <w:rFonts w:ascii="Times New Roman" w:hAnsi="Times New Roman" w:eastAsia="宋体"/>
          <w:sz w:val="28"/>
          <w:szCs w:val="28"/>
        </w:rPr>
        <w:fldChar w:fldCharType="end"/>
      </w:r>
    </w:p>
    <w:p>
      <w:pPr>
        <w:pStyle w:val="23"/>
        <w:ind w:firstLine="280" w:firstLineChars="100"/>
        <w:rPr>
          <w:rFonts w:ascii="Times New Roman" w:hAnsi="Times New Roman" w:eastAsia="宋体"/>
          <w:sz w:val="28"/>
          <w:szCs w:val="28"/>
        </w:rPr>
      </w:pPr>
      <w:r>
        <w:rPr>
          <w:rFonts w:ascii="Times New Roman" w:hAnsi="Times New Roman" w:eastAsia="宋体"/>
          <w:sz w:val="28"/>
          <w:szCs w:val="28"/>
        </w:rPr>
        <w:fldChar w:fldCharType="begin"/>
      </w:r>
      <w:r>
        <w:rPr>
          <w:rStyle w:val="43"/>
          <w:rFonts w:ascii="Times New Roman" w:hAnsi="Times New Roman" w:eastAsia="宋体"/>
          <w:sz w:val="28"/>
          <w:szCs w:val="28"/>
        </w:rPr>
        <w:instrText xml:space="preserve"> </w:instrText>
      </w:r>
      <w:r>
        <w:rPr>
          <w:rFonts w:ascii="Times New Roman" w:hAnsi="Times New Roman" w:eastAsia="宋体"/>
          <w:sz w:val="28"/>
          <w:szCs w:val="28"/>
        </w:rPr>
        <w:instrText xml:space="preserve">HYPERLINK \l "_Toc351203509"</w:instrText>
      </w:r>
      <w:r>
        <w:rPr>
          <w:rStyle w:val="43"/>
          <w:rFonts w:ascii="Times New Roman" w:hAnsi="Times New Roman" w:eastAsia="宋体"/>
          <w:sz w:val="28"/>
          <w:szCs w:val="28"/>
        </w:rPr>
        <w:instrText xml:space="preserve"> </w:instrText>
      </w:r>
      <w:r>
        <w:rPr>
          <w:rFonts w:ascii="Times New Roman" w:hAnsi="Times New Roman" w:eastAsia="宋体"/>
          <w:sz w:val="28"/>
          <w:szCs w:val="28"/>
        </w:rPr>
        <w:fldChar w:fldCharType="separate"/>
      </w:r>
      <w:r>
        <w:rPr>
          <w:rStyle w:val="43"/>
          <w:rFonts w:ascii="Times New Roman" w:hAnsi="Times New Roman" w:eastAsia="宋体"/>
          <w:sz w:val="28"/>
          <w:szCs w:val="28"/>
        </w:rPr>
        <w:t>2. 发包人</w:t>
      </w:r>
      <w:r>
        <w:rPr>
          <w:rFonts w:ascii="Times New Roman" w:hAnsi="Times New Roman" w:eastAsia="宋体"/>
          <w:sz w:val="28"/>
          <w:szCs w:val="28"/>
        </w:rPr>
        <w:tab/>
      </w:r>
      <w:r>
        <w:rPr>
          <w:rFonts w:ascii="Times New Roman" w:hAnsi="Times New Roman" w:eastAsia="宋体"/>
          <w:sz w:val="28"/>
          <w:szCs w:val="28"/>
        </w:rPr>
        <w:fldChar w:fldCharType="begin"/>
      </w:r>
      <w:r>
        <w:rPr>
          <w:rFonts w:ascii="Times New Roman" w:hAnsi="Times New Roman" w:eastAsia="宋体"/>
          <w:sz w:val="28"/>
          <w:szCs w:val="28"/>
        </w:rPr>
        <w:instrText xml:space="preserve"> PAGEREF _Toc351203509 \h </w:instrText>
      </w:r>
      <w:r>
        <w:rPr>
          <w:rFonts w:ascii="Times New Roman" w:hAnsi="Times New Roman" w:eastAsia="宋体"/>
          <w:sz w:val="28"/>
          <w:szCs w:val="28"/>
        </w:rPr>
        <w:fldChar w:fldCharType="separate"/>
      </w:r>
      <w:r>
        <w:rPr>
          <w:rFonts w:ascii="Times New Roman" w:hAnsi="Times New Roman" w:eastAsia="宋体"/>
          <w:sz w:val="28"/>
          <w:szCs w:val="28"/>
        </w:rPr>
        <w:t>19</w:t>
      </w:r>
      <w:r>
        <w:rPr>
          <w:rFonts w:ascii="Times New Roman" w:hAnsi="Times New Roman" w:eastAsia="宋体"/>
          <w:sz w:val="28"/>
          <w:szCs w:val="28"/>
        </w:rPr>
        <w:fldChar w:fldCharType="end"/>
      </w:r>
      <w:r>
        <w:rPr>
          <w:rFonts w:ascii="Times New Roman" w:hAnsi="Times New Roman" w:eastAsia="宋体"/>
          <w:sz w:val="28"/>
          <w:szCs w:val="28"/>
        </w:rPr>
        <w:fldChar w:fldCharType="end"/>
      </w:r>
    </w:p>
    <w:p>
      <w:pPr>
        <w:pStyle w:val="16"/>
        <w:ind w:firstLine="280" w:firstLineChars="100"/>
        <w:rPr>
          <w:rFonts w:ascii="Times New Roman" w:hAnsi="Times New Roman" w:eastAsia="宋体"/>
          <w:sz w:val="28"/>
          <w:szCs w:val="28"/>
        </w:rPr>
      </w:pPr>
      <w:r>
        <w:rPr>
          <w:rFonts w:ascii="Times New Roman" w:hAnsi="Times New Roman" w:eastAsia="宋体"/>
          <w:sz w:val="28"/>
          <w:szCs w:val="28"/>
        </w:rPr>
        <w:fldChar w:fldCharType="begin"/>
      </w:r>
      <w:r>
        <w:rPr>
          <w:rStyle w:val="43"/>
          <w:rFonts w:ascii="Times New Roman" w:hAnsi="Times New Roman" w:eastAsia="宋体"/>
          <w:sz w:val="28"/>
          <w:szCs w:val="28"/>
        </w:rPr>
        <w:instrText xml:space="preserve"> </w:instrText>
      </w:r>
      <w:r>
        <w:rPr>
          <w:rFonts w:ascii="Times New Roman" w:hAnsi="Times New Roman" w:eastAsia="宋体"/>
          <w:sz w:val="28"/>
          <w:szCs w:val="28"/>
        </w:rPr>
        <w:instrText xml:space="preserve">HYPERLINK \l "_Toc351203510"</w:instrText>
      </w:r>
      <w:r>
        <w:rPr>
          <w:rStyle w:val="43"/>
          <w:rFonts w:ascii="Times New Roman" w:hAnsi="Times New Roman" w:eastAsia="宋体"/>
          <w:sz w:val="28"/>
          <w:szCs w:val="28"/>
        </w:rPr>
        <w:instrText xml:space="preserve"> </w:instrText>
      </w:r>
      <w:r>
        <w:rPr>
          <w:rFonts w:ascii="Times New Roman" w:hAnsi="Times New Roman" w:eastAsia="宋体"/>
          <w:sz w:val="28"/>
          <w:szCs w:val="28"/>
        </w:rPr>
        <w:fldChar w:fldCharType="separate"/>
      </w:r>
      <w:r>
        <w:rPr>
          <w:rStyle w:val="43"/>
          <w:rFonts w:ascii="Times New Roman" w:hAnsi="Times New Roman" w:eastAsia="宋体"/>
          <w:sz w:val="28"/>
          <w:szCs w:val="28"/>
        </w:rPr>
        <w:t>2.1 许可或批准</w:t>
      </w:r>
      <w:r>
        <w:rPr>
          <w:rFonts w:ascii="Times New Roman" w:hAnsi="Times New Roman" w:eastAsia="宋体"/>
          <w:sz w:val="28"/>
          <w:szCs w:val="28"/>
        </w:rPr>
        <w:tab/>
      </w:r>
      <w:r>
        <w:rPr>
          <w:rFonts w:ascii="Times New Roman" w:hAnsi="Times New Roman" w:eastAsia="宋体"/>
          <w:sz w:val="28"/>
          <w:szCs w:val="28"/>
        </w:rPr>
        <w:fldChar w:fldCharType="begin"/>
      </w:r>
      <w:r>
        <w:rPr>
          <w:rFonts w:ascii="Times New Roman" w:hAnsi="Times New Roman" w:eastAsia="宋体"/>
          <w:sz w:val="28"/>
          <w:szCs w:val="28"/>
        </w:rPr>
        <w:instrText xml:space="preserve"> PAGEREF _Toc351203510 \h </w:instrText>
      </w:r>
      <w:r>
        <w:rPr>
          <w:rFonts w:ascii="Times New Roman" w:hAnsi="Times New Roman" w:eastAsia="宋体"/>
          <w:sz w:val="28"/>
          <w:szCs w:val="28"/>
        </w:rPr>
        <w:fldChar w:fldCharType="separate"/>
      </w:r>
      <w:r>
        <w:rPr>
          <w:rFonts w:ascii="Times New Roman" w:hAnsi="Times New Roman" w:eastAsia="宋体"/>
          <w:sz w:val="28"/>
          <w:szCs w:val="28"/>
        </w:rPr>
        <w:t>19</w:t>
      </w:r>
      <w:r>
        <w:rPr>
          <w:rFonts w:ascii="Times New Roman" w:hAnsi="Times New Roman" w:eastAsia="宋体"/>
          <w:sz w:val="28"/>
          <w:szCs w:val="28"/>
        </w:rPr>
        <w:fldChar w:fldCharType="end"/>
      </w:r>
      <w:r>
        <w:rPr>
          <w:rFonts w:ascii="Times New Roman" w:hAnsi="Times New Roman" w:eastAsia="宋体"/>
          <w:sz w:val="28"/>
          <w:szCs w:val="28"/>
        </w:rPr>
        <w:fldChar w:fldCharType="end"/>
      </w:r>
    </w:p>
    <w:p>
      <w:pPr>
        <w:pStyle w:val="16"/>
        <w:ind w:firstLine="280" w:firstLineChars="100"/>
        <w:rPr>
          <w:rFonts w:ascii="Times New Roman" w:hAnsi="Times New Roman" w:eastAsia="宋体"/>
          <w:sz w:val="28"/>
          <w:szCs w:val="28"/>
        </w:rPr>
      </w:pPr>
      <w:r>
        <w:rPr>
          <w:rFonts w:ascii="Times New Roman" w:hAnsi="Times New Roman" w:eastAsia="宋体"/>
          <w:sz w:val="28"/>
          <w:szCs w:val="28"/>
        </w:rPr>
        <w:fldChar w:fldCharType="begin"/>
      </w:r>
      <w:r>
        <w:rPr>
          <w:rStyle w:val="43"/>
          <w:rFonts w:ascii="Times New Roman" w:hAnsi="Times New Roman" w:eastAsia="宋体"/>
          <w:sz w:val="28"/>
          <w:szCs w:val="28"/>
        </w:rPr>
        <w:instrText xml:space="preserve"> </w:instrText>
      </w:r>
      <w:r>
        <w:rPr>
          <w:rFonts w:ascii="Times New Roman" w:hAnsi="Times New Roman" w:eastAsia="宋体"/>
          <w:sz w:val="28"/>
          <w:szCs w:val="28"/>
        </w:rPr>
        <w:instrText xml:space="preserve">HYPERLINK \l "_Toc351203511"</w:instrText>
      </w:r>
      <w:r>
        <w:rPr>
          <w:rStyle w:val="43"/>
          <w:rFonts w:ascii="Times New Roman" w:hAnsi="Times New Roman" w:eastAsia="宋体"/>
          <w:sz w:val="28"/>
          <w:szCs w:val="28"/>
        </w:rPr>
        <w:instrText xml:space="preserve"> </w:instrText>
      </w:r>
      <w:r>
        <w:rPr>
          <w:rFonts w:ascii="Times New Roman" w:hAnsi="Times New Roman" w:eastAsia="宋体"/>
          <w:sz w:val="28"/>
          <w:szCs w:val="28"/>
        </w:rPr>
        <w:fldChar w:fldCharType="separate"/>
      </w:r>
      <w:r>
        <w:rPr>
          <w:rStyle w:val="43"/>
          <w:rFonts w:ascii="Times New Roman" w:hAnsi="Times New Roman" w:eastAsia="宋体"/>
          <w:sz w:val="28"/>
          <w:szCs w:val="28"/>
        </w:rPr>
        <w:t>2.2 发包人代表</w:t>
      </w:r>
      <w:r>
        <w:rPr>
          <w:rFonts w:ascii="Times New Roman" w:hAnsi="Times New Roman" w:eastAsia="宋体"/>
          <w:sz w:val="28"/>
          <w:szCs w:val="28"/>
        </w:rPr>
        <w:tab/>
      </w:r>
      <w:r>
        <w:rPr>
          <w:rFonts w:ascii="Times New Roman" w:hAnsi="Times New Roman" w:eastAsia="宋体"/>
          <w:sz w:val="28"/>
          <w:szCs w:val="28"/>
        </w:rPr>
        <w:fldChar w:fldCharType="begin"/>
      </w:r>
      <w:r>
        <w:rPr>
          <w:rFonts w:ascii="Times New Roman" w:hAnsi="Times New Roman" w:eastAsia="宋体"/>
          <w:sz w:val="28"/>
          <w:szCs w:val="28"/>
        </w:rPr>
        <w:instrText xml:space="preserve"> PAGEREF _Toc351203511 \h </w:instrText>
      </w:r>
      <w:r>
        <w:rPr>
          <w:rFonts w:ascii="Times New Roman" w:hAnsi="Times New Roman" w:eastAsia="宋体"/>
          <w:sz w:val="28"/>
          <w:szCs w:val="28"/>
        </w:rPr>
        <w:fldChar w:fldCharType="separate"/>
      </w:r>
      <w:r>
        <w:rPr>
          <w:rFonts w:ascii="Times New Roman" w:hAnsi="Times New Roman" w:eastAsia="宋体"/>
          <w:sz w:val="28"/>
          <w:szCs w:val="28"/>
        </w:rPr>
        <w:t>20</w:t>
      </w:r>
      <w:r>
        <w:rPr>
          <w:rFonts w:ascii="Times New Roman" w:hAnsi="Times New Roman" w:eastAsia="宋体"/>
          <w:sz w:val="28"/>
          <w:szCs w:val="28"/>
        </w:rPr>
        <w:fldChar w:fldCharType="end"/>
      </w:r>
      <w:r>
        <w:rPr>
          <w:rFonts w:ascii="Times New Roman" w:hAnsi="Times New Roman" w:eastAsia="宋体"/>
          <w:sz w:val="28"/>
          <w:szCs w:val="28"/>
        </w:rPr>
        <w:fldChar w:fldCharType="end"/>
      </w:r>
    </w:p>
    <w:p>
      <w:pPr>
        <w:pStyle w:val="16"/>
        <w:ind w:firstLine="280" w:firstLineChars="100"/>
        <w:rPr>
          <w:rFonts w:ascii="Times New Roman" w:hAnsi="Times New Roman" w:eastAsia="宋体"/>
          <w:sz w:val="28"/>
          <w:szCs w:val="28"/>
        </w:rPr>
      </w:pPr>
      <w:r>
        <w:rPr>
          <w:rFonts w:ascii="Times New Roman" w:hAnsi="Times New Roman" w:eastAsia="宋体"/>
          <w:sz w:val="28"/>
          <w:szCs w:val="28"/>
        </w:rPr>
        <w:fldChar w:fldCharType="begin"/>
      </w:r>
      <w:r>
        <w:rPr>
          <w:rStyle w:val="43"/>
          <w:rFonts w:ascii="Times New Roman" w:hAnsi="Times New Roman" w:eastAsia="宋体"/>
          <w:sz w:val="28"/>
          <w:szCs w:val="28"/>
        </w:rPr>
        <w:instrText xml:space="preserve"> </w:instrText>
      </w:r>
      <w:r>
        <w:rPr>
          <w:rFonts w:ascii="Times New Roman" w:hAnsi="Times New Roman" w:eastAsia="宋体"/>
          <w:sz w:val="28"/>
          <w:szCs w:val="28"/>
        </w:rPr>
        <w:instrText xml:space="preserve">HYPERLINK \l "_Toc351203512"</w:instrText>
      </w:r>
      <w:r>
        <w:rPr>
          <w:rStyle w:val="43"/>
          <w:rFonts w:ascii="Times New Roman" w:hAnsi="Times New Roman" w:eastAsia="宋体"/>
          <w:sz w:val="28"/>
          <w:szCs w:val="28"/>
        </w:rPr>
        <w:instrText xml:space="preserve"> </w:instrText>
      </w:r>
      <w:r>
        <w:rPr>
          <w:rFonts w:ascii="Times New Roman" w:hAnsi="Times New Roman" w:eastAsia="宋体"/>
          <w:sz w:val="28"/>
          <w:szCs w:val="28"/>
        </w:rPr>
        <w:fldChar w:fldCharType="separate"/>
      </w:r>
      <w:r>
        <w:rPr>
          <w:rStyle w:val="43"/>
          <w:rFonts w:ascii="Times New Roman" w:hAnsi="Times New Roman" w:eastAsia="宋体"/>
          <w:sz w:val="28"/>
          <w:szCs w:val="28"/>
        </w:rPr>
        <w:t>2.3 发包人人员</w:t>
      </w:r>
      <w:r>
        <w:rPr>
          <w:rFonts w:ascii="Times New Roman" w:hAnsi="Times New Roman" w:eastAsia="宋体"/>
          <w:sz w:val="28"/>
          <w:szCs w:val="28"/>
        </w:rPr>
        <w:tab/>
      </w:r>
      <w:r>
        <w:rPr>
          <w:rFonts w:ascii="Times New Roman" w:hAnsi="Times New Roman" w:eastAsia="宋体"/>
          <w:sz w:val="28"/>
          <w:szCs w:val="28"/>
        </w:rPr>
        <w:fldChar w:fldCharType="begin"/>
      </w:r>
      <w:r>
        <w:rPr>
          <w:rFonts w:ascii="Times New Roman" w:hAnsi="Times New Roman" w:eastAsia="宋体"/>
          <w:sz w:val="28"/>
          <w:szCs w:val="28"/>
        </w:rPr>
        <w:instrText xml:space="preserve"> PAGEREF _Toc351203512 \h </w:instrText>
      </w:r>
      <w:r>
        <w:rPr>
          <w:rFonts w:ascii="Times New Roman" w:hAnsi="Times New Roman" w:eastAsia="宋体"/>
          <w:sz w:val="28"/>
          <w:szCs w:val="28"/>
        </w:rPr>
        <w:fldChar w:fldCharType="separate"/>
      </w:r>
      <w:r>
        <w:rPr>
          <w:rFonts w:ascii="Times New Roman" w:hAnsi="Times New Roman" w:eastAsia="宋体"/>
          <w:sz w:val="28"/>
          <w:szCs w:val="28"/>
        </w:rPr>
        <w:t>20</w:t>
      </w:r>
      <w:r>
        <w:rPr>
          <w:rFonts w:ascii="Times New Roman" w:hAnsi="Times New Roman" w:eastAsia="宋体"/>
          <w:sz w:val="28"/>
          <w:szCs w:val="28"/>
        </w:rPr>
        <w:fldChar w:fldCharType="end"/>
      </w:r>
      <w:r>
        <w:rPr>
          <w:rFonts w:ascii="Times New Roman" w:hAnsi="Times New Roman" w:eastAsia="宋体"/>
          <w:sz w:val="28"/>
          <w:szCs w:val="28"/>
        </w:rPr>
        <w:fldChar w:fldCharType="end"/>
      </w:r>
    </w:p>
    <w:p>
      <w:pPr>
        <w:pStyle w:val="16"/>
        <w:ind w:firstLine="280" w:firstLineChars="100"/>
        <w:rPr>
          <w:rFonts w:ascii="Times New Roman" w:hAnsi="Times New Roman" w:eastAsia="宋体"/>
          <w:sz w:val="28"/>
          <w:szCs w:val="28"/>
        </w:rPr>
      </w:pPr>
      <w:r>
        <w:rPr>
          <w:rFonts w:ascii="Times New Roman" w:hAnsi="Times New Roman" w:eastAsia="宋体"/>
          <w:sz w:val="28"/>
          <w:szCs w:val="28"/>
        </w:rPr>
        <w:fldChar w:fldCharType="begin"/>
      </w:r>
      <w:r>
        <w:rPr>
          <w:rStyle w:val="43"/>
          <w:rFonts w:ascii="Times New Roman" w:hAnsi="Times New Roman" w:eastAsia="宋体"/>
          <w:sz w:val="28"/>
          <w:szCs w:val="28"/>
        </w:rPr>
        <w:instrText xml:space="preserve"> </w:instrText>
      </w:r>
      <w:r>
        <w:rPr>
          <w:rFonts w:ascii="Times New Roman" w:hAnsi="Times New Roman" w:eastAsia="宋体"/>
          <w:sz w:val="28"/>
          <w:szCs w:val="28"/>
        </w:rPr>
        <w:instrText xml:space="preserve">HYPERLINK \l "_Toc351203513"</w:instrText>
      </w:r>
      <w:r>
        <w:rPr>
          <w:rStyle w:val="43"/>
          <w:rFonts w:ascii="Times New Roman" w:hAnsi="Times New Roman" w:eastAsia="宋体"/>
          <w:sz w:val="28"/>
          <w:szCs w:val="28"/>
        </w:rPr>
        <w:instrText xml:space="preserve"> </w:instrText>
      </w:r>
      <w:r>
        <w:rPr>
          <w:rFonts w:ascii="Times New Roman" w:hAnsi="Times New Roman" w:eastAsia="宋体"/>
          <w:sz w:val="28"/>
          <w:szCs w:val="28"/>
        </w:rPr>
        <w:fldChar w:fldCharType="separate"/>
      </w:r>
      <w:r>
        <w:rPr>
          <w:rStyle w:val="43"/>
          <w:rFonts w:ascii="Times New Roman" w:hAnsi="Times New Roman" w:eastAsia="宋体"/>
          <w:sz w:val="28"/>
          <w:szCs w:val="28"/>
        </w:rPr>
        <w:t>2.4 施工现场、施工条件和基础资料的提供</w:t>
      </w:r>
      <w:r>
        <w:rPr>
          <w:rFonts w:ascii="Times New Roman" w:hAnsi="Times New Roman" w:eastAsia="宋体"/>
          <w:sz w:val="28"/>
          <w:szCs w:val="28"/>
        </w:rPr>
        <w:tab/>
      </w:r>
      <w:r>
        <w:rPr>
          <w:rFonts w:ascii="Times New Roman" w:hAnsi="Times New Roman" w:eastAsia="宋体"/>
          <w:sz w:val="28"/>
          <w:szCs w:val="28"/>
        </w:rPr>
        <w:fldChar w:fldCharType="begin"/>
      </w:r>
      <w:r>
        <w:rPr>
          <w:rFonts w:ascii="Times New Roman" w:hAnsi="Times New Roman" w:eastAsia="宋体"/>
          <w:sz w:val="28"/>
          <w:szCs w:val="28"/>
        </w:rPr>
        <w:instrText xml:space="preserve"> PAGEREF _Toc351203513 \h </w:instrText>
      </w:r>
      <w:r>
        <w:rPr>
          <w:rFonts w:ascii="Times New Roman" w:hAnsi="Times New Roman" w:eastAsia="宋体"/>
          <w:sz w:val="28"/>
          <w:szCs w:val="28"/>
        </w:rPr>
        <w:fldChar w:fldCharType="separate"/>
      </w:r>
      <w:r>
        <w:rPr>
          <w:rFonts w:ascii="Times New Roman" w:hAnsi="Times New Roman" w:eastAsia="宋体"/>
          <w:sz w:val="28"/>
          <w:szCs w:val="28"/>
        </w:rPr>
        <w:t>20</w:t>
      </w:r>
      <w:r>
        <w:rPr>
          <w:rFonts w:ascii="Times New Roman" w:hAnsi="Times New Roman" w:eastAsia="宋体"/>
          <w:sz w:val="28"/>
          <w:szCs w:val="28"/>
        </w:rPr>
        <w:fldChar w:fldCharType="end"/>
      </w:r>
      <w:r>
        <w:rPr>
          <w:rFonts w:ascii="Times New Roman" w:hAnsi="Times New Roman" w:eastAsia="宋体"/>
          <w:sz w:val="28"/>
          <w:szCs w:val="28"/>
        </w:rPr>
        <w:fldChar w:fldCharType="end"/>
      </w:r>
    </w:p>
    <w:p>
      <w:pPr>
        <w:pStyle w:val="16"/>
        <w:ind w:firstLine="280" w:firstLineChars="100"/>
        <w:rPr>
          <w:rFonts w:ascii="Times New Roman" w:hAnsi="Times New Roman" w:eastAsia="宋体"/>
          <w:sz w:val="28"/>
          <w:szCs w:val="28"/>
        </w:rPr>
      </w:pPr>
      <w:r>
        <w:rPr>
          <w:rFonts w:ascii="Times New Roman" w:hAnsi="Times New Roman" w:eastAsia="宋体"/>
          <w:sz w:val="28"/>
          <w:szCs w:val="28"/>
        </w:rPr>
        <w:fldChar w:fldCharType="begin"/>
      </w:r>
      <w:r>
        <w:rPr>
          <w:rStyle w:val="43"/>
          <w:rFonts w:ascii="Times New Roman" w:hAnsi="Times New Roman" w:eastAsia="宋体"/>
          <w:sz w:val="28"/>
          <w:szCs w:val="28"/>
        </w:rPr>
        <w:instrText xml:space="preserve"> </w:instrText>
      </w:r>
      <w:r>
        <w:rPr>
          <w:rFonts w:ascii="Times New Roman" w:hAnsi="Times New Roman" w:eastAsia="宋体"/>
          <w:sz w:val="28"/>
          <w:szCs w:val="28"/>
        </w:rPr>
        <w:instrText xml:space="preserve">HYPERLINK \l "_Toc351203514"</w:instrText>
      </w:r>
      <w:r>
        <w:rPr>
          <w:rStyle w:val="43"/>
          <w:rFonts w:ascii="Times New Roman" w:hAnsi="Times New Roman" w:eastAsia="宋体"/>
          <w:sz w:val="28"/>
          <w:szCs w:val="28"/>
        </w:rPr>
        <w:instrText xml:space="preserve"> </w:instrText>
      </w:r>
      <w:r>
        <w:rPr>
          <w:rFonts w:ascii="Times New Roman" w:hAnsi="Times New Roman" w:eastAsia="宋体"/>
          <w:sz w:val="28"/>
          <w:szCs w:val="28"/>
        </w:rPr>
        <w:fldChar w:fldCharType="separate"/>
      </w:r>
      <w:r>
        <w:rPr>
          <w:rStyle w:val="43"/>
          <w:rFonts w:ascii="Times New Roman" w:hAnsi="Times New Roman" w:eastAsia="宋体"/>
          <w:sz w:val="28"/>
          <w:szCs w:val="28"/>
        </w:rPr>
        <w:t>2.5 资金来源证明及支付担保</w:t>
      </w:r>
      <w:r>
        <w:rPr>
          <w:rFonts w:ascii="Times New Roman" w:hAnsi="Times New Roman" w:eastAsia="宋体"/>
          <w:sz w:val="28"/>
          <w:szCs w:val="28"/>
        </w:rPr>
        <w:tab/>
      </w:r>
      <w:r>
        <w:rPr>
          <w:rFonts w:ascii="Times New Roman" w:hAnsi="Times New Roman" w:eastAsia="宋体"/>
          <w:sz w:val="28"/>
          <w:szCs w:val="28"/>
        </w:rPr>
        <w:fldChar w:fldCharType="begin"/>
      </w:r>
      <w:r>
        <w:rPr>
          <w:rFonts w:ascii="Times New Roman" w:hAnsi="Times New Roman" w:eastAsia="宋体"/>
          <w:sz w:val="28"/>
          <w:szCs w:val="28"/>
        </w:rPr>
        <w:instrText xml:space="preserve"> PAGEREF _Toc351203514 \h </w:instrText>
      </w:r>
      <w:r>
        <w:rPr>
          <w:rFonts w:ascii="Times New Roman" w:hAnsi="Times New Roman" w:eastAsia="宋体"/>
          <w:sz w:val="28"/>
          <w:szCs w:val="28"/>
        </w:rPr>
        <w:fldChar w:fldCharType="separate"/>
      </w:r>
      <w:r>
        <w:rPr>
          <w:rFonts w:ascii="Times New Roman" w:hAnsi="Times New Roman" w:eastAsia="宋体"/>
          <w:sz w:val="28"/>
          <w:szCs w:val="28"/>
        </w:rPr>
        <w:t>22</w:t>
      </w:r>
      <w:r>
        <w:rPr>
          <w:rFonts w:ascii="Times New Roman" w:hAnsi="Times New Roman" w:eastAsia="宋体"/>
          <w:sz w:val="28"/>
          <w:szCs w:val="28"/>
        </w:rPr>
        <w:fldChar w:fldCharType="end"/>
      </w:r>
      <w:r>
        <w:rPr>
          <w:rFonts w:ascii="Times New Roman" w:hAnsi="Times New Roman" w:eastAsia="宋体"/>
          <w:sz w:val="28"/>
          <w:szCs w:val="28"/>
        </w:rPr>
        <w:fldChar w:fldCharType="end"/>
      </w:r>
    </w:p>
    <w:p>
      <w:pPr>
        <w:pStyle w:val="16"/>
        <w:ind w:firstLine="280" w:firstLineChars="100"/>
        <w:rPr>
          <w:rFonts w:ascii="Times New Roman" w:hAnsi="Times New Roman" w:eastAsia="宋体"/>
          <w:sz w:val="28"/>
          <w:szCs w:val="28"/>
        </w:rPr>
      </w:pPr>
      <w:r>
        <w:rPr>
          <w:rFonts w:ascii="Times New Roman" w:hAnsi="Times New Roman" w:eastAsia="宋体"/>
          <w:sz w:val="28"/>
          <w:szCs w:val="28"/>
        </w:rPr>
        <w:fldChar w:fldCharType="begin"/>
      </w:r>
      <w:r>
        <w:rPr>
          <w:rStyle w:val="43"/>
          <w:rFonts w:ascii="Times New Roman" w:hAnsi="Times New Roman" w:eastAsia="宋体"/>
          <w:sz w:val="28"/>
          <w:szCs w:val="28"/>
        </w:rPr>
        <w:instrText xml:space="preserve"> </w:instrText>
      </w:r>
      <w:r>
        <w:rPr>
          <w:rFonts w:ascii="Times New Roman" w:hAnsi="Times New Roman" w:eastAsia="宋体"/>
          <w:sz w:val="28"/>
          <w:szCs w:val="28"/>
        </w:rPr>
        <w:instrText xml:space="preserve">HYPERLINK \l "_Toc351203515"</w:instrText>
      </w:r>
      <w:r>
        <w:rPr>
          <w:rStyle w:val="43"/>
          <w:rFonts w:ascii="Times New Roman" w:hAnsi="Times New Roman" w:eastAsia="宋体"/>
          <w:sz w:val="28"/>
          <w:szCs w:val="28"/>
        </w:rPr>
        <w:instrText xml:space="preserve"> </w:instrText>
      </w:r>
      <w:r>
        <w:rPr>
          <w:rFonts w:ascii="Times New Roman" w:hAnsi="Times New Roman" w:eastAsia="宋体"/>
          <w:sz w:val="28"/>
          <w:szCs w:val="28"/>
        </w:rPr>
        <w:fldChar w:fldCharType="separate"/>
      </w:r>
      <w:r>
        <w:rPr>
          <w:rStyle w:val="43"/>
          <w:rFonts w:ascii="Times New Roman" w:hAnsi="Times New Roman" w:eastAsia="宋体"/>
          <w:sz w:val="28"/>
          <w:szCs w:val="28"/>
        </w:rPr>
        <w:t>2.6 支付合同价款</w:t>
      </w:r>
      <w:r>
        <w:rPr>
          <w:rFonts w:ascii="Times New Roman" w:hAnsi="Times New Roman" w:eastAsia="宋体"/>
          <w:sz w:val="28"/>
          <w:szCs w:val="28"/>
        </w:rPr>
        <w:tab/>
      </w:r>
      <w:r>
        <w:rPr>
          <w:rFonts w:ascii="Times New Roman" w:hAnsi="Times New Roman" w:eastAsia="宋体"/>
          <w:sz w:val="28"/>
          <w:szCs w:val="28"/>
        </w:rPr>
        <w:fldChar w:fldCharType="begin"/>
      </w:r>
      <w:r>
        <w:rPr>
          <w:rFonts w:ascii="Times New Roman" w:hAnsi="Times New Roman" w:eastAsia="宋体"/>
          <w:sz w:val="28"/>
          <w:szCs w:val="28"/>
        </w:rPr>
        <w:instrText xml:space="preserve"> PAGEREF _Toc351203515 \h </w:instrText>
      </w:r>
      <w:r>
        <w:rPr>
          <w:rFonts w:ascii="Times New Roman" w:hAnsi="Times New Roman" w:eastAsia="宋体"/>
          <w:sz w:val="28"/>
          <w:szCs w:val="28"/>
        </w:rPr>
        <w:fldChar w:fldCharType="separate"/>
      </w:r>
      <w:r>
        <w:rPr>
          <w:rFonts w:ascii="Times New Roman" w:hAnsi="Times New Roman" w:eastAsia="宋体"/>
          <w:sz w:val="28"/>
          <w:szCs w:val="28"/>
        </w:rPr>
        <w:t>22</w:t>
      </w:r>
      <w:r>
        <w:rPr>
          <w:rFonts w:ascii="Times New Roman" w:hAnsi="Times New Roman" w:eastAsia="宋体"/>
          <w:sz w:val="28"/>
          <w:szCs w:val="28"/>
        </w:rPr>
        <w:fldChar w:fldCharType="end"/>
      </w:r>
      <w:r>
        <w:rPr>
          <w:rFonts w:ascii="Times New Roman" w:hAnsi="Times New Roman" w:eastAsia="宋体"/>
          <w:sz w:val="28"/>
          <w:szCs w:val="28"/>
        </w:rPr>
        <w:fldChar w:fldCharType="end"/>
      </w:r>
    </w:p>
    <w:p>
      <w:pPr>
        <w:pStyle w:val="16"/>
        <w:ind w:firstLine="280" w:firstLineChars="100"/>
        <w:rPr>
          <w:rFonts w:ascii="Times New Roman" w:hAnsi="Times New Roman" w:eastAsia="宋体"/>
          <w:sz w:val="28"/>
          <w:szCs w:val="28"/>
        </w:rPr>
      </w:pPr>
      <w:r>
        <w:rPr>
          <w:rFonts w:ascii="Times New Roman" w:hAnsi="Times New Roman" w:eastAsia="宋体"/>
          <w:sz w:val="28"/>
          <w:szCs w:val="28"/>
        </w:rPr>
        <w:fldChar w:fldCharType="begin"/>
      </w:r>
      <w:r>
        <w:rPr>
          <w:rStyle w:val="43"/>
          <w:rFonts w:ascii="Times New Roman" w:hAnsi="Times New Roman" w:eastAsia="宋体"/>
          <w:sz w:val="28"/>
          <w:szCs w:val="28"/>
        </w:rPr>
        <w:instrText xml:space="preserve"> </w:instrText>
      </w:r>
      <w:r>
        <w:rPr>
          <w:rFonts w:ascii="Times New Roman" w:hAnsi="Times New Roman" w:eastAsia="宋体"/>
          <w:sz w:val="28"/>
          <w:szCs w:val="28"/>
        </w:rPr>
        <w:instrText xml:space="preserve">HYPERLINK \l "_Toc351203516"</w:instrText>
      </w:r>
      <w:r>
        <w:rPr>
          <w:rStyle w:val="43"/>
          <w:rFonts w:ascii="Times New Roman" w:hAnsi="Times New Roman" w:eastAsia="宋体"/>
          <w:sz w:val="28"/>
          <w:szCs w:val="28"/>
        </w:rPr>
        <w:instrText xml:space="preserve"> </w:instrText>
      </w:r>
      <w:r>
        <w:rPr>
          <w:rFonts w:ascii="Times New Roman" w:hAnsi="Times New Roman" w:eastAsia="宋体"/>
          <w:sz w:val="28"/>
          <w:szCs w:val="28"/>
        </w:rPr>
        <w:fldChar w:fldCharType="separate"/>
      </w:r>
      <w:r>
        <w:rPr>
          <w:rStyle w:val="43"/>
          <w:rFonts w:ascii="Times New Roman" w:hAnsi="Times New Roman" w:eastAsia="宋体"/>
          <w:sz w:val="28"/>
          <w:szCs w:val="28"/>
        </w:rPr>
        <w:t>2.7 组织竣工验收</w:t>
      </w:r>
      <w:r>
        <w:rPr>
          <w:rFonts w:ascii="Times New Roman" w:hAnsi="Times New Roman" w:eastAsia="宋体"/>
          <w:sz w:val="28"/>
          <w:szCs w:val="28"/>
        </w:rPr>
        <w:tab/>
      </w:r>
      <w:r>
        <w:rPr>
          <w:rFonts w:ascii="Times New Roman" w:hAnsi="Times New Roman" w:eastAsia="宋体"/>
          <w:sz w:val="28"/>
          <w:szCs w:val="28"/>
        </w:rPr>
        <w:fldChar w:fldCharType="begin"/>
      </w:r>
      <w:r>
        <w:rPr>
          <w:rFonts w:ascii="Times New Roman" w:hAnsi="Times New Roman" w:eastAsia="宋体"/>
          <w:sz w:val="28"/>
          <w:szCs w:val="28"/>
        </w:rPr>
        <w:instrText xml:space="preserve"> PAGEREF _Toc351203516 \h </w:instrText>
      </w:r>
      <w:r>
        <w:rPr>
          <w:rFonts w:ascii="Times New Roman" w:hAnsi="Times New Roman" w:eastAsia="宋体"/>
          <w:sz w:val="28"/>
          <w:szCs w:val="28"/>
        </w:rPr>
        <w:fldChar w:fldCharType="separate"/>
      </w:r>
      <w:r>
        <w:rPr>
          <w:rFonts w:ascii="Times New Roman" w:hAnsi="Times New Roman" w:eastAsia="宋体"/>
          <w:sz w:val="28"/>
          <w:szCs w:val="28"/>
        </w:rPr>
        <w:t>22</w:t>
      </w:r>
      <w:r>
        <w:rPr>
          <w:rFonts w:ascii="Times New Roman" w:hAnsi="Times New Roman" w:eastAsia="宋体"/>
          <w:sz w:val="28"/>
          <w:szCs w:val="28"/>
        </w:rPr>
        <w:fldChar w:fldCharType="end"/>
      </w:r>
      <w:r>
        <w:rPr>
          <w:rFonts w:ascii="Times New Roman" w:hAnsi="Times New Roman" w:eastAsia="宋体"/>
          <w:sz w:val="28"/>
          <w:szCs w:val="28"/>
        </w:rPr>
        <w:fldChar w:fldCharType="end"/>
      </w:r>
    </w:p>
    <w:p>
      <w:pPr>
        <w:pStyle w:val="16"/>
        <w:ind w:firstLine="280" w:firstLineChars="100"/>
        <w:rPr>
          <w:rFonts w:ascii="Times New Roman" w:hAnsi="Times New Roman" w:eastAsia="宋体"/>
          <w:sz w:val="28"/>
          <w:szCs w:val="28"/>
        </w:rPr>
      </w:pPr>
      <w:r>
        <w:rPr>
          <w:rFonts w:ascii="Times New Roman" w:hAnsi="Times New Roman" w:eastAsia="宋体"/>
          <w:sz w:val="28"/>
          <w:szCs w:val="28"/>
        </w:rPr>
        <w:fldChar w:fldCharType="begin"/>
      </w:r>
      <w:r>
        <w:rPr>
          <w:rStyle w:val="43"/>
          <w:rFonts w:ascii="Times New Roman" w:hAnsi="Times New Roman" w:eastAsia="宋体"/>
          <w:sz w:val="28"/>
          <w:szCs w:val="28"/>
        </w:rPr>
        <w:instrText xml:space="preserve"> </w:instrText>
      </w:r>
      <w:r>
        <w:rPr>
          <w:rFonts w:ascii="Times New Roman" w:hAnsi="Times New Roman" w:eastAsia="宋体"/>
          <w:sz w:val="28"/>
          <w:szCs w:val="28"/>
        </w:rPr>
        <w:instrText xml:space="preserve">HYPERLINK \l "_Toc351203517"</w:instrText>
      </w:r>
      <w:r>
        <w:rPr>
          <w:rStyle w:val="43"/>
          <w:rFonts w:ascii="Times New Roman" w:hAnsi="Times New Roman" w:eastAsia="宋体"/>
          <w:sz w:val="28"/>
          <w:szCs w:val="28"/>
        </w:rPr>
        <w:instrText xml:space="preserve"> </w:instrText>
      </w:r>
      <w:r>
        <w:rPr>
          <w:rFonts w:ascii="Times New Roman" w:hAnsi="Times New Roman" w:eastAsia="宋体"/>
          <w:sz w:val="28"/>
          <w:szCs w:val="28"/>
        </w:rPr>
        <w:fldChar w:fldCharType="separate"/>
      </w:r>
      <w:r>
        <w:rPr>
          <w:rStyle w:val="43"/>
          <w:rFonts w:ascii="Times New Roman" w:hAnsi="Times New Roman" w:eastAsia="宋体"/>
          <w:sz w:val="28"/>
          <w:szCs w:val="28"/>
        </w:rPr>
        <w:t>2.8 现场统一管理协议</w:t>
      </w:r>
      <w:r>
        <w:rPr>
          <w:rFonts w:ascii="Times New Roman" w:hAnsi="Times New Roman" w:eastAsia="宋体"/>
          <w:sz w:val="28"/>
          <w:szCs w:val="28"/>
        </w:rPr>
        <w:tab/>
      </w:r>
      <w:r>
        <w:rPr>
          <w:rFonts w:ascii="Times New Roman" w:hAnsi="Times New Roman" w:eastAsia="宋体"/>
          <w:sz w:val="28"/>
          <w:szCs w:val="28"/>
        </w:rPr>
        <w:fldChar w:fldCharType="begin"/>
      </w:r>
      <w:r>
        <w:rPr>
          <w:rFonts w:ascii="Times New Roman" w:hAnsi="Times New Roman" w:eastAsia="宋体"/>
          <w:sz w:val="28"/>
          <w:szCs w:val="28"/>
        </w:rPr>
        <w:instrText xml:space="preserve"> PAGEREF _Toc351203517 \h </w:instrText>
      </w:r>
      <w:r>
        <w:rPr>
          <w:rFonts w:ascii="Times New Roman" w:hAnsi="Times New Roman" w:eastAsia="宋体"/>
          <w:sz w:val="28"/>
          <w:szCs w:val="28"/>
        </w:rPr>
        <w:fldChar w:fldCharType="separate"/>
      </w:r>
      <w:r>
        <w:rPr>
          <w:rFonts w:ascii="Times New Roman" w:hAnsi="Times New Roman" w:eastAsia="宋体"/>
          <w:sz w:val="28"/>
          <w:szCs w:val="28"/>
        </w:rPr>
        <w:t>22</w:t>
      </w:r>
      <w:r>
        <w:rPr>
          <w:rFonts w:ascii="Times New Roman" w:hAnsi="Times New Roman" w:eastAsia="宋体"/>
          <w:sz w:val="28"/>
          <w:szCs w:val="28"/>
        </w:rPr>
        <w:fldChar w:fldCharType="end"/>
      </w:r>
      <w:r>
        <w:rPr>
          <w:rFonts w:ascii="Times New Roman" w:hAnsi="Times New Roman" w:eastAsia="宋体"/>
          <w:sz w:val="28"/>
          <w:szCs w:val="28"/>
        </w:rPr>
        <w:fldChar w:fldCharType="end"/>
      </w:r>
    </w:p>
    <w:p>
      <w:pPr>
        <w:pStyle w:val="23"/>
        <w:ind w:firstLine="280" w:firstLineChars="100"/>
        <w:rPr>
          <w:rFonts w:ascii="Times New Roman" w:hAnsi="Times New Roman" w:eastAsia="宋体"/>
          <w:sz w:val="28"/>
          <w:szCs w:val="28"/>
        </w:rPr>
      </w:pPr>
      <w:r>
        <w:rPr>
          <w:rFonts w:ascii="Times New Roman" w:hAnsi="Times New Roman" w:eastAsia="宋体"/>
          <w:sz w:val="28"/>
          <w:szCs w:val="28"/>
        </w:rPr>
        <w:fldChar w:fldCharType="begin"/>
      </w:r>
      <w:r>
        <w:rPr>
          <w:rStyle w:val="43"/>
          <w:rFonts w:ascii="Times New Roman" w:hAnsi="Times New Roman" w:eastAsia="宋体"/>
          <w:sz w:val="28"/>
          <w:szCs w:val="28"/>
        </w:rPr>
        <w:instrText xml:space="preserve"> </w:instrText>
      </w:r>
      <w:r>
        <w:rPr>
          <w:rFonts w:ascii="Times New Roman" w:hAnsi="Times New Roman" w:eastAsia="宋体"/>
          <w:sz w:val="28"/>
          <w:szCs w:val="28"/>
        </w:rPr>
        <w:instrText xml:space="preserve">HYPERLINK \l "_Toc351203518"</w:instrText>
      </w:r>
      <w:r>
        <w:rPr>
          <w:rStyle w:val="43"/>
          <w:rFonts w:ascii="Times New Roman" w:hAnsi="Times New Roman" w:eastAsia="宋体"/>
          <w:sz w:val="28"/>
          <w:szCs w:val="28"/>
        </w:rPr>
        <w:instrText xml:space="preserve"> </w:instrText>
      </w:r>
      <w:r>
        <w:rPr>
          <w:rFonts w:ascii="Times New Roman" w:hAnsi="Times New Roman" w:eastAsia="宋体"/>
          <w:sz w:val="28"/>
          <w:szCs w:val="28"/>
        </w:rPr>
        <w:fldChar w:fldCharType="separate"/>
      </w:r>
      <w:r>
        <w:rPr>
          <w:rStyle w:val="43"/>
          <w:rFonts w:ascii="Times New Roman" w:hAnsi="Times New Roman" w:eastAsia="宋体"/>
          <w:sz w:val="28"/>
          <w:szCs w:val="28"/>
        </w:rPr>
        <w:t>3. 承包人</w:t>
      </w:r>
      <w:r>
        <w:rPr>
          <w:rFonts w:ascii="Times New Roman" w:hAnsi="Times New Roman" w:eastAsia="宋体"/>
          <w:sz w:val="28"/>
          <w:szCs w:val="28"/>
        </w:rPr>
        <w:tab/>
      </w:r>
      <w:r>
        <w:rPr>
          <w:rFonts w:ascii="Times New Roman" w:hAnsi="Times New Roman" w:eastAsia="宋体"/>
          <w:sz w:val="28"/>
          <w:szCs w:val="28"/>
        </w:rPr>
        <w:fldChar w:fldCharType="begin"/>
      </w:r>
      <w:r>
        <w:rPr>
          <w:rFonts w:ascii="Times New Roman" w:hAnsi="Times New Roman" w:eastAsia="宋体"/>
          <w:sz w:val="28"/>
          <w:szCs w:val="28"/>
        </w:rPr>
        <w:instrText xml:space="preserve"> PAGEREF _Toc351203518 \h </w:instrText>
      </w:r>
      <w:r>
        <w:rPr>
          <w:rFonts w:ascii="Times New Roman" w:hAnsi="Times New Roman" w:eastAsia="宋体"/>
          <w:sz w:val="28"/>
          <w:szCs w:val="28"/>
        </w:rPr>
        <w:fldChar w:fldCharType="separate"/>
      </w:r>
      <w:r>
        <w:rPr>
          <w:rFonts w:ascii="Times New Roman" w:hAnsi="Times New Roman" w:eastAsia="宋体"/>
          <w:sz w:val="28"/>
          <w:szCs w:val="28"/>
        </w:rPr>
        <w:t>23</w:t>
      </w:r>
      <w:r>
        <w:rPr>
          <w:rFonts w:ascii="Times New Roman" w:hAnsi="Times New Roman" w:eastAsia="宋体"/>
          <w:sz w:val="28"/>
          <w:szCs w:val="28"/>
        </w:rPr>
        <w:fldChar w:fldCharType="end"/>
      </w:r>
      <w:r>
        <w:rPr>
          <w:rFonts w:ascii="Times New Roman" w:hAnsi="Times New Roman" w:eastAsia="宋体"/>
          <w:sz w:val="28"/>
          <w:szCs w:val="28"/>
        </w:rPr>
        <w:fldChar w:fldCharType="end"/>
      </w:r>
    </w:p>
    <w:p>
      <w:pPr>
        <w:pStyle w:val="16"/>
        <w:ind w:firstLine="280" w:firstLineChars="100"/>
        <w:rPr>
          <w:rFonts w:ascii="Times New Roman" w:hAnsi="Times New Roman" w:eastAsia="宋体"/>
          <w:sz w:val="28"/>
          <w:szCs w:val="28"/>
        </w:rPr>
      </w:pPr>
      <w:r>
        <w:rPr>
          <w:rFonts w:ascii="Times New Roman" w:hAnsi="Times New Roman" w:eastAsia="宋体"/>
          <w:sz w:val="28"/>
          <w:szCs w:val="28"/>
        </w:rPr>
        <w:fldChar w:fldCharType="begin"/>
      </w:r>
      <w:r>
        <w:rPr>
          <w:rStyle w:val="43"/>
          <w:rFonts w:ascii="Times New Roman" w:hAnsi="Times New Roman" w:eastAsia="宋体"/>
          <w:sz w:val="28"/>
          <w:szCs w:val="28"/>
        </w:rPr>
        <w:instrText xml:space="preserve"> </w:instrText>
      </w:r>
      <w:r>
        <w:rPr>
          <w:rFonts w:ascii="Times New Roman" w:hAnsi="Times New Roman" w:eastAsia="宋体"/>
          <w:sz w:val="28"/>
          <w:szCs w:val="28"/>
        </w:rPr>
        <w:instrText xml:space="preserve">HYPERLINK \l "_Toc351203519"</w:instrText>
      </w:r>
      <w:r>
        <w:rPr>
          <w:rStyle w:val="43"/>
          <w:rFonts w:ascii="Times New Roman" w:hAnsi="Times New Roman" w:eastAsia="宋体"/>
          <w:sz w:val="28"/>
          <w:szCs w:val="28"/>
        </w:rPr>
        <w:instrText xml:space="preserve"> </w:instrText>
      </w:r>
      <w:r>
        <w:rPr>
          <w:rFonts w:ascii="Times New Roman" w:hAnsi="Times New Roman" w:eastAsia="宋体"/>
          <w:sz w:val="28"/>
          <w:szCs w:val="28"/>
        </w:rPr>
        <w:fldChar w:fldCharType="separate"/>
      </w:r>
      <w:r>
        <w:rPr>
          <w:rStyle w:val="43"/>
          <w:rFonts w:ascii="Times New Roman" w:hAnsi="Times New Roman" w:eastAsia="宋体"/>
          <w:sz w:val="28"/>
          <w:szCs w:val="28"/>
        </w:rPr>
        <w:t>3.1 承包人的一般义务</w:t>
      </w:r>
      <w:r>
        <w:rPr>
          <w:rFonts w:ascii="Times New Roman" w:hAnsi="Times New Roman" w:eastAsia="宋体"/>
          <w:sz w:val="28"/>
          <w:szCs w:val="28"/>
        </w:rPr>
        <w:tab/>
      </w:r>
      <w:r>
        <w:rPr>
          <w:rFonts w:ascii="Times New Roman" w:hAnsi="Times New Roman" w:eastAsia="宋体"/>
          <w:sz w:val="28"/>
          <w:szCs w:val="28"/>
        </w:rPr>
        <w:fldChar w:fldCharType="begin"/>
      </w:r>
      <w:r>
        <w:rPr>
          <w:rFonts w:ascii="Times New Roman" w:hAnsi="Times New Roman" w:eastAsia="宋体"/>
          <w:sz w:val="28"/>
          <w:szCs w:val="28"/>
        </w:rPr>
        <w:instrText xml:space="preserve"> PAGEREF _Toc351203519 \h </w:instrText>
      </w:r>
      <w:r>
        <w:rPr>
          <w:rFonts w:ascii="Times New Roman" w:hAnsi="Times New Roman" w:eastAsia="宋体"/>
          <w:sz w:val="28"/>
          <w:szCs w:val="28"/>
        </w:rPr>
        <w:fldChar w:fldCharType="separate"/>
      </w:r>
      <w:r>
        <w:rPr>
          <w:rFonts w:ascii="Times New Roman" w:hAnsi="Times New Roman" w:eastAsia="宋体"/>
          <w:sz w:val="28"/>
          <w:szCs w:val="28"/>
        </w:rPr>
        <w:t>23</w:t>
      </w:r>
      <w:r>
        <w:rPr>
          <w:rFonts w:ascii="Times New Roman" w:hAnsi="Times New Roman" w:eastAsia="宋体"/>
          <w:sz w:val="28"/>
          <w:szCs w:val="28"/>
        </w:rPr>
        <w:fldChar w:fldCharType="end"/>
      </w:r>
      <w:r>
        <w:rPr>
          <w:rFonts w:ascii="Times New Roman" w:hAnsi="Times New Roman" w:eastAsia="宋体"/>
          <w:sz w:val="28"/>
          <w:szCs w:val="28"/>
        </w:rPr>
        <w:fldChar w:fldCharType="end"/>
      </w:r>
    </w:p>
    <w:p>
      <w:pPr>
        <w:pStyle w:val="16"/>
        <w:ind w:firstLine="280" w:firstLineChars="100"/>
        <w:rPr>
          <w:rFonts w:ascii="Times New Roman" w:hAnsi="Times New Roman" w:eastAsia="宋体"/>
          <w:sz w:val="28"/>
          <w:szCs w:val="28"/>
        </w:rPr>
      </w:pPr>
      <w:r>
        <w:rPr>
          <w:rFonts w:ascii="Times New Roman" w:hAnsi="Times New Roman" w:eastAsia="宋体"/>
          <w:sz w:val="28"/>
          <w:szCs w:val="28"/>
        </w:rPr>
        <w:fldChar w:fldCharType="begin"/>
      </w:r>
      <w:r>
        <w:rPr>
          <w:rStyle w:val="43"/>
          <w:rFonts w:ascii="Times New Roman" w:hAnsi="Times New Roman" w:eastAsia="宋体"/>
          <w:sz w:val="28"/>
          <w:szCs w:val="28"/>
        </w:rPr>
        <w:instrText xml:space="preserve"> </w:instrText>
      </w:r>
      <w:r>
        <w:rPr>
          <w:rFonts w:ascii="Times New Roman" w:hAnsi="Times New Roman" w:eastAsia="宋体"/>
          <w:sz w:val="28"/>
          <w:szCs w:val="28"/>
        </w:rPr>
        <w:instrText xml:space="preserve">HYPERLINK \l "_Toc351203520"</w:instrText>
      </w:r>
      <w:r>
        <w:rPr>
          <w:rStyle w:val="43"/>
          <w:rFonts w:ascii="Times New Roman" w:hAnsi="Times New Roman" w:eastAsia="宋体"/>
          <w:sz w:val="28"/>
          <w:szCs w:val="28"/>
        </w:rPr>
        <w:instrText xml:space="preserve"> </w:instrText>
      </w:r>
      <w:r>
        <w:rPr>
          <w:rFonts w:ascii="Times New Roman" w:hAnsi="Times New Roman" w:eastAsia="宋体"/>
          <w:sz w:val="28"/>
          <w:szCs w:val="28"/>
        </w:rPr>
        <w:fldChar w:fldCharType="separate"/>
      </w:r>
      <w:r>
        <w:rPr>
          <w:rStyle w:val="43"/>
          <w:rFonts w:ascii="Times New Roman" w:hAnsi="Times New Roman" w:eastAsia="宋体"/>
          <w:sz w:val="28"/>
          <w:szCs w:val="28"/>
        </w:rPr>
        <w:t>3.2 项目经理</w:t>
      </w:r>
      <w:r>
        <w:rPr>
          <w:rFonts w:ascii="Times New Roman" w:hAnsi="Times New Roman" w:eastAsia="宋体"/>
          <w:sz w:val="28"/>
          <w:szCs w:val="28"/>
        </w:rPr>
        <w:tab/>
      </w:r>
      <w:r>
        <w:rPr>
          <w:rFonts w:ascii="Times New Roman" w:hAnsi="Times New Roman" w:eastAsia="宋体"/>
          <w:sz w:val="28"/>
          <w:szCs w:val="28"/>
        </w:rPr>
        <w:fldChar w:fldCharType="begin"/>
      </w:r>
      <w:r>
        <w:rPr>
          <w:rFonts w:ascii="Times New Roman" w:hAnsi="Times New Roman" w:eastAsia="宋体"/>
          <w:sz w:val="28"/>
          <w:szCs w:val="28"/>
        </w:rPr>
        <w:instrText xml:space="preserve"> PAGEREF _Toc351203520 \h </w:instrText>
      </w:r>
      <w:r>
        <w:rPr>
          <w:rFonts w:ascii="Times New Roman" w:hAnsi="Times New Roman" w:eastAsia="宋体"/>
          <w:sz w:val="28"/>
          <w:szCs w:val="28"/>
        </w:rPr>
        <w:fldChar w:fldCharType="separate"/>
      </w:r>
      <w:r>
        <w:rPr>
          <w:rFonts w:ascii="Times New Roman" w:hAnsi="Times New Roman" w:eastAsia="宋体"/>
          <w:sz w:val="28"/>
          <w:szCs w:val="28"/>
        </w:rPr>
        <w:t>24</w:t>
      </w:r>
      <w:r>
        <w:rPr>
          <w:rFonts w:ascii="Times New Roman" w:hAnsi="Times New Roman" w:eastAsia="宋体"/>
          <w:sz w:val="28"/>
          <w:szCs w:val="28"/>
        </w:rPr>
        <w:fldChar w:fldCharType="end"/>
      </w:r>
      <w:r>
        <w:rPr>
          <w:rFonts w:ascii="Times New Roman" w:hAnsi="Times New Roman" w:eastAsia="宋体"/>
          <w:sz w:val="28"/>
          <w:szCs w:val="28"/>
        </w:rPr>
        <w:fldChar w:fldCharType="end"/>
      </w:r>
    </w:p>
    <w:p>
      <w:pPr>
        <w:pStyle w:val="16"/>
        <w:ind w:firstLine="280" w:firstLineChars="100"/>
        <w:rPr>
          <w:rFonts w:ascii="Times New Roman" w:hAnsi="Times New Roman" w:eastAsia="宋体"/>
          <w:sz w:val="28"/>
          <w:szCs w:val="28"/>
        </w:rPr>
      </w:pPr>
      <w:r>
        <w:rPr>
          <w:rFonts w:ascii="Times New Roman" w:hAnsi="Times New Roman" w:eastAsia="宋体"/>
          <w:sz w:val="28"/>
          <w:szCs w:val="28"/>
        </w:rPr>
        <w:fldChar w:fldCharType="begin"/>
      </w:r>
      <w:r>
        <w:rPr>
          <w:rStyle w:val="43"/>
          <w:rFonts w:ascii="Times New Roman" w:hAnsi="Times New Roman" w:eastAsia="宋体"/>
          <w:sz w:val="28"/>
          <w:szCs w:val="28"/>
        </w:rPr>
        <w:instrText xml:space="preserve"> </w:instrText>
      </w:r>
      <w:r>
        <w:rPr>
          <w:rFonts w:ascii="Times New Roman" w:hAnsi="Times New Roman" w:eastAsia="宋体"/>
          <w:sz w:val="28"/>
          <w:szCs w:val="28"/>
        </w:rPr>
        <w:instrText xml:space="preserve">HYPERLINK \l "_Toc351203521"</w:instrText>
      </w:r>
      <w:r>
        <w:rPr>
          <w:rStyle w:val="43"/>
          <w:rFonts w:ascii="Times New Roman" w:hAnsi="Times New Roman" w:eastAsia="宋体"/>
          <w:sz w:val="28"/>
          <w:szCs w:val="28"/>
        </w:rPr>
        <w:instrText xml:space="preserve"> </w:instrText>
      </w:r>
      <w:r>
        <w:rPr>
          <w:rFonts w:ascii="Times New Roman" w:hAnsi="Times New Roman" w:eastAsia="宋体"/>
          <w:sz w:val="28"/>
          <w:szCs w:val="28"/>
        </w:rPr>
        <w:fldChar w:fldCharType="separate"/>
      </w:r>
      <w:r>
        <w:rPr>
          <w:rStyle w:val="43"/>
          <w:rFonts w:ascii="Times New Roman" w:hAnsi="Times New Roman" w:eastAsia="宋体"/>
          <w:sz w:val="28"/>
          <w:szCs w:val="28"/>
        </w:rPr>
        <w:t>3.3 承包人人员</w:t>
      </w:r>
      <w:r>
        <w:rPr>
          <w:rFonts w:ascii="Times New Roman" w:hAnsi="Times New Roman" w:eastAsia="宋体"/>
          <w:sz w:val="28"/>
          <w:szCs w:val="28"/>
        </w:rPr>
        <w:tab/>
      </w:r>
      <w:r>
        <w:rPr>
          <w:rFonts w:ascii="Times New Roman" w:hAnsi="Times New Roman" w:eastAsia="宋体"/>
          <w:sz w:val="28"/>
          <w:szCs w:val="28"/>
        </w:rPr>
        <w:fldChar w:fldCharType="begin"/>
      </w:r>
      <w:r>
        <w:rPr>
          <w:rFonts w:ascii="Times New Roman" w:hAnsi="Times New Roman" w:eastAsia="宋体"/>
          <w:sz w:val="28"/>
          <w:szCs w:val="28"/>
        </w:rPr>
        <w:instrText xml:space="preserve"> PAGEREF _Toc351203521 \h </w:instrText>
      </w:r>
      <w:r>
        <w:rPr>
          <w:rFonts w:ascii="Times New Roman" w:hAnsi="Times New Roman" w:eastAsia="宋体"/>
          <w:sz w:val="28"/>
          <w:szCs w:val="28"/>
        </w:rPr>
        <w:fldChar w:fldCharType="separate"/>
      </w:r>
      <w:r>
        <w:rPr>
          <w:rFonts w:ascii="Times New Roman" w:hAnsi="Times New Roman" w:eastAsia="宋体"/>
          <w:sz w:val="28"/>
          <w:szCs w:val="28"/>
        </w:rPr>
        <w:t>26</w:t>
      </w:r>
      <w:r>
        <w:rPr>
          <w:rFonts w:ascii="Times New Roman" w:hAnsi="Times New Roman" w:eastAsia="宋体"/>
          <w:sz w:val="28"/>
          <w:szCs w:val="28"/>
        </w:rPr>
        <w:fldChar w:fldCharType="end"/>
      </w:r>
      <w:r>
        <w:rPr>
          <w:rFonts w:ascii="Times New Roman" w:hAnsi="Times New Roman" w:eastAsia="宋体"/>
          <w:sz w:val="28"/>
          <w:szCs w:val="28"/>
        </w:rPr>
        <w:fldChar w:fldCharType="end"/>
      </w:r>
    </w:p>
    <w:p>
      <w:pPr>
        <w:pStyle w:val="16"/>
        <w:ind w:firstLine="280" w:firstLineChars="100"/>
        <w:rPr>
          <w:rFonts w:ascii="Times New Roman" w:hAnsi="Times New Roman" w:eastAsia="宋体"/>
          <w:sz w:val="28"/>
          <w:szCs w:val="28"/>
        </w:rPr>
      </w:pPr>
      <w:r>
        <w:rPr>
          <w:rFonts w:ascii="Times New Roman" w:hAnsi="Times New Roman" w:eastAsia="宋体"/>
          <w:sz w:val="28"/>
          <w:szCs w:val="28"/>
        </w:rPr>
        <w:fldChar w:fldCharType="begin"/>
      </w:r>
      <w:r>
        <w:rPr>
          <w:rStyle w:val="43"/>
          <w:rFonts w:ascii="Times New Roman" w:hAnsi="Times New Roman" w:eastAsia="宋体"/>
          <w:sz w:val="28"/>
          <w:szCs w:val="28"/>
        </w:rPr>
        <w:instrText xml:space="preserve"> </w:instrText>
      </w:r>
      <w:r>
        <w:rPr>
          <w:rFonts w:ascii="Times New Roman" w:hAnsi="Times New Roman" w:eastAsia="宋体"/>
          <w:sz w:val="28"/>
          <w:szCs w:val="28"/>
        </w:rPr>
        <w:instrText xml:space="preserve">HYPERLINK \l "_Toc351203522"</w:instrText>
      </w:r>
      <w:r>
        <w:rPr>
          <w:rStyle w:val="43"/>
          <w:rFonts w:ascii="Times New Roman" w:hAnsi="Times New Roman" w:eastAsia="宋体"/>
          <w:sz w:val="28"/>
          <w:szCs w:val="28"/>
        </w:rPr>
        <w:instrText xml:space="preserve"> </w:instrText>
      </w:r>
      <w:r>
        <w:rPr>
          <w:rFonts w:ascii="Times New Roman" w:hAnsi="Times New Roman" w:eastAsia="宋体"/>
          <w:sz w:val="28"/>
          <w:szCs w:val="28"/>
        </w:rPr>
        <w:fldChar w:fldCharType="separate"/>
      </w:r>
      <w:r>
        <w:rPr>
          <w:rStyle w:val="43"/>
          <w:rFonts w:ascii="Times New Roman" w:hAnsi="Times New Roman" w:eastAsia="宋体"/>
          <w:sz w:val="28"/>
          <w:szCs w:val="28"/>
        </w:rPr>
        <w:t>3.4 承包人现场查勘</w:t>
      </w:r>
      <w:r>
        <w:rPr>
          <w:rFonts w:ascii="Times New Roman" w:hAnsi="Times New Roman" w:eastAsia="宋体"/>
          <w:sz w:val="28"/>
          <w:szCs w:val="28"/>
        </w:rPr>
        <w:tab/>
      </w:r>
      <w:r>
        <w:rPr>
          <w:rFonts w:ascii="Times New Roman" w:hAnsi="Times New Roman" w:eastAsia="宋体"/>
          <w:sz w:val="28"/>
          <w:szCs w:val="28"/>
        </w:rPr>
        <w:fldChar w:fldCharType="begin"/>
      </w:r>
      <w:r>
        <w:rPr>
          <w:rFonts w:ascii="Times New Roman" w:hAnsi="Times New Roman" w:eastAsia="宋体"/>
          <w:sz w:val="28"/>
          <w:szCs w:val="28"/>
        </w:rPr>
        <w:instrText xml:space="preserve"> PAGEREF _Toc351203522 \h </w:instrText>
      </w:r>
      <w:r>
        <w:rPr>
          <w:rFonts w:ascii="Times New Roman" w:hAnsi="Times New Roman" w:eastAsia="宋体"/>
          <w:sz w:val="28"/>
          <w:szCs w:val="28"/>
        </w:rPr>
        <w:fldChar w:fldCharType="separate"/>
      </w:r>
      <w:r>
        <w:rPr>
          <w:rFonts w:ascii="Times New Roman" w:hAnsi="Times New Roman" w:eastAsia="宋体"/>
          <w:sz w:val="28"/>
          <w:szCs w:val="28"/>
        </w:rPr>
        <w:t>27</w:t>
      </w:r>
      <w:r>
        <w:rPr>
          <w:rFonts w:ascii="Times New Roman" w:hAnsi="Times New Roman" w:eastAsia="宋体"/>
          <w:sz w:val="28"/>
          <w:szCs w:val="28"/>
        </w:rPr>
        <w:fldChar w:fldCharType="end"/>
      </w:r>
      <w:r>
        <w:rPr>
          <w:rFonts w:ascii="Times New Roman" w:hAnsi="Times New Roman" w:eastAsia="宋体"/>
          <w:sz w:val="28"/>
          <w:szCs w:val="28"/>
        </w:rPr>
        <w:fldChar w:fldCharType="end"/>
      </w:r>
    </w:p>
    <w:p>
      <w:pPr>
        <w:pStyle w:val="16"/>
        <w:ind w:firstLine="280" w:firstLineChars="100"/>
        <w:rPr>
          <w:rFonts w:ascii="Times New Roman" w:hAnsi="Times New Roman" w:eastAsia="宋体"/>
          <w:sz w:val="28"/>
          <w:szCs w:val="28"/>
        </w:rPr>
      </w:pPr>
      <w:r>
        <w:rPr>
          <w:rFonts w:ascii="Times New Roman" w:hAnsi="Times New Roman" w:eastAsia="宋体"/>
          <w:sz w:val="28"/>
          <w:szCs w:val="28"/>
        </w:rPr>
        <w:fldChar w:fldCharType="begin"/>
      </w:r>
      <w:r>
        <w:rPr>
          <w:rStyle w:val="43"/>
          <w:rFonts w:ascii="Times New Roman" w:hAnsi="Times New Roman" w:eastAsia="宋体"/>
          <w:sz w:val="28"/>
          <w:szCs w:val="28"/>
        </w:rPr>
        <w:instrText xml:space="preserve"> </w:instrText>
      </w:r>
      <w:r>
        <w:rPr>
          <w:rFonts w:ascii="Times New Roman" w:hAnsi="Times New Roman" w:eastAsia="宋体"/>
          <w:sz w:val="28"/>
          <w:szCs w:val="28"/>
        </w:rPr>
        <w:instrText xml:space="preserve">HYPERLINK \l "_Toc351203523"</w:instrText>
      </w:r>
      <w:r>
        <w:rPr>
          <w:rStyle w:val="43"/>
          <w:rFonts w:ascii="Times New Roman" w:hAnsi="Times New Roman" w:eastAsia="宋体"/>
          <w:sz w:val="28"/>
          <w:szCs w:val="28"/>
        </w:rPr>
        <w:instrText xml:space="preserve"> </w:instrText>
      </w:r>
      <w:r>
        <w:rPr>
          <w:rFonts w:ascii="Times New Roman" w:hAnsi="Times New Roman" w:eastAsia="宋体"/>
          <w:sz w:val="28"/>
          <w:szCs w:val="28"/>
        </w:rPr>
        <w:fldChar w:fldCharType="separate"/>
      </w:r>
      <w:r>
        <w:rPr>
          <w:rStyle w:val="43"/>
          <w:rFonts w:ascii="Times New Roman" w:hAnsi="Times New Roman" w:eastAsia="宋体"/>
          <w:sz w:val="28"/>
          <w:szCs w:val="28"/>
        </w:rPr>
        <w:t>3.5 分包</w:t>
      </w:r>
      <w:r>
        <w:rPr>
          <w:rFonts w:ascii="Times New Roman" w:hAnsi="Times New Roman" w:eastAsia="宋体"/>
          <w:sz w:val="28"/>
          <w:szCs w:val="28"/>
        </w:rPr>
        <w:tab/>
      </w:r>
      <w:r>
        <w:rPr>
          <w:rFonts w:ascii="Times New Roman" w:hAnsi="Times New Roman" w:eastAsia="宋体"/>
          <w:sz w:val="28"/>
          <w:szCs w:val="28"/>
        </w:rPr>
        <w:fldChar w:fldCharType="begin"/>
      </w:r>
      <w:r>
        <w:rPr>
          <w:rFonts w:ascii="Times New Roman" w:hAnsi="Times New Roman" w:eastAsia="宋体"/>
          <w:sz w:val="28"/>
          <w:szCs w:val="28"/>
        </w:rPr>
        <w:instrText xml:space="preserve"> PAGEREF _Toc351203523 \h </w:instrText>
      </w:r>
      <w:r>
        <w:rPr>
          <w:rFonts w:ascii="Times New Roman" w:hAnsi="Times New Roman" w:eastAsia="宋体"/>
          <w:sz w:val="28"/>
          <w:szCs w:val="28"/>
        </w:rPr>
        <w:fldChar w:fldCharType="separate"/>
      </w:r>
      <w:r>
        <w:rPr>
          <w:rFonts w:ascii="Times New Roman" w:hAnsi="Times New Roman" w:eastAsia="宋体"/>
          <w:sz w:val="28"/>
          <w:szCs w:val="28"/>
        </w:rPr>
        <w:t>27</w:t>
      </w:r>
      <w:r>
        <w:rPr>
          <w:rFonts w:ascii="Times New Roman" w:hAnsi="Times New Roman" w:eastAsia="宋体"/>
          <w:sz w:val="28"/>
          <w:szCs w:val="28"/>
        </w:rPr>
        <w:fldChar w:fldCharType="end"/>
      </w:r>
      <w:r>
        <w:rPr>
          <w:rFonts w:ascii="Times New Roman" w:hAnsi="Times New Roman" w:eastAsia="宋体"/>
          <w:sz w:val="28"/>
          <w:szCs w:val="28"/>
        </w:rPr>
        <w:fldChar w:fldCharType="end"/>
      </w:r>
    </w:p>
    <w:p>
      <w:pPr>
        <w:pStyle w:val="16"/>
        <w:ind w:firstLine="280" w:firstLineChars="100"/>
        <w:rPr>
          <w:rFonts w:ascii="Times New Roman" w:hAnsi="Times New Roman" w:eastAsia="宋体"/>
          <w:sz w:val="28"/>
          <w:szCs w:val="28"/>
        </w:rPr>
      </w:pPr>
      <w:r>
        <w:rPr>
          <w:rFonts w:ascii="Times New Roman" w:hAnsi="Times New Roman" w:eastAsia="宋体"/>
          <w:sz w:val="28"/>
          <w:szCs w:val="28"/>
        </w:rPr>
        <w:fldChar w:fldCharType="begin"/>
      </w:r>
      <w:r>
        <w:rPr>
          <w:rStyle w:val="43"/>
          <w:rFonts w:ascii="Times New Roman" w:hAnsi="Times New Roman" w:eastAsia="宋体"/>
          <w:sz w:val="28"/>
          <w:szCs w:val="28"/>
        </w:rPr>
        <w:instrText xml:space="preserve"> </w:instrText>
      </w:r>
      <w:r>
        <w:rPr>
          <w:rFonts w:ascii="Times New Roman" w:hAnsi="Times New Roman" w:eastAsia="宋体"/>
          <w:sz w:val="28"/>
          <w:szCs w:val="28"/>
        </w:rPr>
        <w:instrText xml:space="preserve">HYPERLINK \l "_Toc351203524"</w:instrText>
      </w:r>
      <w:r>
        <w:rPr>
          <w:rStyle w:val="43"/>
          <w:rFonts w:ascii="Times New Roman" w:hAnsi="Times New Roman" w:eastAsia="宋体"/>
          <w:sz w:val="28"/>
          <w:szCs w:val="28"/>
        </w:rPr>
        <w:instrText xml:space="preserve"> </w:instrText>
      </w:r>
      <w:r>
        <w:rPr>
          <w:rFonts w:ascii="Times New Roman" w:hAnsi="Times New Roman" w:eastAsia="宋体"/>
          <w:sz w:val="28"/>
          <w:szCs w:val="28"/>
        </w:rPr>
        <w:fldChar w:fldCharType="separate"/>
      </w:r>
      <w:r>
        <w:rPr>
          <w:rStyle w:val="43"/>
          <w:rFonts w:ascii="Times New Roman" w:hAnsi="Times New Roman" w:eastAsia="宋体"/>
          <w:sz w:val="28"/>
          <w:szCs w:val="28"/>
        </w:rPr>
        <w:t>3.6 工程照管与成品、半成品保护</w:t>
      </w:r>
      <w:r>
        <w:rPr>
          <w:rFonts w:ascii="Times New Roman" w:hAnsi="Times New Roman" w:eastAsia="宋体"/>
          <w:sz w:val="28"/>
          <w:szCs w:val="28"/>
        </w:rPr>
        <w:tab/>
      </w:r>
      <w:r>
        <w:rPr>
          <w:rFonts w:ascii="Times New Roman" w:hAnsi="Times New Roman" w:eastAsia="宋体"/>
          <w:sz w:val="28"/>
          <w:szCs w:val="28"/>
        </w:rPr>
        <w:fldChar w:fldCharType="begin"/>
      </w:r>
      <w:r>
        <w:rPr>
          <w:rFonts w:ascii="Times New Roman" w:hAnsi="Times New Roman" w:eastAsia="宋体"/>
          <w:sz w:val="28"/>
          <w:szCs w:val="28"/>
        </w:rPr>
        <w:instrText xml:space="preserve"> PAGEREF _Toc351203524 \h </w:instrText>
      </w:r>
      <w:r>
        <w:rPr>
          <w:rFonts w:ascii="Times New Roman" w:hAnsi="Times New Roman" w:eastAsia="宋体"/>
          <w:sz w:val="28"/>
          <w:szCs w:val="28"/>
        </w:rPr>
        <w:fldChar w:fldCharType="separate"/>
      </w:r>
      <w:r>
        <w:rPr>
          <w:rFonts w:ascii="Times New Roman" w:hAnsi="Times New Roman" w:eastAsia="宋体"/>
          <w:sz w:val="28"/>
          <w:szCs w:val="28"/>
        </w:rPr>
        <w:t>29</w:t>
      </w:r>
      <w:r>
        <w:rPr>
          <w:rFonts w:ascii="Times New Roman" w:hAnsi="Times New Roman" w:eastAsia="宋体"/>
          <w:sz w:val="28"/>
          <w:szCs w:val="28"/>
        </w:rPr>
        <w:fldChar w:fldCharType="end"/>
      </w:r>
      <w:r>
        <w:rPr>
          <w:rFonts w:ascii="Times New Roman" w:hAnsi="Times New Roman" w:eastAsia="宋体"/>
          <w:sz w:val="28"/>
          <w:szCs w:val="28"/>
        </w:rPr>
        <w:fldChar w:fldCharType="end"/>
      </w:r>
    </w:p>
    <w:p>
      <w:pPr>
        <w:pStyle w:val="16"/>
        <w:ind w:firstLine="280" w:firstLineChars="100"/>
        <w:rPr>
          <w:rFonts w:ascii="Times New Roman" w:hAnsi="Times New Roman" w:eastAsia="宋体"/>
          <w:sz w:val="28"/>
          <w:szCs w:val="28"/>
        </w:rPr>
      </w:pPr>
      <w:r>
        <w:rPr>
          <w:rFonts w:ascii="Times New Roman" w:hAnsi="Times New Roman" w:eastAsia="宋体"/>
          <w:sz w:val="28"/>
          <w:szCs w:val="28"/>
        </w:rPr>
        <w:fldChar w:fldCharType="begin"/>
      </w:r>
      <w:r>
        <w:rPr>
          <w:rStyle w:val="43"/>
          <w:rFonts w:ascii="Times New Roman" w:hAnsi="Times New Roman" w:eastAsia="宋体"/>
          <w:sz w:val="28"/>
          <w:szCs w:val="28"/>
        </w:rPr>
        <w:instrText xml:space="preserve"> </w:instrText>
      </w:r>
      <w:r>
        <w:rPr>
          <w:rFonts w:ascii="Times New Roman" w:hAnsi="Times New Roman" w:eastAsia="宋体"/>
          <w:sz w:val="28"/>
          <w:szCs w:val="28"/>
        </w:rPr>
        <w:instrText xml:space="preserve">HYPERLINK \l "_Toc351203525"</w:instrText>
      </w:r>
      <w:r>
        <w:rPr>
          <w:rStyle w:val="43"/>
          <w:rFonts w:ascii="Times New Roman" w:hAnsi="Times New Roman" w:eastAsia="宋体"/>
          <w:sz w:val="28"/>
          <w:szCs w:val="28"/>
        </w:rPr>
        <w:instrText xml:space="preserve"> </w:instrText>
      </w:r>
      <w:r>
        <w:rPr>
          <w:rFonts w:ascii="Times New Roman" w:hAnsi="Times New Roman" w:eastAsia="宋体"/>
          <w:sz w:val="28"/>
          <w:szCs w:val="28"/>
        </w:rPr>
        <w:fldChar w:fldCharType="separate"/>
      </w:r>
      <w:r>
        <w:rPr>
          <w:rStyle w:val="43"/>
          <w:rFonts w:ascii="Times New Roman" w:hAnsi="Times New Roman" w:eastAsia="宋体"/>
          <w:sz w:val="28"/>
          <w:szCs w:val="28"/>
        </w:rPr>
        <w:t>3.7 履约担保</w:t>
      </w:r>
      <w:r>
        <w:rPr>
          <w:rFonts w:ascii="Times New Roman" w:hAnsi="Times New Roman" w:eastAsia="宋体"/>
          <w:sz w:val="28"/>
          <w:szCs w:val="28"/>
        </w:rPr>
        <w:tab/>
      </w:r>
      <w:r>
        <w:rPr>
          <w:rFonts w:ascii="Times New Roman" w:hAnsi="Times New Roman" w:eastAsia="宋体"/>
          <w:sz w:val="28"/>
          <w:szCs w:val="28"/>
        </w:rPr>
        <w:fldChar w:fldCharType="begin"/>
      </w:r>
      <w:r>
        <w:rPr>
          <w:rFonts w:ascii="Times New Roman" w:hAnsi="Times New Roman" w:eastAsia="宋体"/>
          <w:sz w:val="28"/>
          <w:szCs w:val="28"/>
        </w:rPr>
        <w:instrText xml:space="preserve"> PAGEREF _Toc351203525 \h </w:instrText>
      </w:r>
      <w:r>
        <w:rPr>
          <w:rFonts w:ascii="Times New Roman" w:hAnsi="Times New Roman" w:eastAsia="宋体"/>
          <w:sz w:val="28"/>
          <w:szCs w:val="28"/>
        </w:rPr>
        <w:fldChar w:fldCharType="separate"/>
      </w:r>
      <w:r>
        <w:rPr>
          <w:rFonts w:ascii="Times New Roman" w:hAnsi="Times New Roman" w:eastAsia="宋体"/>
          <w:sz w:val="28"/>
          <w:szCs w:val="28"/>
        </w:rPr>
        <w:t>29</w:t>
      </w:r>
      <w:r>
        <w:rPr>
          <w:rFonts w:ascii="Times New Roman" w:hAnsi="Times New Roman" w:eastAsia="宋体"/>
          <w:sz w:val="28"/>
          <w:szCs w:val="28"/>
        </w:rPr>
        <w:fldChar w:fldCharType="end"/>
      </w:r>
      <w:r>
        <w:rPr>
          <w:rFonts w:ascii="Times New Roman" w:hAnsi="Times New Roman" w:eastAsia="宋体"/>
          <w:sz w:val="28"/>
          <w:szCs w:val="28"/>
        </w:rPr>
        <w:fldChar w:fldCharType="end"/>
      </w:r>
    </w:p>
    <w:p>
      <w:pPr>
        <w:pStyle w:val="16"/>
        <w:ind w:firstLine="280" w:firstLineChars="100"/>
        <w:rPr>
          <w:rFonts w:ascii="Times New Roman" w:hAnsi="Times New Roman" w:eastAsia="宋体"/>
          <w:sz w:val="28"/>
          <w:szCs w:val="28"/>
        </w:rPr>
      </w:pPr>
      <w:r>
        <w:rPr>
          <w:rFonts w:ascii="Times New Roman" w:hAnsi="Times New Roman" w:eastAsia="宋体"/>
          <w:sz w:val="28"/>
          <w:szCs w:val="28"/>
        </w:rPr>
        <w:fldChar w:fldCharType="begin"/>
      </w:r>
      <w:r>
        <w:rPr>
          <w:rStyle w:val="43"/>
          <w:rFonts w:ascii="Times New Roman" w:hAnsi="Times New Roman" w:eastAsia="宋体"/>
          <w:sz w:val="28"/>
          <w:szCs w:val="28"/>
        </w:rPr>
        <w:instrText xml:space="preserve"> </w:instrText>
      </w:r>
      <w:r>
        <w:rPr>
          <w:rFonts w:ascii="Times New Roman" w:hAnsi="Times New Roman" w:eastAsia="宋体"/>
          <w:sz w:val="28"/>
          <w:szCs w:val="28"/>
        </w:rPr>
        <w:instrText xml:space="preserve">HYPERLINK \l "_Toc351203526"</w:instrText>
      </w:r>
      <w:r>
        <w:rPr>
          <w:rStyle w:val="43"/>
          <w:rFonts w:ascii="Times New Roman" w:hAnsi="Times New Roman" w:eastAsia="宋体"/>
          <w:sz w:val="28"/>
          <w:szCs w:val="28"/>
        </w:rPr>
        <w:instrText xml:space="preserve"> </w:instrText>
      </w:r>
      <w:r>
        <w:rPr>
          <w:rFonts w:ascii="Times New Roman" w:hAnsi="Times New Roman" w:eastAsia="宋体"/>
          <w:sz w:val="28"/>
          <w:szCs w:val="28"/>
        </w:rPr>
        <w:fldChar w:fldCharType="separate"/>
      </w:r>
      <w:r>
        <w:rPr>
          <w:rStyle w:val="43"/>
          <w:rFonts w:ascii="Times New Roman" w:hAnsi="Times New Roman" w:eastAsia="宋体"/>
          <w:sz w:val="28"/>
          <w:szCs w:val="28"/>
        </w:rPr>
        <w:t>3.8 联合体</w:t>
      </w:r>
      <w:r>
        <w:rPr>
          <w:rFonts w:ascii="Times New Roman" w:hAnsi="Times New Roman" w:eastAsia="宋体"/>
          <w:sz w:val="28"/>
          <w:szCs w:val="28"/>
        </w:rPr>
        <w:tab/>
      </w:r>
      <w:r>
        <w:rPr>
          <w:rFonts w:ascii="Times New Roman" w:hAnsi="Times New Roman" w:eastAsia="宋体"/>
          <w:sz w:val="28"/>
          <w:szCs w:val="28"/>
        </w:rPr>
        <w:fldChar w:fldCharType="begin"/>
      </w:r>
      <w:r>
        <w:rPr>
          <w:rFonts w:ascii="Times New Roman" w:hAnsi="Times New Roman" w:eastAsia="宋体"/>
          <w:sz w:val="28"/>
          <w:szCs w:val="28"/>
        </w:rPr>
        <w:instrText xml:space="preserve"> PAGEREF _Toc351203526 \h </w:instrText>
      </w:r>
      <w:r>
        <w:rPr>
          <w:rFonts w:ascii="Times New Roman" w:hAnsi="Times New Roman" w:eastAsia="宋体"/>
          <w:sz w:val="28"/>
          <w:szCs w:val="28"/>
        </w:rPr>
        <w:fldChar w:fldCharType="separate"/>
      </w:r>
      <w:r>
        <w:rPr>
          <w:rFonts w:ascii="Times New Roman" w:hAnsi="Times New Roman" w:eastAsia="宋体"/>
          <w:sz w:val="28"/>
          <w:szCs w:val="28"/>
        </w:rPr>
        <w:t>30</w:t>
      </w:r>
      <w:r>
        <w:rPr>
          <w:rFonts w:ascii="Times New Roman" w:hAnsi="Times New Roman" w:eastAsia="宋体"/>
          <w:sz w:val="28"/>
          <w:szCs w:val="28"/>
        </w:rPr>
        <w:fldChar w:fldCharType="end"/>
      </w:r>
      <w:r>
        <w:rPr>
          <w:rFonts w:ascii="Times New Roman" w:hAnsi="Times New Roman" w:eastAsia="宋体"/>
          <w:sz w:val="28"/>
          <w:szCs w:val="28"/>
        </w:rPr>
        <w:fldChar w:fldCharType="end"/>
      </w:r>
    </w:p>
    <w:p>
      <w:pPr>
        <w:pStyle w:val="23"/>
        <w:ind w:firstLine="280" w:firstLineChars="100"/>
        <w:rPr>
          <w:rFonts w:ascii="Times New Roman" w:hAnsi="Times New Roman" w:eastAsia="宋体"/>
          <w:sz w:val="28"/>
          <w:szCs w:val="28"/>
        </w:rPr>
      </w:pPr>
      <w:r>
        <w:rPr>
          <w:rFonts w:ascii="Times New Roman" w:hAnsi="Times New Roman" w:eastAsia="宋体"/>
          <w:sz w:val="28"/>
          <w:szCs w:val="28"/>
        </w:rPr>
        <w:fldChar w:fldCharType="begin"/>
      </w:r>
      <w:r>
        <w:rPr>
          <w:rStyle w:val="43"/>
          <w:rFonts w:ascii="Times New Roman" w:hAnsi="Times New Roman" w:eastAsia="宋体"/>
          <w:sz w:val="28"/>
          <w:szCs w:val="28"/>
        </w:rPr>
        <w:instrText xml:space="preserve"> </w:instrText>
      </w:r>
      <w:r>
        <w:rPr>
          <w:rFonts w:ascii="Times New Roman" w:hAnsi="Times New Roman" w:eastAsia="宋体"/>
          <w:sz w:val="28"/>
          <w:szCs w:val="28"/>
        </w:rPr>
        <w:instrText xml:space="preserve">HYPERLINK \l "_Toc351203527"</w:instrText>
      </w:r>
      <w:r>
        <w:rPr>
          <w:rStyle w:val="43"/>
          <w:rFonts w:ascii="Times New Roman" w:hAnsi="Times New Roman" w:eastAsia="宋体"/>
          <w:sz w:val="28"/>
          <w:szCs w:val="28"/>
        </w:rPr>
        <w:instrText xml:space="preserve"> </w:instrText>
      </w:r>
      <w:r>
        <w:rPr>
          <w:rFonts w:ascii="Times New Roman" w:hAnsi="Times New Roman" w:eastAsia="宋体"/>
          <w:sz w:val="28"/>
          <w:szCs w:val="28"/>
        </w:rPr>
        <w:fldChar w:fldCharType="separate"/>
      </w:r>
      <w:r>
        <w:rPr>
          <w:rStyle w:val="43"/>
          <w:rFonts w:ascii="Times New Roman" w:hAnsi="Times New Roman" w:eastAsia="宋体"/>
          <w:sz w:val="28"/>
          <w:szCs w:val="28"/>
        </w:rPr>
        <w:t>4. 监理人</w:t>
      </w:r>
      <w:r>
        <w:rPr>
          <w:rFonts w:ascii="Times New Roman" w:hAnsi="Times New Roman" w:eastAsia="宋体"/>
          <w:sz w:val="28"/>
          <w:szCs w:val="28"/>
        </w:rPr>
        <w:tab/>
      </w:r>
      <w:r>
        <w:rPr>
          <w:rFonts w:hint="eastAsia" w:ascii="Times New Roman" w:hAnsi="Times New Roman" w:eastAsia="宋体"/>
          <w:sz w:val="28"/>
          <w:szCs w:val="28"/>
        </w:rPr>
        <w:t>30</w:t>
      </w:r>
      <w:r>
        <w:rPr>
          <w:rFonts w:ascii="Times New Roman" w:hAnsi="Times New Roman" w:eastAsia="宋体"/>
          <w:sz w:val="28"/>
          <w:szCs w:val="28"/>
        </w:rPr>
        <w:fldChar w:fldCharType="end"/>
      </w:r>
    </w:p>
    <w:p>
      <w:pPr>
        <w:pStyle w:val="16"/>
        <w:ind w:firstLine="280" w:firstLineChars="100"/>
        <w:rPr>
          <w:rFonts w:ascii="Times New Roman" w:hAnsi="Times New Roman" w:eastAsia="宋体"/>
          <w:sz w:val="28"/>
          <w:szCs w:val="28"/>
        </w:rPr>
      </w:pPr>
      <w:r>
        <w:rPr>
          <w:rFonts w:ascii="Times New Roman" w:hAnsi="Times New Roman" w:eastAsia="宋体"/>
          <w:sz w:val="28"/>
          <w:szCs w:val="28"/>
        </w:rPr>
        <w:fldChar w:fldCharType="begin"/>
      </w:r>
      <w:r>
        <w:rPr>
          <w:rStyle w:val="43"/>
          <w:rFonts w:ascii="Times New Roman" w:hAnsi="Times New Roman" w:eastAsia="宋体"/>
          <w:sz w:val="28"/>
          <w:szCs w:val="28"/>
        </w:rPr>
        <w:instrText xml:space="preserve"> </w:instrText>
      </w:r>
      <w:r>
        <w:rPr>
          <w:rFonts w:ascii="Times New Roman" w:hAnsi="Times New Roman" w:eastAsia="宋体"/>
          <w:sz w:val="28"/>
          <w:szCs w:val="28"/>
        </w:rPr>
        <w:instrText xml:space="preserve">HYPERLINK \l "_Toc351203528"</w:instrText>
      </w:r>
      <w:r>
        <w:rPr>
          <w:rStyle w:val="43"/>
          <w:rFonts w:ascii="Times New Roman" w:hAnsi="Times New Roman" w:eastAsia="宋体"/>
          <w:sz w:val="28"/>
          <w:szCs w:val="28"/>
        </w:rPr>
        <w:instrText xml:space="preserve"> </w:instrText>
      </w:r>
      <w:r>
        <w:rPr>
          <w:rFonts w:ascii="Times New Roman" w:hAnsi="Times New Roman" w:eastAsia="宋体"/>
          <w:sz w:val="28"/>
          <w:szCs w:val="28"/>
        </w:rPr>
        <w:fldChar w:fldCharType="separate"/>
      </w:r>
      <w:r>
        <w:rPr>
          <w:rStyle w:val="43"/>
          <w:rFonts w:ascii="Times New Roman" w:hAnsi="Times New Roman" w:eastAsia="宋体"/>
          <w:sz w:val="28"/>
          <w:szCs w:val="28"/>
        </w:rPr>
        <w:t>4.1监理人的一般规定</w:t>
      </w:r>
      <w:r>
        <w:rPr>
          <w:rFonts w:ascii="Times New Roman" w:hAnsi="Times New Roman" w:eastAsia="宋体"/>
          <w:sz w:val="28"/>
          <w:szCs w:val="28"/>
        </w:rPr>
        <w:tab/>
      </w:r>
      <w:r>
        <w:rPr>
          <w:rFonts w:hint="eastAsia" w:ascii="Times New Roman" w:hAnsi="Times New Roman" w:eastAsia="宋体"/>
          <w:sz w:val="28"/>
          <w:szCs w:val="28"/>
        </w:rPr>
        <w:t>30</w:t>
      </w:r>
      <w:r>
        <w:rPr>
          <w:rFonts w:ascii="Times New Roman" w:hAnsi="Times New Roman" w:eastAsia="宋体"/>
          <w:sz w:val="28"/>
          <w:szCs w:val="28"/>
        </w:rPr>
        <w:fldChar w:fldCharType="end"/>
      </w:r>
    </w:p>
    <w:p>
      <w:pPr>
        <w:pStyle w:val="16"/>
        <w:ind w:firstLine="280" w:firstLineChars="100"/>
        <w:rPr>
          <w:rFonts w:ascii="Times New Roman" w:hAnsi="Times New Roman" w:eastAsia="宋体"/>
          <w:sz w:val="28"/>
          <w:szCs w:val="28"/>
        </w:rPr>
      </w:pPr>
      <w:r>
        <w:rPr>
          <w:rFonts w:ascii="Times New Roman" w:hAnsi="Times New Roman" w:eastAsia="宋体"/>
          <w:sz w:val="28"/>
          <w:szCs w:val="28"/>
        </w:rPr>
        <w:fldChar w:fldCharType="begin"/>
      </w:r>
      <w:r>
        <w:rPr>
          <w:rStyle w:val="43"/>
          <w:rFonts w:ascii="Times New Roman" w:hAnsi="Times New Roman" w:eastAsia="宋体"/>
          <w:sz w:val="28"/>
          <w:szCs w:val="28"/>
        </w:rPr>
        <w:instrText xml:space="preserve"> </w:instrText>
      </w:r>
      <w:r>
        <w:rPr>
          <w:rFonts w:ascii="Times New Roman" w:hAnsi="Times New Roman" w:eastAsia="宋体"/>
          <w:sz w:val="28"/>
          <w:szCs w:val="28"/>
        </w:rPr>
        <w:instrText xml:space="preserve">HYPERLINK \l "_Toc351203529"</w:instrText>
      </w:r>
      <w:r>
        <w:rPr>
          <w:rStyle w:val="43"/>
          <w:rFonts w:ascii="Times New Roman" w:hAnsi="Times New Roman" w:eastAsia="宋体"/>
          <w:sz w:val="28"/>
          <w:szCs w:val="28"/>
        </w:rPr>
        <w:instrText xml:space="preserve"> </w:instrText>
      </w:r>
      <w:r>
        <w:rPr>
          <w:rFonts w:ascii="Times New Roman" w:hAnsi="Times New Roman" w:eastAsia="宋体"/>
          <w:sz w:val="28"/>
          <w:szCs w:val="28"/>
        </w:rPr>
        <w:fldChar w:fldCharType="separate"/>
      </w:r>
      <w:r>
        <w:rPr>
          <w:rStyle w:val="43"/>
          <w:rFonts w:ascii="Times New Roman" w:hAnsi="Times New Roman" w:eastAsia="宋体"/>
          <w:sz w:val="28"/>
          <w:szCs w:val="28"/>
        </w:rPr>
        <w:t>4.2监理人员</w:t>
      </w:r>
      <w:r>
        <w:rPr>
          <w:rFonts w:ascii="Times New Roman" w:hAnsi="Times New Roman" w:eastAsia="宋体"/>
          <w:sz w:val="28"/>
          <w:szCs w:val="28"/>
        </w:rPr>
        <w:tab/>
      </w:r>
      <w:r>
        <w:rPr>
          <w:rFonts w:ascii="Times New Roman" w:hAnsi="Times New Roman" w:eastAsia="宋体"/>
          <w:sz w:val="28"/>
          <w:szCs w:val="28"/>
        </w:rPr>
        <w:fldChar w:fldCharType="begin"/>
      </w:r>
      <w:r>
        <w:rPr>
          <w:rFonts w:ascii="Times New Roman" w:hAnsi="Times New Roman" w:eastAsia="宋体"/>
          <w:sz w:val="28"/>
          <w:szCs w:val="28"/>
        </w:rPr>
        <w:instrText xml:space="preserve"> PAGEREF _Toc351203529 \h </w:instrText>
      </w:r>
      <w:r>
        <w:rPr>
          <w:rFonts w:ascii="Times New Roman" w:hAnsi="Times New Roman" w:eastAsia="宋体"/>
          <w:sz w:val="28"/>
          <w:szCs w:val="28"/>
        </w:rPr>
        <w:fldChar w:fldCharType="separate"/>
      </w:r>
      <w:r>
        <w:rPr>
          <w:rFonts w:ascii="Times New Roman" w:hAnsi="Times New Roman" w:eastAsia="宋体"/>
          <w:sz w:val="28"/>
          <w:szCs w:val="28"/>
        </w:rPr>
        <w:t>30</w:t>
      </w:r>
      <w:r>
        <w:rPr>
          <w:rFonts w:ascii="Times New Roman" w:hAnsi="Times New Roman" w:eastAsia="宋体"/>
          <w:sz w:val="28"/>
          <w:szCs w:val="28"/>
        </w:rPr>
        <w:fldChar w:fldCharType="end"/>
      </w:r>
      <w:r>
        <w:rPr>
          <w:rFonts w:ascii="Times New Roman" w:hAnsi="Times New Roman" w:eastAsia="宋体"/>
          <w:sz w:val="28"/>
          <w:szCs w:val="28"/>
        </w:rPr>
        <w:fldChar w:fldCharType="end"/>
      </w:r>
    </w:p>
    <w:p>
      <w:pPr>
        <w:pStyle w:val="16"/>
        <w:ind w:firstLine="280" w:firstLineChars="100"/>
        <w:rPr>
          <w:rFonts w:ascii="Times New Roman" w:hAnsi="Times New Roman" w:eastAsia="宋体"/>
          <w:sz w:val="28"/>
          <w:szCs w:val="28"/>
        </w:rPr>
      </w:pPr>
      <w:r>
        <w:rPr>
          <w:rFonts w:ascii="Times New Roman" w:hAnsi="Times New Roman" w:eastAsia="宋体"/>
          <w:sz w:val="28"/>
          <w:szCs w:val="28"/>
        </w:rPr>
        <w:fldChar w:fldCharType="begin"/>
      </w:r>
      <w:r>
        <w:rPr>
          <w:rStyle w:val="43"/>
          <w:rFonts w:ascii="Times New Roman" w:hAnsi="Times New Roman" w:eastAsia="宋体"/>
          <w:sz w:val="28"/>
          <w:szCs w:val="28"/>
        </w:rPr>
        <w:instrText xml:space="preserve"> </w:instrText>
      </w:r>
      <w:r>
        <w:rPr>
          <w:rFonts w:ascii="Times New Roman" w:hAnsi="Times New Roman" w:eastAsia="宋体"/>
          <w:sz w:val="28"/>
          <w:szCs w:val="28"/>
        </w:rPr>
        <w:instrText xml:space="preserve">HYPERLINK \l "_Toc351203530"</w:instrText>
      </w:r>
      <w:r>
        <w:rPr>
          <w:rStyle w:val="43"/>
          <w:rFonts w:ascii="Times New Roman" w:hAnsi="Times New Roman" w:eastAsia="宋体"/>
          <w:sz w:val="28"/>
          <w:szCs w:val="28"/>
        </w:rPr>
        <w:instrText xml:space="preserve"> </w:instrText>
      </w:r>
      <w:r>
        <w:rPr>
          <w:rFonts w:ascii="Times New Roman" w:hAnsi="Times New Roman" w:eastAsia="宋体"/>
          <w:sz w:val="28"/>
          <w:szCs w:val="28"/>
        </w:rPr>
        <w:fldChar w:fldCharType="separate"/>
      </w:r>
      <w:r>
        <w:rPr>
          <w:rStyle w:val="43"/>
          <w:rFonts w:ascii="Times New Roman" w:hAnsi="Times New Roman" w:eastAsia="宋体"/>
          <w:sz w:val="28"/>
          <w:szCs w:val="28"/>
        </w:rPr>
        <w:t>4.3监理人的指示</w:t>
      </w:r>
      <w:r>
        <w:rPr>
          <w:rFonts w:ascii="Times New Roman" w:hAnsi="Times New Roman" w:eastAsia="宋体"/>
          <w:sz w:val="28"/>
          <w:szCs w:val="28"/>
        </w:rPr>
        <w:tab/>
      </w:r>
      <w:r>
        <w:rPr>
          <w:rFonts w:ascii="Times New Roman" w:hAnsi="Times New Roman" w:eastAsia="宋体"/>
          <w:sz w:val="28"/>
          <w:szCs w:val="28"/>
        </w:rPr>
        <w:fldChar w:fldCharType="begin"/>
      </w:r>
      <w:r>
        <w:rPr>
          <w:rFonts w:ascii="Times New Roman" w:hAnsi="Times New Roman" w:eastAsia="宋体"/>
          <w:sz w:val="28"/>
          <w:szCs w:val="28"/>
        </w:rPr>
        <w:instrText xml:space="preserve"> PAGEREF _Toc351203530 \h </w:instrText>
      </w:r>
      <w:r>
        <w:rPr>
          <w:rFonts w:ascii="Times New Roman" w:hAnsi="Times New Roman" w:eastAsia="宋体"/>
          <w:sz w:val="28"/>
          <w:szCs w:val="28"/>
        </w:rPr>
        <w:fldChar w:fldCharType="separate"/>
      </w:r>
      <w:r>
        <w:rPr>
          <w:rFonts w:ascii="Times New Roman" w:hAnsi="Times New Roman" w:eastAsia="宋体"/>
          <w:sz w:val="28"/>
          <w:szCs w:val="28"/>
        </w:rPr>
        <w:t>31</w:t>
      </w:r>
      <w:r>
        <w:rPr>
          <w:rFonts w:ascii="Times New Roman" w:hAnsi="Times New Roman" w:eastAsia="宋体"/>
          <w:sz w:val="28"/>
          <w:szCs w:val="28"/>
        </w:rPr>
        <w:fldChar w:fldCharType="end"/>
      </w:r>
      <w:r>
        <w:rPr>
          <w:rFonts w:ascii="Times New Roman" w:hAnsi="Times New Roman" w:eastAsia="宋体"/>
          <w:sz w:val="28"/>
          <w:szCs w:val="28"/>
        </w:rPr>
        <w:fldChar w:fldCharType="end"/>
      </w:r>
    </w:p>
    <w:p>
      <w:pPr>
        <w:pStyle w:val="16"/>
        <w:ind w:firstLine="280" w:firstLineChars="100"/>
        <w:rPr>
          <w:rFonts w:ascii="Times New Roman" w:hAnsi="Times New Roman" w:eastAsia="宋体"/>
          <w:sz w:val="28"/>
          <w:szCs w:val="28"/>
        </w:rPr>
      </w:pPr>
      <w:r>
        <w:rPr>
          <w:rFonts w:ascii="Times New Roman" w:hAnsi="Times New Roman" w:eastAsia="宋体"/>
          <w:sz w:val="28"/>
          <w:szCs w:val="28"/>
        </w:rPr>
        <w:fldChar w:fldCharType="begin"/>
      </w:r>
      <w:r>
        <w:rPr>
          <w:rStyle w:val="43"/>
          <w:rFonts w:ascii="Times New Roman" w:hAnsi="Times New Roman" w:eastAsia="宋体"/>
          <w:sz w:val="28"/>
          <w:szCs w:val="28"/>
        </w:rPr>
        <w:instrText xml:space="preserve"> </w:instrText>
      </w:r>
      <w:r>
        <w:rPr>
          <w:rFonts w:ascii="Times New Roman" w:hAnsi="Times New Roman" w:eastAsia="宋体"/>
          <w:sz w:val="28"/>
          <w:szCs w:val="28"/>
        </w:rPr>
        <w:instrText xml:space="preserve">HYPERLINK \l "_Toc351203531"</w:instrText>
      </w:r>
      <w:r>
        <w:rPr>
          <w:rStyle w:val="43"/>
          <w:rFonts w:ascii="Times New Roman" w:hAnsi="Times New Roman" w:eastAsia="宋体"/>
          <w:sz w:val="28"/>
          <w:szCs w:val="28"/>
        </w:rPr>
        <w:instrText xml:space="preserve"> </w:instrText>
      </w:r>
      <w:r>
        <w:rPr>
          <w:rFonts w:ascii="Times New Roman" w:hAnsi="Times New Roman" w:eastAsia="宋体"/>
          <w:sz w:val="28"/>
          <w:szCs w:val="28"/>
        </w:rPr>
        <w:fldChar w:fldCharType="separate"/>
      </w:r>
      <w:r>
        <w:rPr>
          <w:rStyle w:val="43"/>
          <w:rFonts w:ascii="Times New Roman" w:hAnsi="Times New Roman" w:eastAsia="宋体"/>
          <w:sz w:val="28"/>
          <w:szCs w:val="28"/>
        </w:rPr>
        <w:t>4.4 商定或确定</w:t>
      </w:r>
      <w:r>
        <w:rPr>
          <w:rFonts w:ascii="Times New Roman" w:hAnsi="Times New Roman" w:eastAsia="宋体"/>
          <w:sz w:val="28"/>
          <w:szCs w:val="28"/>
        </w:rPr>
        <w:tab/>
      </w:r>
      <w:r>
        <w:rPr>
          <w:rFonts w:ascii="Times New Roman" w:hAnsi="Times New Roman" w:eastAsia="宋体"/>
          <w:sz w:val="28"/>
          <w:szCs w:val="28"/>
        </w:rPr>
        <w:fldChar w:fldCharType="begin"/>
      </w:r>
      <w:r>
        <w:rPr>
          <w:rFonts w:ascii="Times New Roman" w:hAnsi="Times New Roman" w:eastAsia="宋体"/>
          <w:sz w:val="28"/>
          <w:szCs w:val="28"/>
        </w:rPr>
        <w:instrText xml:space="preserve"> PAGEREF _Toc351203531 \h </w:instrText>
      </w:r>
      <w:r>
        <w:rPr>
          <w:rFonts w:ascii="Times New Roman" w:hAnsi="Times New Roman" w:eastAsia="宋体"/>
          <w:sz w:val="28"/>
          <w:szCs w:val="28"/>
        </w:rPr>
        <w:fldChar w:fldCharType="separate"/>
      </w:r>
      <w:r>
        <w:rPr>
          <w:rFonts w:ascii="Times New Roman" w:hAnsi="Times New Roman" w:eastAsia="宋体"/>
          <w:sz w:val="28"/>
          <w:szCs w:val="28"/>
        </w:rPr>
        <w:t>32</w:t>
      </w:r>
      <w:r>
        <w:rPr>
          <w:rFonts w:ascii="Times New Roman" w:hAnsi="Times New Roman" w:eastAsia="宋体"/>
          <w:sz w:val="28"/>
          <w:szCs w:val="28"/>
        </w:rPr>
        <w:fldChar w:fldCharType="end"/>
      </w:r>
      <w:r>
        <w:rPr>
          <w:rFonts w:ascii="Times New Roman" w:hAnsi="Times New Roman" w:eastAsia="宋体"/>
          <w:sz w:val="28"/>
          <w:szCs w:val="28"/>
        </w:rPr>
        <w:fldChar w:fldCharType="end"/>
      </w:r>
    </w:p>
    <w:p>
      <w:pPr>
        <w:pStyle w:val="23"/>
        <w:ind w:firstLine="280" w:firstLineChars="100"/>
        <w:rPr>
          <w:rFonts w:ascii="Times New Roman" w:hAnsi="Times New Roman" w:eastAsia="宋体"/>
          <w:sz w:val="28"/>
          <w:szCs w:val="28"/>
        </w:rPr>
      </w:pPr>
      <w:r>
        <w:rPr>
          <w:rFonts w:ascii="Times New Roman" w:hAnsi="Times New Roman" w:eastAsia="宋体"/>
          <w:sz w:val="28"/>
          <w:szCs w:val="28"/>
        </w:rPr>
        <w:fldChar w:fldCharType="begin"/>
      </w:r>
      <w:r>
        <w:rPr>
          <w:rStyle w:val="43"/>
          <w:rFonts w:ascii="Times New Roman" w:hAnsi="Times New Roman" w:eastAsia="宋体"/>
          <w:sz w:val="28"/>
          <w:szCs w:val="28"/>
        </w:rPr>
        <w:instrText xml:space="preserve"> </w:instrText>
      </w:r>
      <w:r>
        <w:rPr>
          <w:rFonts w:ascii="Times New Roman" w:hAnsi="Times New Roman" w:eastAsia="宋体"/>
          <w:sz w:val="28"/>
          <w:szCs w:val="28"/>
        </w:rPr>
        <w:instrText xml:space="preserve">HYPERLINK \l "_Toc351203532"</w:instrText>
      </w:r>
      <w:r>
        <w:rPr>
          <w:rStyle w:val="43"/>
          <w:rFonts w:ascii="Times New Roman" w:hAnsi="Times New Roman" w:eastAsia="宋体"/>
          <w:sz w:val="28"/>
          <w:szCs w:val="28"/>
        </w:rPr>
        <w:instrText xml:space="preserve"> </w:instrText>
      </w:r>
      <w:r>
        <w:rPr>
          <w:rFonts w:ascii="Times New Roman" w:hAnsi="Times New Roman" w:eastAsia="宋体"/>
          <w:sz w:val="28"/>
          <w:szCs w:val="28"/>
        </w:rPr>
        <w:fldChar w:fldCharType="separate"/>
      </w:r>
      <w:r>
        <w:rPr>
          <w:rStyle w:val="43"/>
          <w:rFonts w:ascii="Times New Roman" w:hAnsi="Times New Roman" w:eastAsia="宋体"/>
          <w:sz w:val="28"/>
          <w:szCs w:val="28"/>
        </w:rPr>
        <w:t>5. 工程质量</w:t>
      </w:r>
      <w:r>
        <w:rPr>
          <w:rFonts w:ascii="Times New Roman" w:hAnsi="Times New Roman" w:eastAsia="宋体"/>
          <w:sz w:val="28"/>
          <w:szCs w:val="28"/>
        </w:rPr>
        <w:tab/>
      </w:r>
      <w:r>
        <w:rPr>
          <w:rFonts w:ascii="Times New Roman" w:hAnsi="Times New Roman" w:eastAsia="宋体"/>
          <w:sz w:val="28"/>
          <w:szCs w:val="28"/>
        </w:rPr>
        <w:fldChar w:fldCharType="begin"/>
      </w:r>
      <w:r>
        <w:rPr>
          <w:rFonts w:ascii="Times New Roman" w:hAnsi="Times New Roman" w:eastAsia="宋体"/>
          <w:sz w:val="28"/>
          <w:szCs w:val="28"/>
        </w:rPr>
        <w:instrText xml:space="preserve"> PAGEREF _Toc351203532 \h </w:instrText>
      </w:r>
      <w:r>
        <w:rPr>
          <w:rFonts w:ascii="Times New Roman" w:hAnsi="Times New Roman" w:eastAsia="宋体"/>
          <w:sz w:val="28"/>
          <w:szCs w:val="28"/>
        </w:rPr>
        <w:fldChar w:fldCharType="separate"/>
      </w:r>
      <w:r>
        <w:rPr>
          <w:rFonts w:ascii="Times New Roman" w:hAnsi="Times New Roman" w:eastAsia="宋体"/>
          <w:sz w:val="28"/>
          <w:szCs w:val="28"/>
        </w:rPr>
        <w:t>32</w:t>
      </w:r>
      <w:r>
        <w:rPr>
          <w:rFonts w:ascii="Times New Roman" w:hAnsi="Times New Roman" w:eastAsia="宋体"/>
          <w:sz w:val="28"/>
          <w:szCs w:val="28"/>
        </w:rPr>
        <w:fldChar w:fldCharType="end"/>
      </w:r>
      <w:r>
        <w:rPr>
          <w:rFonts w:ascii="Times New Roman" w:hAnsi="Times New Roman" w:eastAsia="宋体"/>
          <w:sz w:val="28"/>
          <w:szCs w:val="28"/>
        </w:rPr>
        <w:fldChar w:fldCharType="end"/>
      </w:r>
    </w:p>
    <w:p>
      <w:pPr>
        <w:pStyle w:val="16"/>
        <w:ind w:firstLine="280" w:firstLineChars="100"/>
        <w:rPr>
          <w:rFonts w:ascii="Times New Roman" w:hAnsi="Times New Roman" w:eastAsia="宋体"/>
          <w:sz w:val="28"/>
          <w:szCs w:val="28"/>
        </w:rPr>
      </w:pPr>
      <w:r>
        <w:rPr>
          <w:rFonts w:ascii="Times New Roman" w:hAnsi="Times New Roman" w:eastAsia="宋体"/>
          <w:sz w:val="28"/>
          <w:szCs w:val="28"/>
        </w:rPr>
        <w:fldChar w:fldCharType="begin"/>
      </w:r>
      <w:r>
        <w:rPr>
          <w:rStyle w:val="43"/>
          <w:rFonts w:ascii="Times New Roman" w:hAnsi="Times New Roman" w:eastAsia="宋体"/>
          <w:sz w:val="28"/>
          <w:szCs w:val="28"/>
        </w:rPr>
        <w:instrText xml:space="preserve"> </w:instrText>
      </w:r>
      <w:r>
        <w:rPr>
          <w:rFonts w:ascii="Times New Roman" w:hAnsi="Times New Roman" w:eastAsia="宋体"/>
          <w:sz w:val="28"/>
          <w:szCs w:val="28"/>
        </w:rPr>
        <w:instrText xml:space="preserve">HYPERLINK \l "_Toc351203533"</w:instrText>
      </w:r>
      <w:r>
        <w:rPr>
          <w:rStyle w:val="43"/>
          <w:rFonts w:ascii="Times New Roman" w:hAnsi="Times New Roman" w:eastAsia="宋体"/>
          <w:sz w:val="28"/>
          <w:szCs w:val="28"/>
        </w:rPr>
        <w:instrText xml:space="preserve"> </w:instrText>
      </w:r>
      <w:r>
        <w:rPr>
          <w:rFonts w:ascii="Times New Roman" w:hAnsi="Times New Roman" w:eastAsia="宋体"/>
          <w:sz w:val="28"/>
          <w:szCs w:val="28"/>
        </w:rPr>
        <w:fldChar w:fldCharType="separate"/>
      </w:r>
      <w:r>
        <w:rPr>
          <w:rStyle w:val="43"/>
          <w:rFonts w:ascii="Times New Roman" w:hAnsi="Times New Roman" w:eastAsia="宋体"/>
          <w:sz w:val="28"/>
          <w:szCs w:val="28"/>
        </w:rPr>
        <w:t>5.1质量要求</w:t>
      </w:r>
      <w:r>
        <w:rPr>
          <w:rFonts w:ascii="Times New Roman" w:hAnsi="Times New Roman" w:eastAsia="宋体"/>
          <w:sz w:val="28"/>
          <w:szCs w:val="28"/>
        </w:rPr>
        <w:tab/>
      </w:r>
      <w:r>
        <w:rPr>
          <w:rFonts w:ascii="Times New Roman" w:hAnsi="Times New Roman" w:eastAsia="宋体"/>
          <w:sz w:val="28"/>
          <w:szCs w:val="28"/>
        </w:rPr>
        <w:fldChar w:fldCharType="begin"/>
      </w:r>
      <w:r>
        <w:rPr>
          <w:rFonts w:ascii="Times New Roman" w:hAnsi="Times New Roman" w:eastAsia="宋体"/>
          <w:sz w:val="28"/>
          <w:szCs w:val="28"/>
        </w:rPr>
        <w:instrText xml:space="preserve"> PAGEREF _Toc351203533 \h </w:instrText>
      </w:r>
      <w:r>
        <w:rPr>
          <w:rFonts w:ascii="Times New Roman" w:hAnsi="Times New Roman" w:eastAsia="宋体"/>
          <w:sz w:val="28"/>
          <w:szCs w:val="28"/>
        </w:rPr>
        <w:fldChar w:fldCharType="separate"/>
      </w:r>
      <w:r>
        <w:rPr>
          <w:rFonts w:ascii="Times New Roman" w:hAnsi="Times New Roman" w:eastAsia="宋体"/>
          <w:sz w:val="28"/>
          <w:szCs w:val="28"/>
        </w:rPr>
        <w:t>32</w:t>
      </w:r>
      <w:r>
        <w:rPr>
          <w:rFonts w:ascii="Times New Roman" w:hAnsi="Times New Roman" w:eastAsia="宋体"/>
          <w:sz w:val="28"/>
          <w:szCs w:val="28"/>
        </w:rPr>
        <w:fldChar w:fldCharType="end"/>
      </w:r>
      <w:r>
        <w:rPr>
          <w:rFonts w:ascii="Times New Roman" w:hAnsi="Times New Roman" w:eastAsia="宋体"/>
          <w:sz w:val="28"/>
          <w:szCs w:val="28"/>
        </w:rPr>
        <w:fldChar w:fldCharType="end"/>
      </w:r>
    </w:p>
    <w:p>
      <w:pPr>
        <w:pStyle w:val="16"/>
        <w:ind w:firstLine="280" w:firstLineChars="100"/>
        <w:rPr>
          <w:rFonts w:ascii="Times New Roman" w:hAnsi="Times New Roman" w:eastAsia="宋体"/>
          <w:sz w:val="28"/>
          <w:szCs w:val="28"/>
        </w:rPr>
      </w:pPr>
      <w:r>
        <w:rPr>
          <w:rFonts w:ascii="Times New Roman" w:hAnsi="Times New Roman" w:eastAsia="宋体"/>
          <w:sz w:val="28"/>
          <w:szCs w:val="28"/>
        </w:rPr>
        <w:fldChar w:fldCharType="begin"/>
      </w:r>
      <w:r>
        <w:rPr>
          <w:rStyle w:val="43"/>
          <w:rFonts w:ascii="Times New Roman" w:hAnsi="Times New Roman" w:eastAsia="宋体"/>
          <w:sz w:val="28"/>
          <w:szCs w:val="28"/>
        </w:rPr>
        <w:instrText xml:space="preserve"> </w:instrText>
      </w:r>
      <w:r>
        <w:rPr>
          <w:rFonts w:ascii="Times New Roman" w:hAnsi="Times New Roman" w:eastAsia="宋体"/>
          <w:sz w:val="28"/>
          <w:szCs w:val="28"/>
        </w:rPr>
        <w:instrText xml:space="preserve">HYPERLINK \l "_Toc351203534"</w:instrText>
      </w:r>
      <w:r>
        <w:rPr>
          <w:rStyle w:val="43"/>
          <w:rFonts w:ascii="Times New Roman" w:hAnsi="Times New Roman" w:eastAsia="宋体"/>
          <w:sz w:val="28"/>
          <w:szCs w:val="28"/>
        </w:rPr>
        <w:instrText xml:space="preserve"> </w:instrText>
      </w:r>
      <w:r>
        <w:rPr>
          <w:rFonts w:ascii="Times New Roman" w:hAnsi="Times New Roman" w:eastAsia="宋体"/>
          <w:sz w:val="28"/>
          <w:szCs w:val="28"/>
        </w:rPr>
        <w:fldChar w:fldCharType="separate"/>
      </w:r>
      <w:r>
        <w:rPr>
          <w:rStyle w:val="43"/>
          <w:rFonts w:ascii="Times New Roman" w:hAnsi="Times New Roman" w:eastAsia="宋体"/>
          <w:sz w:val="28"/>
          <w:szCs w:val="28"/>
        </w:rPr>
        <w:t>5.2质量保证措施</w:t>
      </w:r>
      <w:r>
        <w:rPr>
          <w:rFonts w:ascii="Times New Roman" w:hAnsi="Times New Roman" w:eastAsia="宋体"/>
          <w:sz w:val="28"/>
          <w:szCs w:val="28"/>
        </w:rPr>
        <w:tab/>
      </w:r>
      <w:r>
        <w:rPr>
          <w:rFonts w:ascii="Times New Roman" w:hAnsi="Times New Roman" w:eastAsia="宋体"/>
          <w:sz w:val="28"/>
          <w:szCs w:val="28"/>
        </w:rPr>
        <w:fldChar w:fldCharType="begin"/>
      </w:r>
      <w:r>
        <w:rPr>
          <w:rFonts w:ascii="Times New Roman" w:hAnsi="Times New Roman" w:eastAsia="宋体"/>
          <w:sz w:val="28"/>
          <w:szCs w:val="28"/>
        </w:rPr>
        <w:instrText xml:space="preserve"> PAGEREF _Toc351203534 \h </w:instrText>
      </w:r>
      <w:r>
        <w:rPr>
          <w:rFonts w:ascii="Times New Roman" w:hAnsi="Times New Roman" w:eastAsia="宋体"/>
          <w:sz w:val="28"/>
          <w:szCs w:val="28"/>
        </w:rPr>
        <w:fldChar w:fldCharType="separate"/>
      </w:r>
      <w:r>
        <w:rPr>
          <w:rFonts w:ascii="Times New Roman" w:hAnsi="Times New Roman" w:eastAsia="宋体"/>
          <w:sz w:val="28"/>
          <w:szCs w:val="28"/>
        </w:rPr>
        <w:t>33</w:t>
      </w:r>
      <w:r>
        <w:rPr>
          <w:rFonts w:ascii="Times New Roman" w:hAnsi="Times New Roman" w:eastAsia="宋体"/>
          <w:sz w:val="28"/>
          <w:szCs w:val="28"/>
        </w:rPr>
        <w:fldChar w:fldCharType="end"/>
      </w:r>
      <w:r>
        <w:rPr>
          <w:rFonts w:ascii="Times New Roman" w:hAnsi="Times New Roman" w:eastAsia="宋体"/>
          <w:sz w:val="28"/>
          <w:szCs w:val="28"/>
        </w:rPr>
        <w:fldChar w:fldCharType="end"/>
      </w:r>
    </w:p>
    <w:p>
      <w:pPr>
        <w:pStyle w:val="16"/>
        <w:ind w:firstLine="280" w:firstLineChars="100"/>
        <w:rPr>
          <w:rFonts w:ascii="Times New Roman" w:hAnsi="Times New Roman" w:eastAsia="宋体"/>
          <w:sz w:val="28"/>
          <w:szCs w:val="28"/>
        </w:rPr>
      </w:pPr>
      <w:r>
        <w:rPr>
          <w:rFonts w:ascii="Times New Roman" w:hAnsi="Times New Roman" w:eastAsia="宋体"/>
          <w:sz w:val="28"/>
          <w:szCs w:val="28"/>
        </w:rPr>
        <w:fldChar w:fldCharType="begin"/>
      </w:r>
      <w:r>
        <w:rPr>
          <w:rStyle w:val="43"/>
          <w:rFonts w:ascii="Times New Roman" w:hAnsi="Times New Roman" w:eastAsia="宋体"/>
          <w:sz w:val="28"/>
          <w:szCs w:val="28"/>
        </w:rPr>
        <w:instrText xml:space="preserve"> </w:instrText>
      </w:r>
      <w:r>
        <w:rPr>
          <w:rFonts w:ascii="Times New Roman" w:hAnsi="Times New Roman" w:eastAsia="宋体"/>
          <w:sz w:val="28"/>
          <w:szCs w:val="28"/>
        </w:rPr>
        <w:instrText xml:space="preserve">HYPERLINK \l "_Toc351203535"</w:instrText>
      </w:r>
      <w:r>
        <w:rPr>
          <w:rStyle w:val="43"/>
          <w:rFonts w:ascii="Times New Roman" w:hAnsi="Times New Roman" w:eastAsia="宋体"/>
          <w:sz w:val="28"/>
          <w:szCs w:val="28"/>
        </w:rPr>
        <w:instrText xml:space="preserve"> </w:instrText>
      </w:r>
      <w:r>
        <w:rPr>
          <w:rFonts w:ascii="Times New Roman" w:hAnsi="Times New Roman" w:eastAsia="宋体"/>
          <w:sz w:val="28"/>
          <w:szCs w:val="28"/>
        </w:rPr>
        <w:fldChar w:fldCharType="separate"/>
      </w:r>
      <w:r>
        <w:rPr>
          <w:rStyle w:val="43"/>
          <w:rFonts w:ascii="Times New Roman" w:hAnsi="Times New Roman" w:eastAsia="宋体"/>
          <w:sz w:val="28"/>
          <w:szCs w:val="28"/>
        </w:rPr>
        <w:t>5.3 隐蔽工程检查</w:t>
      </w:r>
      <w:r>
        <w:rPr>
          <w:rFonts w:ascii="Times New Roman" w:hAnsi="Times New Roman" w:eastAsia="宋体"/>
          <w:sz w:val="28"/>
          <w:szCs w:val="28"/>
        </w:rPr>
        <w:tab/>
      </w:r>
      <w:r>
        <w:rPr>
          <w:rFonts w:ascii="Times New Roman" w:hAnsi="Times New Roman" w:eastAsia="宋体"/>
          <w:sz w:val="28"/>
          <w:szCs w:val="28"/>
        </w:rPr>
        <w:fldChar w:fldCharType="begin"/>
      </w:r>
      <w:r>
        <w:rPr>
          <w:rFonts w:ascii="Times New Roman" w:hAnsi="Times New Roman" w:eastAsia="宋体"/>
          <w:sz w:val="28"/>
          <w:szCs w:val="28"/>
        </w:rPr>
        <w:instrText xml:space="preserve"> PAGEREF _Toc351203535 \h </w:instrText>
      </w:r>
      <w:r>
        <w:rPr>
          <w:rFonts w:ascii="Times New Roman" w:hAnsi="Times New Roman" w:eastAsia="宋体"/>
          <w:sz w:val="28"/>
          <w:szCs w:val="28"/>
        </w:rPr>
        <w:fldChar w:fldCharType="separate"/>
      </w:r>
      <w:r>
        <w:rPr>
          <w:rFonts w:ascii="Times New Roman" w:hAnsi="Times New Roman" w:eastAsia="宋体"/>
          <w:sz w:val="28"/>
          <w:szCs w:val="28"/>
        </w:rPr>
        <w:t>34</w:t>
      </w:r>
      <w:r>
        <w:rPr>
          <w:rFonts w:ascii="Times New Roman" w:hAnsi="Times New Roman" w:eastAsia="宋体"/>
          <w:sz w:val="28"/>
          <w:szCs w:val="28"/>
        </w:rPr>
        <w:fldChar w:fldCharType="end"/>
      </w:r>
      <w:r>
        <w:rPr>
          <w:rFonts w:ascii="Times New Roman" w:hAnsi="Times New Roman" w:eastAsia="宋体"/>
          <w:sz w:val="28"/>
          <w:szCs w:val="28"/>
        </w:rPr>
        <w:fldChar w:fldCharType="end"/>
      </w:r>
    </w:p>
    <w:p>
      <w:pPr>
        <w:pStyle w:val="16"/>
        <w:ind w:firstLine="280" w:firstLineChars="100"/>
        <w:rPr>
          <w:rFonts w:ascii="Times New Roman" w:hAnsi="Times New Roman" w:eastAsia="宋体"/>
          <w:sz w:val="28"/>
          <w:szCs w:val="28"/>
        </w:rPr>
      </w:pPr>
      <w:r>
        <w:rPr>
          <w:rFonts w:ascii="Times New Roman" w:hAnsi="Times New Roman" w:eastAsia="宋体"/>
          <w:sz w:val="28"/>
          <w:szCs w:val="28"/>
        </w:rPr>
        <w:fldChar w:fldCharType="begin"/>
      </w:r>
      <w:r>
        <w:rPr>
          <w:rStyle w:val="43"/>
          <w:rFonts w:ascii="Times New Roman" w:hAnsi="Times New Roman" w:eastAsia="宋体"/>
          <w:sz w:val="28"/>
          <w:szCs w:val="28"/>
        </w:rPr>
        <w:instrText xml:space="preserve"> </w:instrText>
      </w:r>
      <w:r>
        <w:rPr>
          <w:rFonts w:ascii="Times New Roman" w:hAnsi="Times New Roman" w:eastAsia="宋体"/>
          <w:sz w:val="28"/>
          <w:szCs w:val="28"/>
        </w:rPr>
        <w:instrText xml:space="preserve">HYPERLINK \l "_Toc351203536"</w:instrText>
      </w:r>
      <w:r>
        <w:rPr>
          <w:rStyle w:val="43"/>
          <w:rFonts w:ascii="Times New Roman" w:hAnsi="Times New Roman" w:eastAsia="宋体"/>
          <w:sz w:val="28"/>
          <w:szCs w:val="28"/>
        </w:rPr>
        <w:instrText xml:space="preserve"> </w:instrText>
      </w:r>
      <w:r>
        <w:rPr>
          <w:rFonts w:ascii="Times New Roman" w:hAnsi="Times New Roman" w:eastAsia="宋体"/>
          <w:sz w:val="28"/>
          <w:szCs w:val="28"/>
        </w:rPr>
        <w:fldChar w:fldCharType="separate"/>
      </w:r>
      <w:r>
        <w:rPr>
          <w:rStyle w:val="43"/>
          <w:rFonts w:ascii="Times New Roman" w:hAnsi="Times New Roman" w:eastAsia="宋体"/>
          <w:sz w:val="28"/>
          <w:szCs w:val="28"/>
        </w:rPr>
        <w:t>5.4不合格工程的处理</w:t>
      </w:r>
      <w:r>
        <w:rPr>
          <w:rFonts w:ascii="Times New Roman" w:hAnsi="Times New Roman" w:eastAsia="宋体"/>
          <w:sz w:val="28"/>
          <w:szCs w:val="28"/>
        </w:rPr>
        <w:tab/>
      </w:r>
      <w:r>
        <w:rPr>
          <w:rFonts w:ascii="Times New Roman" w:hAnsi="Times New Roman" w:eastAsia="宋体"/>
          <w:sz w:val="28"/>
          <w:szCs w:val="28"/>
        </w:rPr>
        <w:fldChar w:fldCharType="begin"/>
      </w:r>
      <w:r>
        <w:rPr>
          <w:rFonts w:ascii="Times New Roman" w:hAnsi="Times New Roman" w:eastAsia="宋体"/>
          <w:sz w:val="28"/>
          <w:szCs w:val="28"/>
        </w:rPr>
        <w:instrText xml:space="preserve"> PAGEREF _Toc351203536 \h </w:instrText>
      </w:r>
      <w:r>
        <w:rPr>
          <w:rFonts w:ascii="Times New Roman" w:hAnsi="Times New Roman" w:eastAsia="宋体"/>
          <w:sz w:val="28"/>
          <w:szCs w:val="28"/>
        </w:rPr>
        <w:fldChar w:fldCharType="separate"/>
      </w:r>
      <w:r>
        <w:rPr>
          <w:rFonts w:ascii="Times New Roman" w:hAnsi="Times New Roman" w:eastAsia="宋体"/>
          <w:sz w:val="28"/>
          <w:szCs w:val="28"/>
        </w:rPr>
        <w:t>35</w:t>
      </w:r>
      <w:r>
        <w:rPr>
          <w:rFonts w:ascii="Times New Roman" w:hAnsi="Times New Roman" w:eastAsia="宋体"/>
          <w:sz w:val="28"/>
          <w:szCs w:val="28"/>
        </w:rPr>
        <w:fldChar w:fldCharType="end"/>
      </w:r>
      <w:r>
        <w:rPr>
          <w:rFonts w:ascii="Times New Roman" w:hAnsi="Times New Roman" w:eastAsia="宋体"/>
          <w:sz w:val="28"/>
          <w:szCs w:val="28"/>
        </w:rPr>
        <w:fldChar w:fldCharType="end"/>
      </w:r>
    </w:p>
    <w:p>
      <w:pPr>
        <w:pStyle w:val="16"/>
        <w:ind w:firstLine="280" w:firstLineChars="100"/>
        <w:rPr>
          <w:rFonts w:ascii="Times New Roman" w:hAnsi="Times New Roman" w:eastAsia="宋体"/>
          <w:sz w:val="28"/>
          <w:szCs w:val="28"/>
        </w:rPr>
      </w:pPr>
      <w:r>
        <w:rPr>
          <w:rFonts w:ascii="Times New Roman" w:hAnsi="Times New Roman" w:eastAsia="宋体"/>
          <w:sz w:val="28"/>
          <w:szCs w:val="28"/>
        </w:rPr>
        <w:fldChar w:fldCharType="begin"/>
      </w:r>
      <w:r>
        <w:rPr>
          <w:rStyle w:val="43"/>
          <w:rFonts w:ascii="Times New Roman" w:hAnsi="Times New Roman" w:eastAsia="宋体"/>
          <w:sz w:val="28"/>
          <w:szCs w:val="28"/>
        </w:rPr>
        <w:instrText xml:space="preserve"> </w:instrText>
      </w:r>
      <w:r>
        <w:rPr>
          <w:rFonts w:ascii="Times New Roman" w:hAnsi="Times New Roman" w:eastAsia="宋体"/>
          <w:sz w:val="28"/>
          <w:szCs w:val="28"/>
        </w:rPr>
        <w:instrText xml:space="preserve">HYPERLINK \l "_Toc351203537"</w:instrText>
      </w:r>
      <w:r>
        <w:rPr>
          <w:rStyle w:val="43"/>
          <w:rFonts w:ascii="Times New Roman" w:hAnsi="Times New Roman" w:eastAsia="宋体"/>
          <w:sz w:val="28"/>
          <w:szCs w:val="28"/>
        </w:rPr>
        <w:instrText xml:space="preserve"> </w:instrText>
      </w:r>
      <w:r>
        <w:rPr>
          <w:rFonts w:ascii="Times New Roman" w:hAnsi="Times New Roman" w:eastAsia="宋体"/>
          <w:sz w:val="28"/>
          <w:szCs w:val="28"/>
        </w:rPr>
        <w:fldChar w:fldCharType="separate"/>
      </w:r>
      <w:r>
        <w:rPr>
          <w:rStyle w:val="43"/>
          <w:rFonts w:ascii="Times New Roman" w:hAnsi="Times New Roman" w:eastAsia="宋体"/>
          <w:sz w:val="28"/>
          <w:szCs w:val="28"/>
        </w:rPr>
        <w:t>5.5 质量争议检测</w:t>
      </w:r>
      <w:r>
        <w:rPr>
          <w:rFonts w:ascii="Times New Roman" w:hAnsi="Times New Roman" w:eastAsia="宋体"/>
          <w:sz w:val="28"/>
          <w:szCs w:val="28"/>
        </w:rPr>
        <w:tab/>
      </w:r>
      <w:r>
        <w:rPr>
          <w:rFonts w:ascii="Times New Roman" w:hAnsi="Times New Roman" w:eastAsia="宋体"/>
          <w:sz w:val="28"/>
          <w:szCs w:val="28"/>
        </w:rPr>
        <w:fldChar w:fldCharType="begin"/>
      </w:r>
      <w:r>
        <w:rPr>
          <w:rFonts w:ascii="Times New Roman" w:hAnsi="Times New Roman" w:eastAsia="宋体"/>
          <w:sz w:val="28"/>
          <w:szCs w:val="28"/>
        </w:rPr>
        <w:instrText xml:space="preserve"> PAGEREF _Toc351203537 \h </w:instrText>
      </w:r>
      <w:r>
        <w:rPr>
          <w:rFonts w:ascii="Times New Roman" w:hAnsi="Times New Roman" w:eastAsia="宋体"/>
          <w:sz w:val="28"/>
          <w:szCs w:val="28"/>
        </w:rPr>
        <w:fldChar w:fldCharType="separate"/>
      </w:r>
      <w:r>
        <w:rPr>
          <w:rFonts w:ascii="Times New Roman" w:hAnsi="Times New Roman" w:eastAsia="宋体"/>
          <w:sz w:val="28"/>
          <w:szCs w:val="28"/>
        </w:rPr>
        <w:t>36</w:t>
      </w:r>
      <w:r>
        <w:rPr>
          <w:rFonts w:ascii="Times New Roman" w:hAnsi="Times New Roman" w:eastAsia="宋体"/>
          <w:sz w:val="28"/>
          <w:szCs w:val="28"/>
        </w:rPr>
        <w:fldChar w:fldCharType="end"/>
      </w:r>
      <w:r>
        <w:rPr>
          <w:rFonts w:ascii="Times New Roman" w:hAnsi="Times New Roman" w:eastAsia="宋体"/>
          <w:sz w:val="28"/>
          <w:szCs w:val="28"/>
        </w:rPr>
        <w:fldChar w:fldCharType="end"/>
      </w:r>
    </w:p>
    <w:p>
      <w:pPr>
        <w:pStyle w:val="23"/>
        <w:ind w:firstLine="280" w:firstLineChars="100"/>
        <w:rPr>
          <w:rFonts w:ascii="Times New Roman" w:hAnsi="Times New Roman" w:eastAsia="宋体"/>
          <w:sz w:val="28"/>
          <w:szCs w:val="28"/>
        </w:rPr>
      </w:pPr>
      <w:r>
        <w:rPr>
          <w:rFonts w:ascii="Times New Roman" w:hAnsi="Times New Roman" w:eastAsia="宋体"/>
          <w:sz w:val="28"/>
          <w:szCs w:val="28"/>
        </w:rPr>
        <w:fldChar w:fldCharType="begin"/>
      </w:r>
      <w:r>
        <w:rPr>
          <w:rStyle w:val="43"/>
          <w:rFonts w:ascii="Times New Roman" w:hAnsi="Times New Roman" w:eastAsia="宋体"/>
          <w:sz w:val="28"/>
          <w:szCs w:val="28"/>
        </w:rPr>
        <w:instrText xml:space="preserve"> </w:instrText>
      </w:r>
      <w:r>
        <w:rPr>
          <w:rFonts w:ascii="Times New Roman" w:hAnsi="Times New Roman" w:eastAsia="宋体"/>
          <w:sz w:val="28"/>
          <w:szCs w:val="28"/>
        </w:rPr>
        <w:instrText xml:space="preserve">HYPERLINK \l "_Toc351203538"</w:instrText>
      </w:r>
      <w:r>
        <w:rPr>
          <w:rStyle w:val="43"/>
          <w:rFonts w:ascii="Times New Roman" w:hAnsi="Times New Roman" w:eastAsia="宋体"/>
          <w:sz w:val="28"/>
          <w:szCs w:val="28"/>
        </w:rPr>
        <w:instrText xml:space="preserve"> </w:instrText>
      </w:r>
      <w:r>
        <w:rPr>
          <w:rFonts w:ascii="Times New Roman" w:hAnsi="Times New Roman" w:eastAsia="宋体"/>
          <w:sz w:val="28"/>
          <w:szCs w:val="28"/>
        </w:rPr>
        <w:fldChar w:fldCharType="separate"/>
      </w:r>
      <w:r>
        <w:rPr>
          <w:rStyle w:val="43"/>
          <w:rFonts w:ascii="Times New Roman" w:hAnsi="Times New Roman" w:eastAsia="宋体"/>
          <w:sz w:val="28"/>
          <w:szCs w:val="28"/>
        </w:rPr>
        <w:t>6. 安全文明施工与环境保护</w:t>
      </w:r>
      <w:r>
        <w:rPr>
          <w:rFonts w:ascii="Times New Roman" w:hAnsi="Times New Roman" w:eastAsia="宋体"/>
          <w:sz w:val="28"/>
          <w:szCs w:val="28"/>
        </w:rPr>
        <w:tab/>
      </w:r>
      <w:r>
        <w:rPr>
          <w:rFonts w:ascii="Times New Roman" w:hAnsi="Times New Roman" w:eastAsia="宋体"/>
          <w:sz w:val="28"/>
          <w:szCs w:val="28"/>
        </w:rPr>
        <w:fldChar w:fldCharType="begin"/>
      </w:r>
      <w:r>
        <w:rPr>
          <w:rFonts w:ascii="Times New Roman" w:hAnsi="Times New Roman" w:eastAsia="宋体"/>
          <w:sz w:val="28"/>
          <w:szCs w:val="28"/>
        </w:rPr>
        <w:instrText xml:space="preserve"> PAGEREF _Toc351203538 \h </w:instrText>
      </w:r>
      <w:r>
        <w:rPr>
          <w:rFonts w:ascii="Times New Roman" w:hAnsi="Times New Roman" w:eastAsia="宋体"/>
          <w:sz w:val="28"/>
          <w:szCs w:val="28"/>
        </w:rPr>
        <w:fldChar w:fldCharType="separate"/>
      </w:r>
      <w:r>
        <w:rPr>
          <w:rFonts w:ascii="Times New Roman" w:hAnsi="Times New Roman" w:eastAsia="宋体"/>
          <w:sz w:val="28"/>
          <w:szCs w:val="28"/>
        </w:rPr>
        <w:t>36</w:t>
      </w:r>
      <w:r>
        <w:rPr>
          <w:rFonts w:ascii="Times New Roman" w:hAnsi="Times New Roman" w:eastAsia="宋体"/>
          <w:sz w:val="28"/>
          <w:szCs w:val="28"/>
        </w:rPr>
        <w:fldChar w:fldCharType="end"/>
      </w:r>
      <w:r>
        <w:rPr>
          <w:rFonts w:ascii="Times New Roman" w:hAnsi="Times New Roman" w:eastAsia="宋体"/>
          <w:sz w:val="28"/>
          <w:szCs w:val="28"/>
        </w:rPr>
        <w:fldChar w:fldCharType="end"/>
      </w:r>
    </w:p>
    <w:p>
      <w:pPr>
        <w:pStyle w:val="16"/>
        <w:ind w:firstLine="280" w:firstLineChars="100"/>
        <w:rPr>
          <w:rFonts w:ascii="Times New Roman" w:hAnsi="Times New Roman" w:eastAsia="宋体"/>
          <w:sz w:val="28"/>
          <w:szCs w:val="28"/>
        </w:rPr>
      </w:pPr>
      <w:r>
        <w:rPr>
          <w:rFonts w:ascii="Times New Roman" w:hAnsi="Times New Roman" w:eastAsia="宋体"/>
          <w:sz w:val="28"/>
          <w:szCs w:val="28"/>
        </w:rPr>
        <w:fldChar w:fldCharType="begin"/>
      </w:r>
      <w:r>
        <w:rPr>
          <w:rStyle w:val="43"/>
          <w:rFonts w:ascii="Times New Roman" w:hAnsi="Times New Roman" w:eastAsia="宋体"/>
          <w:sz w:val="28"/>
          <w:szCs w:val="28"/>
        </w:rPr>
        <w:instrText xml:space="preserve"> </w:instrText>
      </w:r>
      <w:r>
        <w:rPr>
          <w:rFonts w:ascii="Times New Roman" w:hAnsi="Times New Roman" w:eastAsia="宋体"/>
          <w:sz w:val="28"/>
          <w:szCs w:val="28"/>
        </w:rPr>
        <w:instrText xml:space="preserve">HYPERLINK \l "_Toc351203539"</w:instrText>
      </w:r>
      <w:r>
        <w:rPr>
          <w:rStyle w:val="43"/>
          <w:rFonts w:ascii="Times New Roman" w:hAnsi="Times New Roman" w:eastAsia="宋体"/>
          <w:sz w:val="28"/>
          <w:szCs w:val="28"/>
        </w:rPr>
        <w:instrText xml:space="preserve"> </w:instrText>
      </w:r>
      <w:r>
        <w:rPr>
          <w:rFonts w:ascii="Times New Roman" w:hAnsi="Times New Roman" w:eastAsia="宋体"/>
          <w:sz w:val="28"/>
          <w:szCs w:val="28"/>
        </w:rPr>
        <w:fldChar w:fldCharType="separate"/>
      </w:r>
      <w:r>
        <w:rPr>
          <w:rStyle w:val="43"/>
          <w:rFonts w:ascii="Times New Roman" w:hAnsi="Times New Roman" w:eastAsia="宋体"/>
          <w:sz w:val="28"/>
          <w:szCs w:val="28"/>
        </w:rPr>
        <w:t>6.1安全文明施工</w:t>
      </w:r>
      <w:r>
        <w:rPr>
          <w:rFonts w:ascii="Times New Roman" w:hAnsi="Times New Roman" w:eastAsia="宋体"/>
          <w:sz w:val="28"/>
          <w:szCs w:val="28"/>
        </w:rPr>
        <w:tab/>
      </w:r>
      <w:r>
        <w:rPr>
          <w:rFonts w:ascii="Times New Roman" w:hAnsi="Times New Roman" w:eastAsia="宋体"/>
          <w:sz w:val="28"/>
          <w:szCs w:val="28"/>
        </w:rPr>
        <w:fldChar w:fldCharType="begin"/>
      </w:r>
      <w:r>
        <w:rPr>
          <w:rFonts w:ascii="Times New Roman" w:hAnsi="Times New Roman" w:eastAsia="宋体"/>
          <w:sz w:val="28"/>
          <w:szCs w:val="28"/>
        </w:rPr>
        <w:instrText xml:space="preserve"> PAGEREF _Toc351203539 \h </w:instrText>
      </w:r>
      <w:r>
        <w:rPr>
          <w:rFonts w:ascii="Times New Roman" w:hAnsi="Times New Roman" w:eastAsia="宋体"/>
          <w:sz w:val="28"/>
          <w:szCs w:val="28"/>
        </w:rPr>
        <w:fldChar w:fldCharType="separate"/>
      </w:r>
      <w:r>
        <w:rPr>
          <w:rFonts w:ascii="Times New Roman" w:hAnsi="Times New Roman" w:eastAsia="宋体"/>
          <w:sz w:val="28"/>
          <w:szCs w:val="28"/>
        </w:rPr>
        <w:t>36</w:t>
      </w:r>
      <w:r>
        <w:rPr>
          <w:rFonts w:ascii="Times New Roman" w:hAnsi="Times New Roman" w:eastAsia="宋体"/>
          <w:sz w:val="28"/>
          <w:szCs w:val="28"/>
        </w:rPr>
        <w:fldChar w:fldCharType="end"/>
      </w:r>
      <w:r>
        <w:rPr>
          <w:rFonts w:ascii="Times New Roman" w:hAnsi="Times New Roman" w:eastAsia="宋体"/>
          <w:sz w:val="28"/>
          <w:szCs w:val="28"/>
        </w:rPr>
        <w:fldChar w:fldCharType="end"/>
      </w:r>
    </w:p>
    <w:p>
      <w:pPr>
        <w:pStyle w:val="16"/>
        <w:ind w:firstLine="280" w:firstLineChars="100"/>
        <w:rPr>
          <w:rFonts w:ascii="Times New Roman" w:hAnsi="Times New Roman" w:eastAsia="宋体"/>
          <w:sz w:val="28"/>
          <w:szCs w:val="28"/>
        </w:rPr>
      </w:pPr>
      <w:r>
        <w:rPr>
          <w:rFonts w:ascii="Times New Roman" w:hAnsi="Times New Roman" w:eastAsia="宋体"/>
          <w:sz w:val="28"/>
          <w:szCs w:val="28"/>
        </w:rPr>
        <w:fldChar w:fldCharType="begin"/>
      </w:r>
      <w:r>
        <w:rPr>
          <w:rStyle w:val="43"/>
          <w:rFonts w:ascii="Times New Roman" w:hAnsi="Times New Roman" w:eastAsia="宋体"/>
          <w:sz w:val="28"/>
          <w:szCs w:val="28"/>
        </w:rPr>
        <w:instrText xml:space="preserve"> </w:instrText>
      </w:r>
      <w:r>
        <w:rPr>
          <w:rFonts w:ascii="Times New Roman" w:hAnsi="Times New Roman" w:eastAsia="宋体"/>
          <w:sz w:val="28"/>
          <w:szCs w:val="28"/>
        </w:rPr>
        <w:instrText xml:space="preserve">HYPERLINK \l "_Toc351203540"</w:instrText>
      </w:r>
      <w:r>
        <w:rPr>
          <w:rStyle w:val="43"/>
          <w:rFonts w:ascii="Times New Roman" w:hAnsi="Times New Roman" w:eastAsia="宋体"/>
          <w:sz w:val="28"/>
          <w:szCs w:val="28"/>
        </w:rPr>
        <w:instrText xml:space="preserve"> </w:instrText>
      </w:r>
      <w:r>
        <w:rPr>
          <w:rFonts w:ascii="Times New Roman" w:hAnsi="Times New Roman" w:eastAsia="宋体"/>
          <w:sz w:val="28"/>
          <w:szCs w:val="28"/>
        </w:rPr>
        <w:fldChar w:fldCharType="separate"/>
      </w:r>
      <w:r>
        <w:rPr>
          <w:rStyle w:val="43"/>
          <w:rFonts w:ascii="Times New Roman" w:hAnsi="Times New Roman" w:eastAsia="宋体"/>
          <w:sz w:val="28"/>
          <w:szCs w:val="28"/>
        </w:rPr>
        <w:t>6.2 职业健康</w:t>
      </w:r>
      <w:r>
        <w:rPr>
          <w:rFonts w:ascii="Times New Roman" w:hAnsi="Times New Roman" w:eastAsia="宋体"/>
          <w:sz w:val="28"/>
          <w:szCs w:val="28"/>
        </w:rPr>
        <w:tab/>
      </w:r>
      <w:r>
        <w:rPr>
          <w:rFonts w:ascii="Times New Roman" w:hAnsi="Times New Roman" w:eastAsia="宋体"/>
          <w:sz w:val="28"/>
          <w:szCs w:val="28"/>
        </w:rPr>
        <w:fldChar w:fldCharType="begin"/>
      </w:r>
      <w:r>
        <w:rPr>
          <w:rFonts w:ascii="Times New Roman" w:hAnsi="Times New Roman" w:eastAsia="宋体"/>
          <w:sz w:val="28"/>
          <w:szCs w:val="28"/>
        </w:rPr>
        <w:instrText xml:space="preserve"> PAGEREF _Toc351203540 \h </w:instrText>
      </w:r>
      <w:r>
        <w:rPr>
          <w:rFonts w:ascii="Times New Roman" w:hAnsi="Times New Roman" w:eastAsia="宋体"/>
          <w:sz w:val="28"/>
          <w:szCs w:val="28"/>
        </w:rPr>
        <w:fldChar w:fldCharType="separate"/>
      </w:r>
      <w:r>
        <w:rPr>
          <w:rFonts w:ascii="Times New Roman" w:hAnsi="Times New Roman" w:eastAsia="宋体"/>
          <w:sz w:val="28"/>
          <w:szCs w:val="28"/>
        </w:rPr>
        <w:t>40</w:t>
      </w:r>
      <w:r>
        <w:rPr>
          <w:rFonts w:ascii="Times New Roman" w:hAnsi="Times New Roman" w:eastAsia="宋体"/>
          <w:sz w:val="28"/>
          <w:szCs w:val="28"/>
        </w:rPr>
        <w:fldChar w:fldCharType="end"/>
      </w:r>
      <w:r>
        <w:rPr>
          <w:rFonts w:ascii="Times New Roman" w:hAnsi="Times New Roman" w:eastAsia="宋体"/>
          <w:sz w:val="28"/>
          <w:szCs w:val="28"/>
        </w:rPr>
        <w:fldChar w:fldCharType="end"/>
      </w:r>
    </w:p>
    <w:p>
      <w:pPr>
        <w:pStyle w:val="16"/>
        <w:ind w:firstLine="280" w:firstLineChars="100"/>
        <w:rPr>
          <w:rFonts w:ascii="Times New Roman" w:hAnsi="Times New Roman" w:eastAsia="宋体"/>
          <w:sz w:val="28"/>
          <w:szCs w:val="28"/>
        </w:rPr>
      </w:pPr>
      <w:r>
        <w:rPr>
          <w:rFonts w:ascii="Times New Roman" w:hAnsi="Times New Roman" w:eastAsia="宋体"/>
          <w:sz w:val="28"/>
          <w:szCs w:val="28"/>
        </w:rPr>
        <w:fldChar w:fldCharType="begin"/>
      </w:r>
      <w:r>
        <w:rPr>
          <w:rStyle w:val="43"/>
          <w:rFonts w:ascii="Times New Roman" w:hAnsi="Times New Roman" w:eastAsia="宋体"/>
          <w:sz w:val="28"/>
          <w:szCs w:val="28"/>
        </w:rPr>
        <w:instrText xml:space="preserve"> </w:instrText>
      </w:r>
      <w:r>
        <w:rPr>
          <w:rFonts w:ascii="Times New Roman" w:hAnsi="Times New Roman" w:eastAsia="宋体"/>
          <w:sz w:val="28"/>
          <w:szCs w:val="28"/>
        </w:rPr>
        <w:instrText xml:space="preserve">HYPERLINK \l "_Toc351203541"</w:instrText>
      </w:r>
      <w:r>
        <w:rPr>
          <w:rStyle w:val="43"/>
          <w:rFonts w:ascii="Times New Roman" w:hAnsi="Times New Roman" w:eastAsia="宋体"/>
          <w:sz w:val="28"/>
          <w:szCs w:val="28"/>
        </w:rPr>
        <w:instrText xml:space="preserve"> </w:instrText>
      </w:r>
      <w:r>
        <w:rPr>
          <w:rFonts w:ascii="Times New Roman" w:hAnsi="Times New Roman" w:eastAsia="宋体"/>
          <w:sz w:val="28"/>
          <w:szCs w:val="28"/>
        </w:rPr>
        <w:fldChar w:fldCharType="separate"/>
      </w:r>
      <w:r>
        <w:rPr>
          <w:rStyle w:val="43"/>
          <w:rFonts w:ascii="Times New Roman" w:hAnsi="Times New Roman" w:eastAsia="宋体"/>
          <w:sz w:val="28"/>
          <w:szCs w:val="28"/>
        </w:rPr>
        <w:t>6.3 环境保护</w:t>
      </w:r>
      <w:r>
        <w:rPr>
          <w:rFonts w:ascii="Times New Roman" w:hAnsi="Times New Roman" w:eastAsia="宋体"/>
          <w:sz w:val="28"/>
          <w:szCs w:val="28"/>
        </w:rPr>
        <w:tab/>
      </w:r>
      <w:r>
        <w:rPr>
          <w:rFonts w:ascii="Times New Roman" w:hAnsi="Times New Roman" w:eastAsia="宋体"/>
          <w:sz w:val="28"/>
          <w:szCs w:val="28"/>
        </w:rPr>
        <w:fldChar w:fldCharType="begin"/>
      </w:r>
      <w:r>
        <w:rPr>
          <w:rFonts w:ascii="Times New Roman" w:hAnsi="Times New Roman" w:eastAsia="宋体"/>
          <w:sz w:val="28"/>
          <w:szCs w:val="28"/>
        </w:rPr>
        <w:instrText xml:space="preserve"> PAGEREF _Toc351203541 \h </w:instrText>
      </w:r>
      <w:r>
        <w:rPr>
          <w:rFonts w:ascii="Times New Roman" w:hAnsi="Times New Roman" w:eastAsia="宋体"/>
          <w:sz w:val="28"/>
          <w:szCs w:val="28"/>
        </w:rPr>
        <w:fldChar w:fldCharType="separate"/>
      </w:r>
      <w:r>
        <w:rPr>
          <w:rFonts w:ascii="Times New Roman" w:hAnsi="Times New Roman" w:eastAsia="宋体"/>
          <w:sz w:val="28"/>
          <w:szCs w:val="28"/>
        </w:rPr>
        <w:t>41</w:t>
      </w:r>
      <w:r>
        <w:rPr>
          <w:rFonts w:ascii="Times New Roman" w:hAnsi="Times New Roman" w:eastAsia="宋体"/>
          <w:sz w:val="28"/>
          <w:szCs w:val="28"/>
        </w:rPr>
        <w:fldChar w:fldCharType="end"/>
      </w:r>
      <w:r>
        <w:rPr>
          <w:rFonts w:ascii="Times New Roman" w:hAnsi="Times New Roman" w:eastAsia="宋体"/>
          <w:sz w:val="28"/>
          <w:szCs w:val="28"/>
        </w:rPr>
        <w:fldChar w:fldCharType="end"/>
      </w:r>
    </w:p>
    <w:p>
      <w:pPr>
        <w:pStyle w:val="23"/>
        <w:ind w:firstLine="280" w:firstLineChars="100"/>
        <w:rPr>
          <w:rFonts w:ascii="Times New Roman" w:hAnsi="Times New Roman" w:eastAsia="宋体"/>
          <w:sz w:val="28"/>
          <w:szCs w:val="28"/>
        </w:rPr>
      </w:pPr>
      <w:r>
        <w:rPr>
          <w:rFonts w:ascii="Times New Roman" w:hAnsi="Times New Roman" w:eastAsia="宋体"/>
          <w:sz w:val="28"/>
          <w:szCs w:val="28"/>
        </w:rPr>
        <w:fldChar w:fldCharType="begin"/>
      </w:r>
      <w:r>
        <w:rPr>
          <w:rStyle w:val="43"/>
          <w:rFonts w:ascii="Times New Roman" w:hAnsi="Times New Roman" w:eastAsia="宋体"/>
          <w:sz w:val="28"/>
          <w:szCs w:val="28"/>
        </w:rPr>
        <w:instrText xml:space="preserve"> </w:instrText>
      </w:r>
      <w:r>
        <w:rPr>
          <w:rFonts w:ascii="Times New Roman" w:hAnsi="Times New Roman" w:eastAsia="宋体"/>
          <w:sz w:val="28"/>
          <w:szCs w:val="28"/>
        </w:rPr>
        <w:instrText xml:space="preserve">HYPERLINK \l "_Toc351203542"</w:instrText>
      </w:r>
      <w:r>
        <w:rPr>
          <w:rStyle w:val="43"/>
          <w:rFonts w:ascii="Times New Roman" w:hAnsi="Times New Roman" w:eastAsia="宋体"/>
          <w:sz w:val="28"/>
          <w:szCs w:val="28"/>
        </w:rPr>
        <w:instrText xml:space="preserve"> </w:instrText>
      </w:r>
      <w:r>
        <w:rPr>
          <w:rFonts w:ascii="Times New Roman" w:hAnsi="Times New Roman" w:eastAsia="宋体"/>
          <w:sz w:val="28"/>
          <w:szCs w:val="28"/>
        </w:rPr>
        <w:fldChar w:fldCharType="separate"/>
      </w:r>
      <w:r>
        <w:rPr>
          <w:rStyle w:val="43"/>
          <w:rFonts w:ascii="Times New Roman" w:hAnsi="Times New Roman" w:eastAsia="宋体"/>
          <w:sz w:val="28"/>
          <w:szCs w:val="28"/>
        </w:rPr>
        <w:t>7. 工期和进度</w:t>
      </w:r>
      <w:r>
        <w:rPr>
          <w:rFonts w:ascii="Times New Roman" w:hAnsi="Times New Roman" w:eastAsia="宋体"/>
          <w:sz w:val="28"/>
          <w:szCs w:val="28"/>
        </w:rPr>
        <w:tab/>
      </w:r>
      <w:r>
        <w:rPr>
          <w:rFonts w:ascii="Times New Roman" w:hAnsi="Times New Roman" w:eastAsia="宋体"/>
          <w:sz w:val="28"/>
          <w:szCs w:val="28"/>
        </w:rPr>
        <w:fldChar w:fldCharType="begin"/>
      </w:r>
      <w:r>
        <w:rPr>
          <w:rFonts w:ascii="Times New Roman" w:hAnsi="Times New Roman" w:eastAsia="宋体"/>
          <w:sz w:val="28"/>
          <w:szCs w:val="28"/>
        </w:rPr>
        <w:instrText xml:space="preserve"> PAGEREF _Toc351203542 \h </w:instrText>
      </w:r>
      <w:r>
        <w:rPr>
          <w:rFonts w:ascii="Times New Roman" w:hAnsi="Times New Roman" w:eastAsia="宋体"/>
          <w:sz w:val="28"/>
          <w:szCs w:val="28"/>
        </w:rPr>
        <w:fldChar w:fldCharType="separate"/>
      </w:r>
      <w:r>
        <w:rPr>
          <w:rFonts w:ascii="Times New Roman" w:hAnsi="Times New Roman" w:eastAsia="宋体"/>
          <w:sz w:val="28"/>
          <w:szCs w:val="28"/>
        </w:rPr>
        <w:t>42</w:t>
      </w:r>
      <w:r>
        <w:rPr>
          <w:rFonts w:ascii="Times New Roman" w:hAnsi="Times New Roman" w:eastAsia="宋体"/>
          <w:sz w:val="28"/>
          <w:szCs w:val="28"/>
        </w:rPr>
        <w:fldChar w:fldCharType="end"/>
      </w:r>
      <w:r>
        <w:rPr>
          <w:rFonts w:ascii="Times New Roman" w:hAnsi="Times New Roman" w:eastAsia="宋体"/>
          <w:sz w:val="28"/>
          <w:szCs w:val="28"/>
        </w:rPr>
        <w:fldChar w:fldCharType="end"/>
      </w:r>
    </w:p>
    <w:p>
      <w:pPr>
        <w:pStyle w:val="16"/>
        <w:ind w:firstLine="280" w:firstLineChars="100"/>
        <w:rPr>
          <w:rFonts w:ascii="Times New Roman" w:hAnsi="Times New Roman" w:eastAsia="宋体"/>
          <w:sz w:val="28"/>
          <w:szCs w:val="28"/>
        </w:rPr>
      </w:pPr>
      <w:r>
        <w:rPr>
          <w:rFonts w:ascii="Times New Roman" w:hAnsi="Times New Roman" w:eastAsia="宋体"/>
          <w:sz w:val="28"/>
          <w:szCs w:val="28"/>
        </w:rPr>
        <w:fldChar w:fldCharType="begin"/>
      </w:r>
      <w:r>
        <w:rPr>
          <w:rStyle w:val="43"/>
          <w:rFonts w:ascii="Times New Roman" w:hAnsi="Times New Roman" w:eastAsia="宋体"/>
          <w:sz w:val="28"/>
          <w:szCs w:val="28"/>
        </w:rPr>
        <w:instrText xml:space="preserve"> </w:instrText>
      </w:r>
      <w:r>
        <w:rPr>
          <w:rFonts w:ascii="Times New Roman" w:hAnsi="Times New Roman" w:eastAsia="宋体"/>
          <w:sz w:val="28"/>
          <w:szCs w:val="28"/>
        </w:rPr>
        <w:instrText xml:space="preserve">HYPERLINK \l "_Toc351203543"</w:instrText>
      </w:r>
      <w:r>
        <w:rPr>
          <w:rStyle w:val="43"/>
          <w:rFonts w:ascii="Times New Roman" w:hAnsi="Times New Roman" w:eastAsia="宋体"/>
          <w:sz w:val="28"/>
          <w:szCs w:val="28"/>
        </w:rPr>
        <w:instrText xml:space="preserve"> </w:instrText>
      </w:r>
      <w:r>
        <w:rPr>
          <w:rFonts w:ascii="Times New Roman" w:hAnsi="Times New Roman" w:eastAsia="宋体"/>
          <w:sz w:val="28"/>
          <w:szCs w:val="28"/>
        </w:rPr>
        <w:fldChar w:fldCharType="separate"/>
      </w:r>
      <w:r>
        <w:rPr>
          <w:rStyle w:val="43"/>
          <w:rFonts w:ascii="Times New Roman" w:hAnsi="Times New Roman" w:eastAsia="宋体"/>
          <w:sz w:val="28"/>
          <w:szCs w:val="28"/>
        </w:rPr>
        <w:t>7.1施工组织设计</w:t>
      </w:r>
      <w:r>
        <w:rPr>
          <w:rFonts w:ascii="Times New Roman" w:hAnsi="Times New Roman" w:eastAsia="宋体"/>
          <w:sz w:val="28"/>
          <w:szCs w:val="28"/>
        </w:rPr>
        <w:tab/>
      </w:r>
      <w:r>
        <w:rPr>
          <w:rFonts w:ascii="Times New Roman" w:hAnsi="Times New Roman" w:eastAsia="宋体"/>
          <w:sz w:val="28"/>
          <w:szCs w:val="28"/>
        </w:rPr>
        <w:fldChar w:fldCharType="begin"/>
      </w:r>
      <w:r>
        <w:rPr>
          <w:rFonts w:ascii="Times New Roman" w:hAnsi="Times New Roman" w:eastAsia="宋体"/>
          <w:sz w:val="28"/>
          <w:szCs w:val="28"/>
        </w:rPr>
        <w:instrText xml:space="preserve"> PAGEREF _Toc351203543 \h </w:instrText>
      </w:r>
      <w:r>
        <w:rPr>
          <w:rFonts w:ascii="Times New Roman" w:hAnsi="Times New Roman" w:eastAsia="宋体"/>
          <w:sz w:val="28"/>
          <w:szCs w:val="28"/>
        </w:rPr>
        <w:fldChar w:fldCharType="separate"/>
      </w:r>
      <w:r>
        <w:rPr>
          <w:rFonts w:ascii="Times New Roman" w:hAnsi="Times New Roman" w:eastAsia="宋体"/>
          <w:sz w:val="28"/>
          <w:szCs w:val="28"/>
        </w:rPr>
        <w:t>42</w:t>
      </w:r>
      <w:r>
        <w:rPr>
          <w:rFonts w:ascii="Times New Roman" w:hAnsi="Times New Roman" w:eastAsia="宋体"/>
          <w:sz w:val="28"/>
          <w:szCs w:val="28"/>
        </w:rPr>
        <w:fldChar w:fldCharType="end"/>
      </w:r>
      <w:r>
        <w:rPr>
          <w:rFonts w:ascii="Times New Roman" w:hAnsi="Times New Roman" w:eastAsia="宋体"/>
          <w:sz w:val="28"/>
          <w:szCs w:val="28"/>
        </w:rPr>
        <w:fldChar w:fldCharType="end"/>
      </w:r>
    </w:p>
    <w:p>
      <w:pPr>
        <w:pStyle w:val="16"/>
        <w:ind w:firstLine="280" w:firstLineChars="100"/>
        <w:rPr>
          <w:rFonts w:ascii="Times New Roman" w:hAnsi="Times New Roman" w:eastAsia="宋体"/>
          <w:sz w:val="28"/>
          <w:szCs w:val="28"/>
        </w:rPr>
      </w:pPr>
      <w:r>
        <w:rPr>
          <w:rFonts w:ascii="Times New Roman" w:hAnsi="Times New Roman" w:eastAsia="宋体"/>
          <w:sz w:val="28"/>
          <w:szCs w:val="28"/>
        </w:rPr>
        <w:fldChar w:fldCharType="begin"/>
      </w:r>
      <w:r>
        <w:rPr>
          <w:rStyle w:val="43"/>
          <w:rFonts w:ascii="Times New Roman" w:hAnsi="Times New Roman" w:eastAsia="宋体"/>
          <w:sz w:val="28"/>
          <w:szCs w:val="28"/>
        </w:rPr>
        <w:instrText xml:space="preserve"> </w:instrText>
      </w:r>
      <w:r>
        <w:rPr>
          <w:rFonts w:ascii="Times New Roman" w:hAnsi="Times New Roman" w:eastAsia="宋体"/>
          <w:sz w:val="28"/>
          <w:szCs w:val="28"/>
        </w:rPr>
        <w:instrText xml:space="preserve">HYPERLINK \l "_Toc351203544"</w:instrText>
      </w:r>
      <w:r>
        <w:rPr>
          <w:rStyle w:val="43"/>
          <w:rFonts w:ascii="Times New Roman" w:hAnsi="Times New Roman" w:eastAsia="宋体"/>
          <w:sz w:val="28"/>
          <w:szCs w:val="28"/>
        </w:rPr>
        <w:instrText xml:space="preserve"> </w:instrText>
      </w:r>
      <w:r>
        <w:rPr>
          <w:rFonts w:ascii="Times New Roman" w:hAnsi="Times New Roman" w:eastAsia="宋体"/>
          <w:sz w:val="28"/>
          <w:szCs w:val="28"/>
        </w:rPr>
        <w:fldChar w:fldCharType="separate"/>
      </w:r>
      <w:r>
        <w:rPr>
          <w:rStyle w:val="43"/>
          <w:rFonts w:ascii="Times New Roman" w:hAnsi="Times New Roman" w:eastAsia="宋体"/>
          <w:sz w:val="28"/>
          <w:szCs w:val="28"/>
        </w:rPr>
        <w:t>7.2 施工进度计划</w:t>
      </w:r>
      <w:r>
        <w:rPr>
          <w:rFonts w:ascii="Times New Roman" w:hAnsi="Times New Roman" w:eastAsia="宋体"/>
          <w:sz w:val="28"/>
          <w:szCs w:val="28"/>
        </w:rPr>
        <w:tab/>
      </w:r>
      <w:r>
        <w:rPr>
          <w:rFonts w:ascii="Times New Roman" w:hAnsi="Times New Roman" w:eastAsia="宋体"/>
          <w:sz w:val="28"/>
          <w:szCs w:val="28"/>
        </w:rPr>
        <w:fldChar w:fldCharType="begin"/>
      </w:r>
      <w:r>
        <w:rPr>
          <w:rFonts w:ascii="Times New Roman" w:hAnsi="Times New Roman" w:eastAsia="宋体"/>
          <w:sz w:val="28"/>
          <w:szCs w:val="28"/>
        </w:rPr>
        <w:instrText xml:space="preserve"> PAGEREF _Toc351203544 \h </w:instrText>
      </w:r>
      <w:r>
        <w:rPr>
          <w:rFonts w:ascii="Times New Roman" w:hAnsi="Times New Roman" w:eastAsia="宋体"/>
          <w:sz w:val="28"/>
          <w:szCs w:val="28"/>
        </w:rPr>
        <w:fldChar w:fldCharType="separate"/>
      </w:r>
      <w:r>
        <w:rPr>
          <w:rFonts w:ascii="Times New Roman" w:hAnsi="Times New Roman" w:eastAsia="宋体"/>
          <w:sz w:val="28"/>
          <w:szCs w:val="28"/>
        </w:rPr>
        <w:t>43</w:t>
      </w:r>
      <w:r>
        <w:rPr>
          <w:rFonts w:ascii="Times New Roman" w:hAnsi="Times New Roman" w:eastAsia="宋体"/>
          <w:sz w:val="28"/>
          <w:szCs w:val="28"/>
        </w:rPr>
        <w:fldChar w:fldCharType="end"/>
      </w:r>
      <w:r>
        <w:rPr>
          <w:rFonts w:ascii="Times New Roman" w:hAnsi="Times New Roman" w:eastAsia="宋体"/>
          <w:sz w:val="28"/>
          <w:szCs w:val="28"/>
        </w:rPr>
        <w:fldChar w:fldCharType="end"/>
      </w:r>
    </w:p>
    <w:p>
      <w:pPr>
        <w:pStyle w:val="16"/>
        <w:ind w:firstLine="280" w:firstLineChars="100"/>
        <w:rPr>
          <w:rFonts w:ascii="Times New Roman" w:hAnsi="Times New Roman" w:eastAsia="宋体"/>
          <w:sz w:val="28"/>
          <w:szCs w:val="28"/>
        </w:rPr>
      </w:pPr>
      <w:r>
        <w:rPr>
          <w:rFonts w:ascii="Times New Roman" w:hAnsi="Times New Roman" w:eastAsia="宋体"/>
          <w:sz w:val="28"/>
          <w:szCs w:val="28"/>
        </w:rPr>
        <w:fldChar w:fldCharType="begin"/>
      </w:r>
      <w:r>
        <w:rPr>
          <w:rStyle w:val="43"/>
          <w:rFonts w:ascii="Times New Roman" w:hAnsi="Times New Roman" w:eastAsia="宋体"/>
          <w:sz w:val="28"/>
          <w:szCs w:val="28"/>
        </w:rPr>
        <w:instrText xml:space="preserve"> </w:instrText>
      </w:r>
      <w:r>
        <w:rPr>
          <w:rFonts w:ascii="Times New Roman" w:hAnsi="Times New Roman" w:eastAsia="宋体"/>
          <w:sz w:val="28"/>
          <w:szCs w:val="28"/>
        </w:rPr>
        <w:instrText xml:space="preserve">HYPERLINK \l "_Toc351203545"</w:instrText>
      </w:r>
      <w:r>
        <w:rPr>
          <w:rStyle w:val="43"/>
          <w:rFonts w:ascii="Times New Roman" w:hAnsi="Times New Roman" w:eastAsia="宋体"/>
          <w:sz w:val="28"/>
          <w:szCs w:val="28"/>
        </w:rPr>
        <w:instrText xml:space="preserve"> </w:instrText>
      </w:r>
      <w:r>
        <w:rPr>
          <w:rFonts w:ascii="Times New Roman" w:hAnsi="Times New Roman" w:eastAsia="宋体"/>
          <w:sz w:val="28"/>
          <w:szCs w:val="28"/>
        </w:rPr>
        <w:fldChar w:fldCharType="separate"/>
      </w:r>
      <w:r>
        <w:rPr>
          <w:rStyle w:val="43"/>
          <w:rFonts w:ascii="Times New Roman" w:hAnsi="Times New Roman" w:eastAsia="宋体"/>
          <w:sz w:val="28"/>
          <w:szCs w:val="28"/>
        </w:rPr>
        <w:t>7.3 开工</w:t>
      </w:r>
      <w:r>
        <w:rPr>
          <w:rFonts w:ascii="Times New Roman" w:hAnsi="Times New Roman" w:eastAsia="宋体"/>
          <w:sz w:val="28"/>
          <w:szCs w:val="28"/>
        </w:rPr>
        <w:tab/>
      </w:r>
      <w:r>
        <w:rPr>
          <w:rFonts w:ascii="Times New Roman" w:hAnsi="Times New Roman" w:eastAsia="宋体"/>
          <w:sz w:val="28"/>
          <w:szCs w:val="28"/>
        </w:rPr>
        <w:fldChar w:fldCharType="begin"/>
      </w:r>
      <w:r>
        <w:rPr>
          <w:rFonts w:ascii="Times New Roman" w:hAnsi="Times New Roman" w:eastAsia="宋体"/>
          <w:sz w:val="28"/>
          <w:szCs w:val="28"/>
        </w:rPr>
        <w:instrText xml:space="preserve"> PAGEREF _Toc351203545 \h </w:instrText>
      </w:r>
      <w:r>
        <w:rPr>
          <w:rFonts w:ascii="Times New Roman" w:hAnsi="Times New Roman" w:eastAsia="宋体"/>
          <w:sz w:val="28"/>
          <w:szCs w:val="28"/>
        </w:rPr>
        <w:fldChar w:fldCharType="separate"/>
      </w:r>
      <w:r>
        <w:rPr>
          <w:rFonts w:ascii="Times New Roman" w:hAnsi="Times New Roman" w:eastAsia="宋体"/>
          <w:sz w:val="28"/>
          <w:szCs w:val="28"/>
        </w:rPr>
        <w:t>44</w:t>
      </w:r>
      <w:r>
        <w:rPr>
          <w:rFonts w:ascii="Times New Roman" w:hAnsi="Times New Roman" w:eastAsia="宋体"/>
          <w:sz w:val="28"/>
          <w:szCs w:val="28"/>
        </w:rPr>
        <w:fldChar w:fldCharType="end"/>
      </w:r>
      <w:r>
        <w:rPr>
          <w:rFonts w:ascii="Times New Roman" w:hAnsi="Times New Roman" w:eastAsia="宋体"/>
          <w:sz w:val="28"/>
          <w:szCs w:val="28"/>
        </w:rPr>
        <w:fldChar w:fldCharType="end"/>
      </w:r>
    </w:p>
    <w:p>
      <w:pPr>
        <w:pStyle w:val="16"/>
        <w:ind w:firstLine="280" w:firstLineChars="100"/>
        <w:rPr>
          <w:rFonts w:ascii="Times New Roman" w:hAnsi="Times New Roman" w:eastAsia="宋体"/>
          <w:sz w:val="28"/>
          <w:szCs w:val="28"/>
        </w:rPr>
      </w:pPr>
      <w:r>
        <w:rPr>
          <w:rFonts w:ascii="Times New Roman" w:hAnsi="Times New Roman" w:eastAsia="宋体"/>
          <w:sz w:val="28"/>
          <w:szCs w:val="28"/>
        </w:rPr>
        <w:fldChar w:fldCharType="begin"/>
      </w:r>
      <w:r>
        <w:rPr>
          <w:rStyle w:val="43"/>
          <w:rFonts w:ascii="Times New Roman" w:hAnsi="Times New Roman" w:eastAsia="宋体"/>
          <w:sz w:val="28"/>
          <w:szCs w:val="28"/>
        </w:rPr>
        <w:instrText xml:space="preserve"> </w:instrText>
      </w:r>
      <w:r>
        <w:rPr>
          <w:rFonts w:ascii="Times New Roman" w:hAnsi="Times New Roman" w:eastAsia="宋体"/>
          <w:sz w:val="28"/>
          <w:szCs w:val="28"/>
        </w:rPr>
        <w:instrText xml:space="preserve">HYPERLINK \l "_Toc351203546"</w:instrText>
      </w:r>
      <w:r>
        <w:rPr>
          <w:rStyle w:val="43"/>
          <w:rFonts w:ascii="Times New Roman" w:hAnsi="Times New Roman" w:eastAsia="宋体"/>
          <w:sz w:val="28"/>
          <w:szCs w:val="28"/>
        </w:rPr>
        <w:instrText xml:space="preserve"> </w:instrText>
      </w:r>
      <w:r>
        <w:rPr>
          <w:rFonts w:ascii="Times New Roman" w:hAnsi="Times New Roman" w:eastAsia="宋体"/>
          <w:sz w:val="28"/>
          <w:szCs w:val="28"/>
        </w:rPr>
        <w:fldChar w:fldCharType="separate"/>
      </w:r>
      <w:r>
        <w:rPr>
          <w:rStyle w:val="43"/>
          <w:rFonts w:ascii="Times New Roman" w:hAnsi="Times New Roman" w:eastAsia="宋体"/>
          <w:sz w:val="28"/>
          <w:szCs w:val="28"/>
        </w:rPr>
        <w:t>7.4测量放线</w:t>
      </w:r>
      <w:r>
        <w:rPr>
          <w:rFonts w:ascii="Times New Roman" w:hAnsi="Times New Roman" w:eastAsia="宋体"/>
          <w:sz w:val="28"/>
          <w:szCs w:val="28"/>
        </w:rPr>
        <w:tab/>
      </w:r>
      <w:r>
        <w:rPr>
          <w:rFonts w:ascii="Times New Roman" w:hAnsi="Times New Roman" w:eastAsia="宋体"/>
          <w:sz w:val="28"/>
          <w:szCs w:val="28"/>
        </w:rPr>
        <w:fldChar w:fldCharType="begin"/>
      </w:r>
      <w:r>
        <w:rPr>
          <w:rFonts w:ascii="Times New Roman" w:hAnsi="Times New Roman" w:eastAsia="宋体"/>
          <w:sz w:val="28"/>
          <w:szCs w:val="28"/>
        </w:rPr>
        <w:instrText xml:space="preserve"> PAGEREF _Toc351203546 \h </w:instrText>
      </w:r>
      <w:r>
        <w:rPr>
          <w:rFonts w:ascii="Times New Roman" w:hAnsi="Times New Roman" w:eastAsia="宋体"/>
          <w:sz w:val="28"/>
          <w:szCs w:val="28"/>
        </w:rPr>
        <w:fldChar w:fldCharType="separate"/>
      </w:r>
      <w:r>
        <w:rPr>
          <w:rFonts w:ascii="Times New Roman" w:hAnsi="Times New Roman" w:eastAsia="宋体"/>
          <w:sz w:val="28"/>
          <w:szCs w:val="28"/>
        </w:rPr>
        <w:t>44</w:t>
      </w:r>
      <w:r>
        <w:rPr>
          <w:rFonts w:ascii="Times New Roman" w:hAnsi="Times New Roman" w:eastAsia="宋体"/>
          <w:sz w:val="28"/>
          <w:szCs w:val="28"/>
        </w:rPr>
        <w:fldChar w:fldCharType="end"/>
      </w:r>
      <w:r>
        <w:rPr>
          <w:rFonts w:ascii="Times New Roman" w:hAnsi="Times New Roman" w:eastAsia="宋体"/>
          <w:sz w:val="28"/>
          <w:szCs w:val="28"/>
        </w:rPr>
        <w:fldChar w:fldCharType="end"/>
      </w:r>
    </w:p>
    <w:p>
      <w:pPr>
        <w:pStyle w:val="16"/>
        <w:ind w:firstLine="280" w:firstLineChars="100"/>
        <w:rPr>
          <w:rFonts w:ascii="Times New Roman" w:hAnsi="Times New Roman" w:eastAsia="宋体"/>
          <w:sz w:val="28"/>
          <w:szCs w:val="28"/>
        </w:rPr>
      </w:pPr>
      <w:r>
        <w:rPr>
          <w:rFonts w:ascii="Times New Roman" w:hAnsi="Times New Roman" w:eastAsia="宋体"/>
          <w:sz w:val="28"/>
          <w:szCs w:val="28"/>
        </w:rPr>
        <w:fldChar w:fldCharType="begin"/>
      </w:r>
      <w:r>
        <w:rPr>
          <w:rStyle w:val="43"/>
          <w:rFonts w:ascii="Times New Roman" w:hAnsi="Times New Roman" w:eastAsia="宋体"/>
          <w:sz w:val="28"/>
          <w:szCs w:val="28"/>
        </w:rPr>
        <w:instrText xml:space="preserve"> </w:instrText>
      </w:r>
      <w:r>
        <w:rPr>
          <w:rFonts w:ascii="Times New Roman" w:hAnsi="Times New Roman" w:eastAsia="宋体"/>
          <w:sz w:val="28"/>
          <w:szCs w:val="28"/>
        </w:rPr>
        <w:instrText xml:space="preserve">HYPERLINK \l "_Toc351203547"</w:instrText>
      </w:r>
      <w:r>
        <w:rPr>
          <w:rStyle w:val="43"/>
          <w:rFonts w:ascii="Times New Roman" w:hAnsi="Times New Roman" w:eastAsia="宋体"/>
          <w:sz w:val="28"/>
          <w:szCs w:val="28"/>
        </w:rPr>
        <w:instrText xml:space="preserve"> </w:instrText>
      </w:r>
      <w:r>
        <w:rPr>
          <w:rFonts w:ascii="Times New Roman" w:hAnsi="Times New Roman" w:eastAsia="宋体"/>
          <w:sz w:val="28"/>
          <w:szCs w:val="28"/>
        </w:rPr>
        <w:fldChar w:fldCharType="separate"/>
      </w:r>
      <w:r>
        <w:rPr>
          <w:rStyle w:val="43"/>
          <w:rFonts w:ascii="Times New Roman" w:hAnsi="Times New Roman" w:eastAsia="宋体"/>
          <w:sz w:val="28"/>
          <w:szCs w:val="28"/>
        </w:rPr>
        <w:t>7.5工期延误</w:t>
      </w:r>
      <w:r>
        <w:rPr>
          <w:rFonts w:ascii="Times New Roman" w:hAnsi="Times New Roman" w:eastAsia="宋体"/>
          <w:sz w:val="28"/>
          <w:szCs w:val="28"/>
        </w:rPr>
        <w:tab/>
      </w:r>
      <w:r>
        <w:rPr>
          <w:rFonts w:ascii="Times New Roman" w:hAnsi="Times New Roman" w:eastAsia="宋体"/>
          <w:sz w:val="28"/>
          <w:szCs w:val="28"/>
        </w:rPr>
        <w:fldChar w:fldCharType="begin"/>
      </w:r>
      <w:r>
        <w:rPr>
          <w:rFonts w:ascii="Times New Roman" w:hAnsi="Times New Roman" w:eastAsia="宋体"/>
          <w:sz w:val="28"/>
          <w:szCs w:val="28"/>
        </w:rPr>
        <w:instrText xml:space="preserve"> PAGEREF _Toc351203547 \h </w:instrText>
      </w:r>
      <w:r>
        <w:rPr>
          <w:rFonts w:ascii="Times New Roman" w:hAnsi="Times New Roman" w:eastAsia="宋体"/>
          <w:sz w:val="28"/>
          <w:szCs w:val="28"/>
        </w:rPr>
        <w:fldChar w:fldCharType="separate"/>
      </w:r>
      <w:r>
        <w:rPr>
          <w:rFonts w:ascii="Times New Roman" w:hAnsi="Times New Roman" w:eastAsia="宋体"/>
          <w:sz w:val="28"/>
          <w:szCs w:val="28"/>
        </w:rPr>
        <w:t>45</w:t>
      </w:r>
      <w:r>
        <w:rPr>
          <w:rFonts w:ascii="Times New Roman" w:hAnsi="Times New Roman" w:eastAsia="宋体"/>
          <w:sz w:val="28"/>
          <w:szCs w:val="28"/>
        </w:rPr>
        <w:fldChar w:fldCharType="end"/>
      </w:r>
      <w:r>
        <w:rPr>
          <w:rFonts w:ascii="Times New Roman" w:hAnsi="Times New Roman" w:eastAsia="宋体"/>
          <w:sz w:val="28"/>
          <w:szCs w:val="28"/>
        </w:rPr>
        <w:fldChar w:fldCharType="end"/>
      </w:r>
    </w:p>
    <w:p>
      <w:pPr>
        <w:pStyle w:val="16"/>
        <w:ind w:firstLine="280" w:firstLineChars="100"/>
        <w:rPr>
          <w:rFonts w:ascii="Times New Roman" w:hAnsi="Times New Roman" w:eastAsia="宋体"/>
          <w:sz w:val="28"/>
          <w:szCs w:val="28"/>
        </w:rPr>
      </w:pPr>
      <w:r>
        <w:rPr>
          <w:rFonts w:ascii="Times New Roman" w:hAnsi="Times New Roman" w:eastAsia="宋体"/>
          <w:sz w:val="28"/>
          <w:szCs w:val="28"/>
        </w:rPr>
        <w:fldChar w:fldCharType="begin"/>
      </w:r>
      <w:r>
        <w:rPr>
          <w:rStyle w:val="43"/>
          <w:rFonts w:ascii="Times New Roman" w:hAnsi="Times New Roman" w:eastAsia="宋体"/>
          <w:sz w:val="28"/>
          <w:szCs w:val="28"/>
        </w:rPr>
        <w:instrText xml:space="preserve"> </w:instrText>
      </w:r>
      <w:r>
        <w:rPr>
          <w:rFonts w:ascii="Times New Roman" w:hAnsi="Times New Roman" w:eastAsia="宋体"/>
          <w:sz w:val="28"/>
          <w:szCs w:val="28"/>
        </w:rPr>
        <w:instrText xml:space="preserve">HYPERLINK \l "_Toc351203548"</w:instrText>
      </w:r>
      <w:r>
        <w:rPr>
          <w:rStyle w:val="43"/>
          <w:rFonts w:ascii="Times New Roman" w:hAnsi="Times New Roman" w:eastAsia="宋体"/>
          <w:sz w:val="28"/>
          <w:szCs w:val="28"/>
        </w:rPr>
        <w:instrText xml:space="preserve"> </w:instrText>
      </w:r>
      <w:r>
        <w:rPr>
          <w:rFonts w:ascii="Times New Roman" w:hAnsi="Times New Roman" w:eastAsia="宋体"/>
          <w:sz w:val="28"/>
          <w:szCs w:val="28"/>
        </w:rPr>
        <w:fldChar w:fldCharType="separate"/>
      </w:r>
      <w:r>
        <w:rPr>
          <w:rStyle w:val="43"/>
          <w:rFonts w:ascii="Times New Roman" w:hAnsi="Times New Roman" w:eastAsia="宋体"/>
          <w:sz w:val="28"/>
          <w:szCs w:val="28"/>
        </w:rPr>
        <w:t>7.6 不利物质条件</w:t>
      </w:r>
      <w:r>
        <w:rPr>
          <w:rFonts w:ascii="Times New Roman" w:hAnsi="Times New Roman" w:eastAsia="宋体"/>
          <w:sz w:val="28"/>
          <w:szCs w:val="28"/>
        </w:rPr>
        <w:tab/>
      </w:r>
      <w:r>
        <w:rPr>
          <w:rFonts w:ascii="Times New Roman" w:hAnsi="Times New Roman" w:eastAsia="宋体"/>
          <w:sz w:val="28"/>
          <w:szCs w:val="28"/>
        </w:rPr>
        <w:fldChar w:fldCharType="begin"/>
      </w:r>
      <w:r>
        <w:rPr>
          <w:rFonts w:ascii="Times New Roman" w:hAnsi="Times New Roman" w:eastAsia="宋体"/>
          <w:sz w:val="28"/>
          <w:szCs w:val="28"/>
        </w:rPr>
        <w:instrText xml:space="preserve"> PAGEREF _Toc351203548 \h </w:instrText>
      </w:r>
      <w:r>
        <w:rPr>
          <w:rFonts w:ascii="Times New Roman" w:hAnsi="Times New Roman" w:eastAsia="宋体"/>
          <w:sz w:val="28"/>
          <w:szCs w:val="28"/>
        </w:rPr>
        <w:fldChar w:fldCharType="separate"/>
      </w:r>
      <w:r>
        <w:rPr>
          <w:rFonts w:ascii="Times New Roman" w:hAnsi="Times New Roman" w:eastAsia="宋体"/>
          <w:sz w:val="28"/>
          <w:szCs w:val="28"/>
        </w:rPr>
        <w:t>46</w:t>
      </w:r>
      <w:r>
        <w:rPr>
          <w:rFonts w:ascii="Times New Roman" w:hAnsi="Times New Roman" w:eastAsia="宋体"/>
          <w:sz w:val="28"/>
          <w:szCs w:val="28"/>
        </w:rPr>
        <w:fldChar w:fldCharType="end"/>
      </w:r>
      <w:r>
        <w:rPr>
          <w:rFonts w:ascii="Times New Roman" w:hAnsi="Times New Roman" w:eastAsia="宋体"/>
          <w:sz w:val="28"/>
          <w:szCs w:val="28"/>
        </w:rPr>
        <w:fldChar w:fldCharType="end"/>
      </w:r>
    </w:p>
    <w:p>
      <w:pPr>
        <w:pStyle w:val="16"/>
        <w:ind w:firstLine="280" w:firstLineChars="100"/>
        <w:rPr>
          <w:rFonts w:ascii="Times New Roman" w:hAnsi="Times New Roman" w:eastAsia="宋体"/>
          <w:sz w:val="28"/>
          <w:szCs w:val="28"/>
        </w:rPr>
      </w:pPr>
      <w:r>
        <w:rPr>
          <w:rFonts w:ascii="Times New Roman" w:hAnsi="Times New Roman" w:eastAsia="宋体"/>
          <w:sz w:val="28"/>
          <w:szCs w:val="28"/>
        </w:rPr>
        <w:fldChar w:fldCharType="begin"/>
      </w:r>
      <w:r>
        <w:rPr>
          <w:rStyle w:val="43"/>
          <w:rFonts w:ascii="Times New Roman" w:hAnsi="Times New Roman" w:eastAsia="宋体"/>
          <w:sz w:val="28"/>
          <w:szCs w:val="28"/>
        </w:rPr>
        <w:instrText xml:space="preserve"> </w:instrText>
      </w:r>
      <w:r>
        <w:rPr>
          <w:rFonts w:ascii="Times New Roman" w:hAnsi="Times New Roman" w:eastAsia="宋体"/>
          <w:sz w:val="28"/>
          <w:szCs w:val="28"/>
        </w:rPr>
        <w:instrText xml:space="preserve">HYPERLINK \l "_Toc351203549"</w:instrText>
      </w:r>
      <w:r>
        <w:rPr>
          <w:rStyle w:val="43"/>
          <w:rFonts w:ascii="Times New Roman" w:hAnsi="Times New Roman" w:eastAsia="宋体"/>
          <w:sz w:val="28"/>
          <w:szCs w:val="28"/>
        </w:rPr>
        <w:instrText xml:space="preserve"> </w:instrText>
      </w:r>
      <w:r>
        <w:rPr>
          <w:rFonts w:ascii="Times New Roman" w:hAnsi="Times New Roman" w:eastAsia="宋体"/>
          <w:sz w:val="28"/>
          <w:szCs w:val="28"/>
        </w:rPr>
        <w:fldChar w:fldCharType="separate"/>
      </w:r>
      <w:r>
        <w:rPr>
          <w:rStyle w:val="43"/>
          <w:rFonts w:ascii="Times New Roman" w:hAnsi="Times New Roman" w:eastAsia="宋体"/>
          <w:sz w:val="28"/>
          <w:szCs w:val="28"/>
        </w:rPr>
        <w:t>7.7异常恶劣的气候条件</w:t>
      </w:r>
      <w:r>
        <w:rPr>
          <w:rFonts w:ascii="Times New Roman" w:hAnsi="Times New Roman" w:eastAsia="宋体"/>
          <w:sz w:val="28"/>
          <w:szCs w:val="28"/>
        </w:rPr>
        <w:tab/>
      </w:r>
      <w:r>
        <w:rPr>
          <w:rFonts w:ascii="Times New Roman" w:hAnsi="Times New Roman" w:eastAsia="宋体"/>
          <w:sz w:val="28"/>
          <w:szCs w:val="28"/>
        </w:rPr>
        <w:fldChar w:fldCharType="begin"/>
      </w:r>
      <w:r>
        <w:rPr>
          <w:rFonts w:ascii="Times New Roman" w:hAnsi="Times New Roman" w:eastAsia="宋体"/>
          <w:sz w:val="28"/>
          <w:szCs w:val="28"/>
        </w:rPr>
        <w:instrText xml:space="preserve"> PAGEREF _Toc351203549 \h </w:instrText>
      </w:r>
      <w:r>
        <w:rPr>
          <w:rFonts w:ascii="Times New Roman" w:hAnsi="Times New Roman" w:eastAsia="宋体"/>
          <w:sz w:val="28"/>
          <w:szCs w:val="28"/>
        </w:rPr>
        <w:fldChar w:fldCharType="separate"/>
      </w:r>
      <w:r>
        <w:rPr>
          <w:rFonts w:ascii="Times New Roman" w:hAnsi="Times New Roman" w:eastAsia="宋体"/>
          <w:sz w:val="28"/>
          <w:szCs w:val="28"/>
        </w:rPr>
        <w:t>47</w:t>
      </w:r>
      <w:r>
        <w:rPr>
          <w:rFonts w:ascii="Times New Roman" w:hAnsi="Times New Roman" w:eastAsia="宋体"/>
          <w:sz w:val="28"/>
          <w:szCs w:val="28"/>
        </w:rPr>
        <w:fldChar w:fldCharType="end"/>
      </w:r>
      <w:r>
        <w:rPr>
          <w:rFonts w:ascii="Times New Roman" w:hAnsi="Times New Roman" w:eastAsia="宋体"/>
          <w:sz w:val="28"/>
          <w:szCs w:val="28"/>
        </w:rPr>
        <w:fldChar w:fldCharType="end"/>
      </w:r>
    </w:p>
    <w:p>
      <w:pPr>
        <w:pStyle w:val="16"/>
        <w:ind w:firstLine="280" w:firstLineChars="100"/>
        <w:rPr>
          <w:rFonts w:ascii="Times New Roman" w:hAnsi="Times New Roman" w:eastAsia="宋体"/>
          <w:sz w:val="28"/>
          <w:szCs w:val="28"/>
        </w:rPr>
      </w:pPr>
      <w:r>
        <w:rPr>
          <w:rFonts w:ascii="Times New Roman" w:hAnsi="Times New Roman" w:eastAsia="宋体"/>
          <w:sz w:val="28"/>
          <w:szCs w:val="28"/>
        </w:rPr>
        <w:fldChar w:fldCharType="begin"/>
      </w:r>
      <w:r>
        <w:rPr>
          <w:rStyle w:val="43"/>
          <w:rFonts w:ascii="Times New Roman" w:hAnsi="Times New Roman" w:eastAsia="宋体"/>
          <w:sz w:val="28"/>
          <w:szCs w:val="28"/>
        </w:rPr>
        <w:instrText xml:space="preserve"> </w:instrText>
      </w:r>
      <w:r>
        <w:rPr>
          <w:rFonts w:ascii="Times New Roman" w:hAnsi="Times New Roman" w:eastAsia="宋体"/>
          <w:sz w:val="28"/>
          <w:szCs w:val="28"/>
        </w:rPr>
        <w:instrText xml:space="preserve">HYPERLINK \l "_Toc351203550"</w:instrText>
      </w:r>
      <w:r>
        <w:rPr>
          <w:rStyle w:val="43"/>
          <w:rFonts w:ascii="Times New Roman" w:hAnsi="Times New Roman" w:eastAsia="宋体"/>
          <w:sz w:val="28"/>
          <w:szCs w:val="28"/>
        </w:rPr>
        <w:instrText xml:space="preserve"> </w:instrText>
      </w:r>
      <w:r>
        <w:rPr>
          <w:rFonts w:ascii="Times New Roman" w:hAnsi="Times New Roman" w:eastAsia="宋体"/>
          <w:sz w:val="28"/>
          <w:szCs w:val="28"/>
        </w:rPr>
        <w:fldChar w:fldCharType="separate"/>
      </w:r>
      <w:r>
        <w:rPr>
          <w:rStyle w:val="43"/>
          <w:rFonts w:ascii="Times New Roman" w:hAnsi="Times New Roman" w:eastAsia="宋体"/>
          <w:sz w:val="28"/>
          <w:szCs w:val="28"/>
        </w:rPr>
        <w:t>7.8 暂停施工</w:t>
      </w:r>
      <w:r>
        <w:rPr>
          <w:rFonts w:ascii="Times New Roman" w:hAnsi="Times New Roman" w:eastAsia="宋体"/>
          <w:sz w:val="28"/>
          <w:szCs w:val="28"/>
        </w:rPr>
        <w:tab/>
      </w:r>
      <w:r>
        <w:rPr>
          <w:rFonts w:ascii="Times New Roman" w:hAnsi="Times New Roman" w:eastAsia="宋体"/>
          <w:sz w:val="28"/>
          <w:szCs w:val="28"/>
        </w:rPr>
        <w:fldChar w:fldCharType="begin"/>
      </w:r>
      <w:r>
        <w:rPr>
          <w:rFonts w:ascii="Times New Roman" w:hAnsi="Times New Roman" w:eastAsia="宋体"/>
          <w:sz w:val="28"/>
          <w:szCs w:val="28"/>
        </w:rPr>
        <w:instrText xml:space="preserve"> PAGEREF _Toc351203550 \h </w:instrText>
      </w:r>
      <w:r>
        <w:rPr>
          <w:rFonts w:ascii="Times New Roman" w:hAnsi="Times New Roman" w:eastAsia="宋体"/>
          <w:sz w:val="28"/>
          <w:szCs w:val="28"/>
        </w:rPr>
        <w:fldChar w:fldCharType="separate"/>
      </w:r>
      <w:r>
        <w:rPr>
          <w:rFonts w:ascii="Times New Roman" w:hAnsi="Times New Roman" w:eastAsia="宋体"/>
          <w:sz w:val="28"/>
          <w:szCs w:val="28"/>
        </w:rPr>
        <w:t>47</w:t>
      </w:r>
      <w:r>
        <w:rPr>
          <w:rFonts w:ascii="Times New Roman" w:hAnsi="Times New Roman" w:eastAsia="宋体"/>
          <w:sz w:val="28"/>
          <w:szCs w:val="28"/>
        </w:rPr>
        <w:fldChar w:fldCharType="end"/>
      </w:r>
      <w:r>
        <w:rPr>
          <w:rFonts w:ascii="Times New Roman" w:hAnsi="Times New Roman" w:eastAsia="宋体"/>
          <w:sz w:val="28"/>
          <w:szCs w:val="28"/>
        </w:rPr>
        <w:fldChar w:fldCharType="end"/>
      </w:r>
    </w:p>
    <w:p>
      <w:pPr>
        <w:pStyle w:val="16"/>
        <w:ind w:firstLine="280" w:firstLineChars="100"/>
        <w:rPr>
          <w:rFonts w:ascii="Times New Roman" w:hAnsi="Times New Roman" w:eastAsia="宋体"/>
          <w:sz w:val="28"/>
          <w:szCs w:val="28"/>
        </w:rPr>
      </w:pPr>
      <w:r>
        <w:rPr>
          <w:rFonts w:ascii="Times New Roman" w:hAnsi="Times New Roman" w:eastAsia="宋体"/>
          <w:sz w:val="28"/>
          <w:szCs w:val="28"/>
        </w:rPr>
        <w:fldChar w:fldCharType="begin"/>
      </w:r>
      <w:r>
        <w:rPr>
          <w:rStyle w:val="43"/>
          <w:rFonts w:ascii="Times New Roman" w:hAnsi="Times New Roman" w:eastAsia="宋体"/>
          <w:sz w:val="28"/>
          <w:szCs w:val="28"/>
        </w:rPr>
        <w:instrText xml:space="preserve"> </w:instrText>
      </w:r>
      <w:r>
        <w:rPr>
          <w:rFonts w:ascii="Times New Roman" w:hAnsi="Times New Roman" w:eastAsia="宋体"/>
          <w:sz w:val="28"/>
          <w:szCs w:val="28"/>
        </w:rPr>
        <w:instrText xml:space="preserve">HYPERLINK \l "_Toc351203551"</w:instrText>
      </w:r>
      <w:r>
        <w:rPr>
          <w:rStyle w:val="43"/>
          <w:rFonts w:ascii="Times New Roman" w:hAnsi="Times New Roman" w:eastAsia="宋体"/>
          <w:sz w:val="28"/>
          <w:szCs w:val="28"/>
        </w:rPr>
        <w:instrText xml:space="preserve"> </w:instrText>
      </w:r>
      <w:r>
        <w:rPr>
          <w:rFonts w:ascii="Times New Roman" w:hAnsi="Times New Roman" w:eastAsia="宋体"/>
          <w:sz w:val="28"/>
          <w:szCs w:val="28"/>
        </w:rPr>
        <w:fldChar w:fldCharType="separate"/>
      </w:r>
      <w:r>
        <w:rPr>
          <w:rStyle w:val="43"/>
          <w:rFonts w:ascii="Times New Roman" w:hAnsi="Times New Roman" w:eastAsia="宋体"/>
          <w:sz w:val="28"/>
          <w:szCs w:val="28"/>
        </w:rPr>
        <w:t>7.9 提前竣工</w:t>
      </w:r>
      <w:r>
        <w:rPr>
          <w:rFonts w:ascii="Times New Roman" w:hAnsi="Times New Roman" w:eastAsia="宋体"/>
          <w:sz w:val="28"/>
          <w:szCs w:val="28"/>
        </w:rPr>
        <w:tab/>
      </w:r>
      <w:r>
        <w:rPr>
          <w:rFonts w:ascii="Times New Roman" w:hAnsi="Times New Roman" w:eastAsia="宋体"/>
          <w:sz w:val="28"/>
          <w:szCs w:val="28"/>
        </w:rPr>
        <w:fldChar w:fldCharType="begin"/>
      </w:r>
      <w:r>
        <w:rPr>
          <w:rFonts w:ascii="Times New Roman" w:hAnsi="Times New Roman" w:eastAsia="宋体"/>
          <w:sz w:val="28"/>
          <w:szCs w:val="28"/>
        </w:rPr>
        <w:instrText xml:space="preserve"> PAGEREF _Toc351203551 \h </w:instrText>
      </w:r>
      <w:r>
        <w:rPr>
          <w:rFonts w:ascii="Times New Roman" w:hAnsi="Times New Roman" w:eastAsia="宋体"/>
          <w:sz w:val="28"/>
          <w:szCs w:val="28"/>
        </w:rPr>
        <w:fldChar w:fldCharType="separate"/>
      </w:r>
      <w:r>
        <w:rPr>
          <w:rFonts w:ascii="Times New Roman" w:hAnsi="Times New Roman" w:eastAsia="宋体"/>
          <w:sz w:val="28"/>
          <w:szCs w:val="28"/>
        </w:rPr>
        <w:t>49</w:t>
      </w:r>
      <w:r>
        <w:rPr>
          <w:rFonts w:ascii="Times New Roman" w:hAnsi="Times New Roman" w:eastAsia="宋体"/>
          <w:sz w:val="28"/>
          <w:szCs w:val="28"/>
        </w:rPr>
        <w:fldChar w:fldCharType="end"/>
      </w:r>
      <w:r>
        <w:rPr>
          <w:rFonts w:ascii="Times New Roman" w:hAnsi="Times New Roman" w:eastAsia="宋体"/>
          <w:sz w:val="28"/>
          <w:szCs w:val="28"/>
        </w:rPr>
        <w:fldChar w:fldCharType="end"/>
      </w:r>
    </w:p>
    <w:p>
      <w:pPr>
        <w:pStyle w:val="23"/>
        <w:ind w:firstLine="280" w:firstLineChars="100"/>
        <w:rPr>
          <w:rFonts w:ascii="Times New Roman" w:hAnsi="Times New Roman" w:eastAsia="宋体"/>
          <w:sz w:val="28"/>
          <w:szCs w:val="28"/>
        </w:rPr>
      </w:pPr>
      <w:r>
        <w:rPr>
          <w:rFonts w:ascii="Times New Roman" w:hAnsi="Times New Roman" w:eastAsia="宋体"/>
          <w:sz w:val="28"/>
          <w:szCs w:val="28"/>
        </w:rPr>
        <w:fldChar w:fldCharType="begin"/>
      </w:r>
      <w:r>
        <w:rPr>
          <w:rStyle w:val="43"/>
          <w:rFonts w:ascii="Times New Roman" w:hAnsi="Times New Roman" w:eastAsia="宋体"/>
          <w:sz w:val="28"/>
          <w:szCs w:val="28"/>
        </w:rPr>
        <w:instrText xml:space="preserve"> </w:instrText>
      </w:r>
      <w:r>
        <w:rPr>
          <w:rFonts w:ascii="Times New Roman" w:hAnsi="Times New Roman" w:eastAsia="宋体"/>
          <w:sz w:val="28"/>
          <w:szCs w:val="28"/>
        </w:rPr>
        <w:instrText xml:space="preserve">HYPERLINK \l "_Toc351203552"</w:instrText>
      </w:r>
      <w:r>
        <w:rPr>
          <w:rStyle w:val="43"/>
          <w:rFonts w:ascii="Times New Roman" w:hAnsi="Times New Roman" w:eastAsia="宋体"/>
          <w:sz w:val="28"/>
          <w:szCs w:val="28"/>
        </w:rPr>
        <w:instrText xml:space="preserve"> </w:instrText>
      </w:r>
      <w:r>
        <w:rPr>
          <w:rFonts w:ascii="Times New Roman" w:hAnsi="Times New Roman" w:eastAsia="宋体"/>
          <w:sz w:val="28"/>
          <w:szCs w:val="28"/>
        </w:rPr>
        <w:fldChar w:fldCharType="separate"/>
      </w:r>
      <w:r>
        <w:rPr>
          <w:rStyle w:val="43"/>
          <w:rFonts w:ascii="Times New Roman" w:hAnsi="Times New Roman" w:eastAsia="宋体"/>
          <w:sz w:val="28"/>
          <w:szCs w:val="28"/>
        </w:rPr>
        <w:t>8. 材料与设备</w:t>
      </w:r>
      <w:r>
        <w:rPr>
          <w:rFonts w:ascii="Times New Roman" w:hAnsi="Times New Roman" w:eastAsia="宋体"/>
          <w:sz w:val="28"/>
          <w:szCs w:val="28"/>
        </w:rPr>
        <w:tab/>
      </w:r>
      <w:r>
        <w:rPr>
          <w:rFonts w:hint="eastAsia" w:ascii="Times New Roman" w:hAnsi="Times New Roman" w:eastAsia="宋体"/>
          <w:sz w:val="28"/>
          <w:szCs w:val="28"/>
        </w:rPr>
        <w:t>50</w:t>
      </w:r>
      <w:r>
        <w:rPr>
          <w:rFonts w:ascii="Times New Roman" w:hAnsi="Times New Roman" w:eastAsia="宋体"/>
          <w:sz w:val="28"/>
          <w:szCs w:val="28"/>
        </w:rPr>
        <w:fldChar w:fldCharType="end"/>
      </w:r>
    </w:p>
    <w:p>
      <w:pPr>
        <w:pStyle w:val="16"/>
        <w:ind w:firstLine="280" w:firstLineChars="100"/>
        <w:rPr>
          <w:rFonts w:ascii="Times New Roman" w:hAnsi="Times New Roman" w:eastAsia="宋体"/>
          <w:sz w:val="28"/>
          <w:szCs w:val="28"/>
        </w:rPr>
      </w:pPr>
      <w:r>
        <w:rPr>
          <w:rFonts w:ascii="Times New Roman" w:hAnsi="Times New Roman" w:eastAsia="宋体"/>
          <w:sz w:val="28"/>
          <w:szCs w:val="28"/>
        </w:rPr>
        <w:fldChar w:fldCharType="begin"/>
      </w:r>
      <w:r>
        <w:rPr>
          <w:rStyle w:val="43"/>
          <w:rFonts w:ascii="Times New Roman" w:hAnsi="Times New Roman" w:eastAsia="宋体"/>
          <w:sz w:val="28"/>
          <w:szCs w:val="28"/>
        </w:rPr>
        <w:instrText xml:space="preserve"> </w:instrText>
      </w:r>
      <w:r>
        <w:rPr>
          <w:rFonts w:ascii="Times New Roman" w:hAnsi="Times New Roman" w:eastAsia="宋体"/>
          <w:sz w:val="28"/>
          <w:szCs w:val="28"/>
        </w:rPr>
        <w:instrText xml:space="preserve">HYPERLINK \l "_Toc351203553"</w:instrText>
      </w:r>
      <w:r>
        <w:rPr>
          <w:rStyle w:val="43"/>
          <w:rFonts w:ascii="Times New Roman" w:hAnsi="Times New Roman" w:eastAsia="宋体"/>
          <w:sz w:val="28"/>
          <w:szCs w:val="28"/>
        </w:rPr>
        <w:instrText xml:space="preserve"> </w:instrText>
      </w:r>
      <w:r>
        <w:rPr>
          <w:rFonts w:ascii="Times New Roman" w:hAnsi="Times New Roman" w:eastAsia="宋体"/>
          <w:sz w:val="28"/>
          <w:szCs w:val="28"/>
        </w:rPr>
        <w:fldChar w:fldCharType="separate"/>
      </w:r>
      <w:r>
        <w:rPr>
          <w:rStyle w:val="43"/>
          <w:rFonts w:ascii="Times New Roman" w:hAnsi="Times New Roman" w:eastAsia="宋体"/>
          <w:sz w:val="28"/>
          <w:szCs w:val="28"/>
        </w:rPr>
        <w:t>8.1发包人供应材料与工程设备</w:t>
      </w:r>
      <w:r>
        <w:rPr>
          <w:rFonts w:ascii="Times New Roman" w:hAnsi="Times New Roman" w:eastAsia="宋体"/>
          <w:sz w:val="28"/>
          <w:szCs w:val="28"/>
        </w:rPr>
        <w:tab/>
      </w:r>
      <w:r>
        <w:rPr>
          <w:rFonts w:hint="eastAsia" w:ascii="Times New Roman" w:hAnsi="Times New Roman" w:eastAsia="宋体"/>
          <w:sz w:val="28"/>
          <w:szCs w:val="28"/>
        </w:rPr>
        <w:t>50</w:t>
      </w:r>
      <w:r>
        <w:rPr>
          <w:rFonts w:ascii="Times New Roman" w:hAnsi="Times New Roman" w:eastAsia="宋体"/>
          <w:sz w:val="28"/>
          <w:szCs w:val="28"/>
        </w:rPr>
        <w:fldChar w:fldCharType="end"/>
      </w:r>
    </w:p>
    <w:p>
      <w:pPr>
        <w:pStyle w:val="16"/>
        <w:ind w:firstLine="280" w:firstLineChars="100"/>
        <w:rPr>
          <w:rFonts w:ascii="Times New Roman" w:hAnsi="Times New Roman" w:eastAsia="宋体"/>
          <w:sz w:val="28"/>
          <w:szCs w:val="28"/>
        </w:rPr>
      </w:pPr>
      <w:r>
        <w:rPr>
          <w:rFonts w:ascii="Times New Roman" w:hAnsi="Times New Roman" w:eastAsia="宋体"/>
          <w:sz w:val="28"/>
          <w:szCs w:val="28"/>
        </w:rPr>
        <w:fldChar w:fldCharType="begin"/>
      </w:r>
      <w:r>
        <w:rPr>
          <w:rStyle w:val="43"/>
          <w:rFonts w:ascii="Times New Roman" w:hAnsi="Times New Roman" w:eastAsia="宋体"/>
          <w:sz w:val="28"/>
          <w:szCs w:val="28"/>
        </w:rPr>
        <w:instrText xml:space="preserve"> </w:instrText>
      </w:r>
      <w:r>
        <w:rPr>
          <w:rFonts w:ascii="Times New Roman" w:hAnsi="Times New Roman" w:eastAsia="宋体"/>
          <w:sz w:val="28"/>
          <w:szCs w:val="28"/>
        </w:rPr>
        <w:instrText xml:space="preserve">HYPERLINK \l "_Toc351203554"</w:instrText>
      </w:r>
      <w:r>
        <w:rPr>
          <w:rStyle w:val="43"/>
          <w:rFonts w:ascii="Times New Roman" w:hAnsi="Times New Roman" w:eastAsia="宋体"/>
          <w:sz w:val="28"/>
          <w:szCs w:val="28"/>
        </w:rPr>
        <w:instrText xml:space="preserve"> </w:instrText>
      </w:r>
      <w:r>
        <w:rPr>
          <w:rFonts w:ascii="Times New Roman" w:hAnsi="Times New Roman" w:eastAsia="宋体"/>
          <w:sz w:val="28"/>
          <w:szCs w:val="28"/>
        </w:rPr>
        <w:fldChar w:fldCharType="separate"/>
      </w:r>
      <w:r>
        <w:rPr>
          <w:rStyle w:val="43"/>
          <w:rFonts w:ascii="Times New Roman" w:hAnsi="Times New Roman" w:eastAsia="宋体"/>
          <w:sz w:val="28"/>
          <w:szCs w:val="28"/>
        </w:rPr>
        <w:t>8.2承包人采购材料与工程设备</w:t>
      </w:r>
      <w:r>
        <w:rPr>
          <w:rFonts w:ascii="Times New Roman" w:hAnsi="Times New Roman" w:eastAsia="宋体"/>
          <w:sz w:val="28"/>
          <w:szCs w:val="28"/>
        </w:rPr>
        <w:tab/>
      </w:r>
      <w:r>
        <w:rPr>
          <w:rFonts w:ascii="Times New Roman" w:hAnsi="Times New Roman" w:eastAsia="宋体"/>
          <w:sz w:val="28"/>
          <w:szCs w:val="28"/>
        </w:rPr>
        <w:fldChar w:fldCharType="begin"/>
      </w:r>
      <w:r>
        <w:rPr>
          <w:rFonts w:ascii="Times New Roman" w:hAnsi="Times New Roman" w:eastAsia="宋体"/>
          <w:sz w:val="28"/>
          <w:szCs w:val="28"/>
        </w:rPr>
        <w:instrText xml:space="preserve"> PAGEREF _Toc351203554 \h </w:instrText>
      </w:r>
      <w:r>
        <w:rPr>
          <w:rFonts w:ascii="Times New Roman" w:hAnsi="Times New Roman" w:eastAsia="宋体"/>
          <w:sz w:val="28"/>
          <w:szCs w:val="28"/>
        </w:rPr>
        <w:fldChar w:fldCharType="separate"/>
      </w:r>
      <w:r>
        <w:rPr>
          <w:rFonts w:ascii="Times New Roman" w:hAnsi="Times New Roman" w:eastAsia="宋体"/>
          <w:sz w:val="28"/>
          <w:szCs w:val="28"/>
        </w:rPr>
        <w:t>50</w:t>
      </w:r>
      <w:r>
        <w:rPr>
          <w:rFonts w:ascii="Times New Roman" w:hAnsi="Times New Roman" w:eastAsia="宋体"/>
          <w:sz w:val="28"/>
          <w:szCs w:val="28"/>
        </w:rPr>
        <w:fldChar w:fldCharType="end"/>
      </w:r>
      <w:r>
        <w:rPr>
          <w:rFonts w:ascii="Times New Roman" w:hAnsi="Times New Roman" w:eastAsia="宋体"/>
          <w:sz w:val="28"/>
          <w:szCs w:val="28"/>
        </w:rPr>
        <w:fldChar w:fldCharType="end"/>
      </w:r>
    </w:p>
    <w:p>
      <w:pPr>
        <w:pStyle w:val="16"/>
        <w:ind w:firstLine="280" w:firstLineChars="100"/>
        <w:rPr>
          <w:rFonts w:ascii="Times New Roman" w:hAnsi="Times New Roman" w:eastAsia="宋体"/>
          <w:sz w:val="28"/>
          <w:szCs w:val="28"/>
        </w:rPr>
      </w:pPr>
      <w:r>
        <w:rPr>
          <w:rFonts w:ascii="Times New Roman" w:hAnsi="Times New Roman" w:eastAsia="宋体"/>
          <w:sz w:val="28"/>
          <w:szCs w:val="28"/>
        </w:rPr>
        <w:fldChar w:fldCharType="begin"/>
      </w:r>
      <w:r>
        <w:rPr>
          <w:rStyle w:val="43"/>
          <w:rFonts w:ascii="Times New Roman" w:hAnsi="Times New Roman" w:eastAsia="宋体"/>
          <w:sz w:val="28"/>
          <w:szCs w:val="28"/>
        </w:rPr>
        <w:instrText xml:space="preserve"> </w:instrText>
      </w:r>
      <w:r>
        <w:rPr>
          <w:rFonts w:ascii="Times New Roman" w:hAnsi="Times New Roman" w:eastAsia="宋体"/>
          <w:sz w:val="28"/>
          <w:szCs w:val="28"/>
        </w:rPr>
        <w:instrText xml:space="preserve">HYPERLINK \l "_Toc351203555"</w:instrText>
      </w:r>
      <w:r>
        <w:rPr>
          <w:rStyle w:val="43"/>
          <w:rFonts w:ascii="Times New Roman" w:hAnsi="Times New Roman" w:eastAsia="宋体"/>
          <w:sz w:val="28"/>
          <w:szCs w:val="28"/>
        </w:rPr>
        <w:instrText xml:space="preserve"> </w:instrText>
      </w:r>
      <w:r>
        <w:rPr>
          <w:rFonts w:ascii="Times New Roman" w:hAnsi="Times New Roman" w:eastAsia="宋体"/>
          <w:sz w:val="28"/>
          <w:szCs w:val="28"/>
        </w:rPr>
        <w:fldChar w:fldCharType="separate"/>
      </w:r>
      <w:r>
        <w:rPr>
          <w:rStyle w:val="43"/>
          <w:rFonts w:ascii="Times New Roman" w:hAnsi="Times New Roman" w:eastAsia="宋体"/>
          <w:sz w:val="28"/>
          <w:szCs w:val="28"/>
        </w:rPr>
        <w:t>8.3材料与工程设备的接收与拒收</w:t>
      </w:r>
      <w:r>
        <w:rPr>
          <w:rFonts w:ascii="Times New Roman" w:hAnsi="Times New Roman" w:eastAsia="宋体"/>
          <w:sz w:val="28"/>
          <w:szCs w:val="28"/>
        </w:rPr>
        <w:tab/>
      </w:r>
      <w:r>
        <w:rPr>
          <w:rFonts w:ascii="Times New Roman" w:hAnsi="Times New Roman" w:eastAsia="宋体"/>
          <w:sz w:val="28"/>
          <w:szCs w:val="28"/>
        </w:rPr>
        <w:fldChar w:fldCharType="begin"/>
      </w:r>
      <w:r>
        <w:rPr>
          <w:rFonts w:ascii="Times New Roman" w:hAnsi="Times New Roman" w:eastAsia="宋体"/>
          <w:sz w:val="28"/>
          <w:szCs w:val="28"/>
        </w:rPr>
        <w:instrText xml:space="preserve"> PAGEREF _Toc351203555 \h </w:instrText>
      </w:r>
      <w:r>
        <w:rPr>
          <w:rFonts w:ascii="Times New Roman" w:hAnsi="Times New Roman" w:eastAsia="宋体"/>
          <w:sz w:val="28"/>
          <w:szCs w:val="28"/>
        </w:rPr>
        <w:fldChar w:fldCharType="separate"/>
      </w:r>
      <w:r>
        <w:rPr>
          <w:rFonts w:ascii="Times New Roman" w:hAnsi="Times New Roman" w:eastAsia="宋体"/>
          <w:sz w:val="28"/>
          <w:szCs w:val="28"/>
        </w:rPr>
        <w:t>51</w:t>
      </w:r>
      <w:r>
        <w:rPr>
          <w:rFonts w:ascii="Times New Roman" w:hAnsi="Times New Roman" w:eastAsia="宋体"/>
          <w:sz w:val="28"/>
          <w:szCs w:val="28"/>
        </w:rPr>
        <w:fldChar w:fldCharType="end"/>
      </w:r>
      <w:r>
        <w:rPr>
          <w:rFonts w:ascii="Times New Roman" w:hAnsi="Times New Roman" w:eastAsia="宋体"/>
          <w:sz w:val="28"/>
          <w:szCs w:val="28"/>
        </w:rPr>
        <w:fldChar w:fldCharType="end"/>
      </w:r>
    </w:p>
    <w:p>
      <w:pPr>
        <w:pStyle w:val="16"/>
        <w:ind w:firstLine="280" w:firstLineChars="100"/>
        <w:rPr>
          <w:rFonts w:ascii="Times New Roman" w:hAnsi="Times New Roman" w:eastAsia="宋体"/>
          <w:sz w:val="28"/>
          <w:szCs w:val="28"/>
        </w:rPr>
      </w:pPr>
      <w:r>
        <w:rPr>
          <w:rFonts w:ascii="Times New Roman" w:hAnsi="Times New Roman" w:eastAsia="宋体"/>
          <w:sz w:val="28"/>
          <w:szCs w:val="28"/>
        </w:rPr>
        <w:fldChar w:fldCharType="begin"/>
      </w:r>
      <w:r>
        <w:rPr>
          <w:rStyle w:val="43"/>
          <w:rFonts w:ascii="Times New Roman" w:hAnsi="Times New Roman" w:eastAsia="宋体"/>
          <w:sz w:val="28"/>
          <w:szCs w:val="28"/>
        </w:rPr>
        <w:instrText xml:space="preserve"> </w:instrText>
      </w:r>
      <w:r>
        <w:rPr>
          <w:rFonts w:ascii="Times New Roman" w:hAnsi="Times New Roman" w:eastAsia="宋体"/>
          <w:sz w:val="28"/>
          <w:szCs w:val="28"/>
        </w:rPr>
        <w:instrText xml:space="preserve">HYPERLINK \l "_Toc351203556"</w:instrText>
      </w:r>
      <w:r>
        <w:rPr>
          <w:rStyle w:val="43"/>
          <w:rFonts w:ascii="Times New Roman" w:hAnsi="Times New Roman" w:eastAsia="宋体"/>
          <w:sz w:val="28"/>
          <w:szCs w:val="28"/>
        </w:rPr>
        <w:instrText xml:space="preserve"> </w:instrText>
      </w:r>
      <w:r>
        <w:rPr>
          <w:rFonts w:ascii="Times New Roman" w:hAnsi="Times New Roman" w:eastAsia="宋体"/>
          <w:sz w:val="28"/>
          <w:szCs w:val="28"/>
        </w:rPr>
        <w:fldChar w:fldCharType="separate"/>
      </w:r>
      <w:r>
        <w:rPr>
          <w:rStyle w:val="43"/>
          <w:rFonts w:ascii="Times New Roman" w:hAnsi="Times New Roman" w:eastAsia="宋体"/>
          <w:sz w:val="28"/>
          <w:szCs w:val="28"/>
        </w:rPr>
        <w:t>8.4材料与工程设备的保管与使用</w:t>
      </w:r>
      <w:r>
        <w:rPr>
          <w:rFonts w:ascii="Times New Roman" w:hAnsi="Times New Roman" w:eastAsia="宋体"/>
          <w:sz w:val="28"/>
          <w:szCs w:val="28"/>
        </w:rPr>
        <w:tab/>
      </w:r>
      <w:r>
        <w:rPr>
          <w:rFonts w:ascii="Times New Roman" w:hAnsi="Times New Roman" w:eastAsia="宋体"/>
          <w:sz w:val="28"/>
          <w:szCs w:val="28"/>
        </w:rPr>
        <w:fldChar w:fldCharType="begin"/>
      </w:r>
      <w:r>
        <w:rPr>
          <w:rFonts w:ascii="Times New Roman" w:hAnsi="Times New Roman" w:eastAsia="宋体"/>
          <w:sz w:val="28"/>
          <w:szCs w:val="28"/>
        </w:rPr>
        <w:instrText xml:space="preserve"> PAGEREF _Toc351203556 \h </w:instrText>
      </w:r>
      <w:r>
        <w:rPr>
          <w:rFonts w:ascii="Times New Roman" w:hAnsi="Times New Roman" w:eastAsia="宋体"/>
          <w:sz w:val="28"/>
          <w:szCs w:val="28"/>
        </w:rPr>
        <w:fldChar w:fldCharType="separate"/>
      </w:r>
      <w:r>
        <w:rPr>
          <w:rFonts w:ascii="Times New Roman" w:hAnsi="Times New Roman" w:eastAsia="宋体"/>
          <w:sz w:val="28"/>
          <w:szCs w:val="28"/>
        </w:rPr>
        <w:t>52</w:t>
      </w:r>
      <w:r>
        <w:rPr>
          <w:rFonts w:ascii="Times New Roman" w:hAnsi="Times New Roman" w:eastAsia="宋体"/>
          <w:sz w:val="28"/>
          <w:szCs w:val="28"/>
        </w:rPr>
        <w:fldChar w:fldCharType="end"/>
      </w:r>
      <w:r>
        <w:rPr>
          <w:rFonts w:ascii="Times New Roman" w:hAnsi="Times New Roman" w:eastAsia="宋体"/>
          <w:sz w:val="28"/>
          <w:szCs w:val="28"/>
        </w:rPr>
        <w:fldChar w:fldCharType="end"/>
      </w:r>
    </w:p>
    <w:p>
      <w:pPr>
        <w:pStyle w:val="16"/>
        <w:ind w:firstLine="280" w:firstLineChars="100"/>
        <w:rPr>
          <w:rFonts w:ascii="Times New Roman" w:hAnsi="Times New Roman" w:eastAsia="宋体"/>
          <w:sz w:val="28"/>
          <w:szCs w:val="28"/>
        </w:rPr>
      </w:pPr>
      <w:r>
        <w:rPr>
          <w:rFonts w:ascii="Times New Roman" w:hAnsi="Times New Roman" w:eastAsia="宋体"/>
          <w:sz w:val="28"/>
          <w:szCs w:val="28"/>
        </w:rPr>
        <w:fldChar w:fldCharType="begin"/>
      </w:r>
      <w:r>
        <w:rPr>
          <w:rStyle w:val="43"/>
          <w:rFonts w:ascii="Times New Roman" w:hAnsi="Times New Roman" w:eastAsia="宋体"/>
          <w:sz w:val="28"/>
          <w:szCs w:val="28"/>
        </w:rPr>
        <w:instrText xml:space="preserve"> </w:instrText>
      </w:r>
      <w:r>
        <w:rPr>
          <w:rFonts w:ascii="Times New Roman" w:hAnsi="Times New Roman" w:eastAsia="宋体"/>
          <w:sz w:val="28"/>
          <w:szCs w:val="28"/>
        </w:rPr>
        <w:instrText xml:space="preserve">HYPERLINK \l "_Toc351203557"</w:instrText>
      </w:r>
      <w:r>
        <w:rPr>
          <w:rStyle w:val="43"/>
          <w:rFonts w:ascii="Times New Roman" w:hAnsi="Times New Roman" w:eastAsia="宋体"/>
          <w:sz w:val="28"/>
          <w:szCs w:val="28"/>
        </w:rPr>
        <w:instrText xml:space="preserve"> </w:instrText>
      </w:r>
      <w:r>
        <w:rPr>
          <w:rFonts w:ascii="Times New Roman" w:hAnsi="Times New Roman" w:eastAsia="宋体"/>
          <w:sz w:val="28"/>
          <w:szCs w:val="28"/>
        </w:rPr>
        <w:fldChar w:fldCharType="separate"/>
      </w:r>
      <w:r>
        <w:rPr>
          <w:rStyle w:val="43"/>
          <w:rFonts w:ascii="Times New Roman" w:hAnsi="Times New Roman" w:eastAsia="宋体"/>
          <w:sz w:val="28"/>
          <w:szCs w:val="28"/>
        </w:rPr>
        <w:t>8.5 禁止使用不合格的材料和工程设备</w:t>
      </w:r>
      <w:r>
        <w:rPr>
          <w:rFonts w:ascii="Times New Roman" w:hAnsi="Times New Roman" w:eastAsia="宋体"/>
          <w:sz w:val="28"/>
          <w:szCs w:val="28"/>
        </w:rPr>
        <w:tab/>
      </w:r>
      <w:r>
        <w:rPr>
          <w:rFonts w:ascii="Times New Roman" w:hAnsi="Times New Roman" w:eastAsia="宋体"/>
          <w:sz w:val="28"/>
          <w:szCs w:val="28"/>
        </w:rPr>
        <w:fldChar w:fldCharType="begin"/>
      </w:r>
      <w:r>
        <w:rPr>
          <w:rFonts w:ascii="Times New Roman" w:hAnsi="Times New Roman" w:eastAsia="宋体"/>
          <w:sz w:val="28"/>
          <w:szCs w:val="28"/>
        </w:rPr>
        <w:instrText xml:space="preserve"> PAGEREF _Toc351203557 \h </w:instrText>
      </w:r>
      <w:r>
        <w:rPr>
          <w:rFonts w:ascii="Times New Roman" w:hAnsi="Times New Roman" w:eastAsia="宋体"/>
          <w:sz w:val="28"/>
          <w:szCs w:val="28"/>
        </w:rPr>
        <w:fldChar w:fldCharType="separate"/>
      </w:r>
      <w:r>
        <w:rPr>
          <w:rFonts w:ascii="Times New Roman" w:hAnsi="Times New Roman" w:eastAsia="宋体"/>
          <w:sz w:val="28"/>
          <w:szCs w:val="28"/>
        </w:rPr>
        <w:t>52</w:t>
      </w:r>
      <w:r>
        <w:rPr>
          <w:rFonts w:ascii="Times New Roman" w:hAnsi="Times New Roman" w:eastAsia="宋体"/>
          <w:sz w:val="28"/>
          <w:szCs w:val="28"/>
        </w:rPr>
        <w:fldChar w:fldCharType="end"/>
      </w:r>
      <w:r>
        <w:rPr>
          <w:rFonts w:ascii="Times New Roman" w:hAnsi="Times New Roman" w:eastAsia="宋体"/>
          <w:sz w:val="28"/>
          <w:szCs w:val="28"/>
        </w:rPr>
        <w:fldChar w:fldCharType="end"/>
      </w:r>
    </w:p>
    <w:p>
      <w:pPr>
        <w:pStyle w:val="16"/>
        <w:ind w:firstLine="280" w:firstLineChars="100"/>
        <w:rPr>
          <w:rFonts w:ascii="Times New Roman" w:hAnsi="Times New Roman" w:eastAsia="宋体"/>
          <w:sz w:val="28"/>
          <w:szCs w:val="28"/>
        </w:rPr>
      </w:pPr>
      <w:r>
        <w:rPr>
          <w:rFonts w:ascii="Times New Roman" w:hAnsi="Times New Roman" w:eastAsia="宋体"/>
          <w:sz w:val="28"/>
          <w:szCs w:val="28"/>
        </w:rPr>
        <w:fldChar w:fldCharType="begin"/>
      </w:r>
      <w:r>
        <w:rPr>
          <w:rStyle w:val="43"/>
          <w:rFonts w:ascii="Times New Roman" w:hAnsi="Times New Roman" w:eastAsia="宋体"/>
          <w:sz w:val="28"/>
          <w:szCs w:val="28"/>
        </w:rPr>
        <w:instrText xml:space="preserve"> </w:instrText>
      </w:r>
      <w:r>
        <w:rPr>
          <w:rFonts w:ascii="Times New Roman" w:hAnsi="Times New Roman" w:eastAsia="宋体"/>
          <w:sz w:val="28"/>
          <w:szCs w:val="28"/>
        </w:rPr>
        <w:instrText xml:space="preserve">HYPERLINK \l "_Toc351203558"</w:instrText>
      </w:r>
      <w:r>
        <w:rPr>
          <w:rStyle w:val="43"/>
          <w:rFonts w:ascii="Times New Roman" w:hAnsi="Times New Roman" w:eastAsia="宋体"/>
          <w:sz w:val="28"/>
          <w:szCs w:val="28"/>
        </w:rPr>
        <w:instrText xml:space="preserve"> </w:instrText>
      </w:r>
      <w:r>
        <w:rPr>
          <w:rFonts w:ascii="Times New Roman" w:hAnsi="Times New Roman" w:eastAsia="宋体"/>
          <w:sz w:val="28"/>
          <w:szCs w:val="28"/>
        </w:rPr>
        <w:fldChar w:fldCharType="separate"/>
      </w:r>
      <w:r>
        <w:rPr>
          <w:rStyle w:val="43"/>
          <w:rFonts w:ascii="Times New Roman" w:hAnsi="Times New Roman" w:eastAsia="宋体"/>
          <w:sz w:val="28"/>
          <w:szCs w:val="28"/>
        </w:rPr>
        <w:t>8.6 样品</w:t>
      </w:r>
      <w:r>
        <w:rPr>
          <w:rFonts w:ascii="Times New Roman" w:hAnsi="Times New Roman" w:eastAsia="宋体"/>
          <w:sz w:val="28"/>
          <w:szCs w:val="28"/>
        </w:rPr>
        <w:tab/>
      </w:r>
      <w:r>
        <w:rPr>
          <w:rFonts w:ascii="Times New Roman" w:hAnsi="Times New Roman" w:eastAsia="宋体"/>
          <w:sz w:val="28"/>
          <w:szCs w:val="28"/>
        </w:rPr>
        <w:fldChar w:fldCharType="begin"/>
      </w:r>
      <w:r>
        <w:rPr>
          <w:rFonts w:ascii="Times New Roman" w:hAnsi="Times New Roman" w:eastAsia="宋体"/>
          <w:sz w:val="28"/>
          <w:szCs w:val="28"/>
        </w:rPr>
        <w:instrText xml:space="preserve"> PAGEREF _Toc351203558 \h </w:instrText>
      </w:r>
      <w:r>
        <w:rPr>
          <w:rFonts w:ascii="Times New Roman" w:hAnsi="Times New Roman" w:eastAsia="宋体"/>
          <w:sz w:val="28"/>
          <w:szCs w:val="28"/>
        </w:rPr>
        <w:fldChar w:fldCharType="separate"/>
      </w:r>
      <w:r>
        <w:rPr>
          <w:rFonts w:ascii="Times New Roman" w:hAnsi="Times New Roman" w:eastAsia="宋体"/>
          <w:sz w:val="28"/>
          <w:szCs w:val="28"/>
        </w:rPr>
        <w:t>53</w:t>
      </w:r>
      <w:r>
        <w:rPr>
          <w:rFonts w:ascii="Times New Roman" w:hAnsi="Times New Roman" w:eastAsia="宋体"/>
          <w:sz w:val="28"/>
          <w:szCs w:val="28"/>
        </w:rPr>
        <w:fldChar w:fldCharType="end"/>
      </w:r>
      <w:r>
        <w:rPr>
          <w:rFonts w:ascii="Times New Roman" w:hAnsi="Times New Roman" w:eastAsia="宋体"/>
          <w:sz w:val="28"/>
          <w:szCs w:val="28"/>
        </w:rPr>
        <w:fldChar w:fldCharType="end"/>
      </w:r>
    </w:p>
    <w:p>
      <w:pPr>
        <w:pStyle w:val="16"/>
        <w:ind w:firstLine="280" w:firstLineChars="100"/>
        <w:rPr>
          <w:rFonts w:ascii="Times New Roman" w:hAnsi="Times New Roman" w:eastAsia="宋体"/>
          <w:sz w:val="28"/>
          <w:szCs w:val="28"/>
        </w:rPr>
      </w:pPr>
      <w:r>
        <w:rPr>
          <w:rFonts w:ascii="Times New Roman" w:hAnsi="Times New Roman" w:eastAsia="宋体"/>
          <w:sz w:val="28"/>
          <w:szCs w:val="28"/>
        </w:rPr>
        <w:fldChar w:fldCharType="begin"/>
      </w:r>
      <w:r>
        <w:rPr>
          <w:rStyle w:val="43"/>
          <w:rFonts w:ascii="Times New Roman" w:hAnsi="Times New Roman" w:eastAsia="宋体"/>
          <w:sz w:val="28"/>
          <w:szCs w:val="28"/>
        </w:rPr>
        <w:instrText xml:space="preserve"> </w:instrText>
      </w:r>
      <w:r>
        <w:rPr>
          <w:rFonts w:ascii="Times New Roman" w:hAnsi="Times New Roman" w:eastAsia="宋体"/>
          <w:sz w:val="28"/>
          <w:szCs w:val="28"/>
        </w:rPr>
        <w:instrText xml:space="preserve">HYPERLINK \l "_Toc351203559"</w:instrText>
      </w:r>
      <w:r>
        <w:rPr>
          <w:rStyle w:val="43"/>
          <w:rFonts w:ascii="Times New Roman" w:hAnsi="Times New Roman" w:eastAsia="宋体"/>
          <w:sz w:val="28"/>
          <w:szCs w:val="28"/>
        </w:rPr>
        <w:instrText xml:space="preserve"> </w:instrText>
      </w:r>
      <w:r>
        <w:rPr>
          <w:rFonts w:ascii="Times New Roman" w:hAnsi="Times New Roman" w:eastAsia="宋体"/>
          <w:sz w:val="28"/>
          <w:szCs w:val="28"/>
        </w:rPr>
        <w:fldChar w:fldCharType="separate"/>
      </w:r>
      <w:r>
        <w:rPr>
          <w:rStyle w:val="43"/>
          <w:rFonts w:ascii="Times New Roman" w:hAnsi="Times New Roman" w:eastAsia="宋体"/>
          <w:sz w:val="28"/>
          <w:szCs w:val="28"/>
        </w:rPr>
        <w:t>8.7 材料与工程设备的替代</w:t>
      </w:r>
      <w:r>
        <w:rPr>
          <w:rFonts w:ascii="Times New Roman" w:hAnsi="Times New Roman" w:eastAsia="宋体"/>
          <w:sz w:val="28"/>
          <w:szCs w:val="28"/>
        </w:rPr>
        <w:tab/>
      </w:r>
      <w:r>
        <w:rPr>
          <w:rFonts w:ascii="Times New Roman" w:hAnsi="Times New Roman" w:eastAsia="宋体"/>
          <w:sz w:val="28"/>
          <w:szCs w:val="28"/>
        </w:rPr>
        <w:fldChar w:fldCharType="begin"/>
      </w:r>
      <w:r>
        <w:rPr>
          <w:rFonts w:ascii="Times New Roman" w:hAnsi="Times New Roman" w:eastAsia="宋体"/>
          <w:sz w:val="28"/>
          <w:szCs w:val="28"/>
        </w:rPr>
        <w:instrText xml:space="preserve"> PAGEREF _Toc351203559 \h </w:instrText>
      </w:r>
      <w:r>
        <w:rPr>
          <w:rFonts w:ascii="Times New Roman" w:hAnsi="Times New Roman" w:eastAsia="宋体"/>
          <w:sz w:val="28"/>
          <w:szCs w:val="28"/>
        </w:rPr>
        <w:fldChar w:fldCharType="separate"/>
      </w:r>
      <w:r>
        <w:rPr>
          <w:rFonts w:ascii="Times New Roman" w:hAnsi="Times New Roman" w:eastAsia="宋体"/>
          <w:sz w:val="28"/>
          <w:szCs w:val="28"/>
        </w:rPr>
        <w:t>54</w:t>
      </w:r>
      <w:r>
        <w:rPr>
          <w:rFonts w:ascii="Times New Roman" w:hAnsi="Times New Roman" w:eastAsia="宋体"/>
          <w:sz w:val="28"/>
          <w:szCs w:val="28"/>
        </w:rPr>
        <w:fldChar w:fldCharType="end"/>
      </w:r>
      <w:r>
        <w:rPr>
          <w:rFonts w:ascii="Times New Roman" w:hAnsi="Times New Roman" w:eastAsia="宋体"/>
          <w:sz w:val="28"/>
          <w:szCs w:val="28"/>
        </w:rPr>
        <w:fldChar w:fldCharType="end"/>
      </w:r>
    </w:p>
    <w:p>
      <w:pPr>
        <w:pStyle w:val="16"/>
        <w:ind w:firstLine="280" w:firstLineChars="100"/>
        <w:rPr>
          <w:rFonts w:ascii="Times New Roman" w:hAnsi="Times New Roman" w:eastAsia="宋体"/>
          <w:sz w:val="28"/>
          <w:szCs w:val="28"/>
        </w:rPr>
      </w:pPr>
      <w:r>
        <w:rPr>
          <w:rFonts w:ascii="Times New Roman" w:hAnsi="Times New Roman" w:eastAsia="宋体"/>
          <w:sz w:val="28"/>
          <w:szCs w:val="28"/>
        </w:rPr>
        <w:fldChar w:fldCharType="begin"/>
      </w:r>
      <w:r>
        <w:rPr>
          <w:rStyle w:val="43"/>
          <w:rFonts w:ascii="Times New Roman" w:hAnsi="Times New Roman" w:eastAsia="宋体"/>
          <w:sz w:val="28"/>
          <w:szCs w:val="28"/>
        </w:rPr>
        <w:instrText xml:space="preserve"> </w:instrText>
      </w:r>
      <w:r>
        <w:rPr>
          <w:rFonts w:ascii="Times New Roman" w:hAnsi="Times New Roman" w:eastAsia="宋体"/>
          <w:sz w:val="28"/>
          <w:szCs w:val="28"/>
        </w:rPr>
        <w:instrText xml:space="preserve">HYPERLINK \l "_Toc351203560"</w:instrText>
      </w:r>
      <w:r>
        <w:rPr>
          <w:rStyle w:val="43"/>
          <w:rFonts w:ascii="Times New Roman" w:hAnsi="Times New Roman" w:eastAsia="宋体"/>
          <w:sz w:val="28"/>
          <w:szCs w:val="28"/>
        </w:rPr>
        <w:instrText xml:space="preserve"> </w:instrText>
      </w:r>
      <w:r>
        <w:rPr>
          <w:rFonts w:ascii="Times New Roman" w:hAnsi="Times New Roman" w:eastAsia="宋体"/>
          <w:sz w:val="28"/>
          <w:szCs w:val="28"/>
        </w:rPr>
        <w:fldChar w:fldCharType="separate"/>
      </w:r>
      <w:r>
        <w:rPr>
          <w:rStyle w:val="43"/>
          <w:rFonts w:ascii="Times New Roman" w:hAnsi="Times New Roman" w:eastAsia="宋体"/>
          <w:sz w:val="28"/>
          <w:szCs w:val="28"/>
        </w:rPr>
        <w:t>8.8 施工设备和临时设施</w:t>
      </w:r>
      <w:r>
        <w:rPr>
          <w:rFonts w:ascii="Times New Roman" w:hAnsi="Times New Roman" w:eastAsia="宋体"/>
          <w:sz w:val="28"/>
          <w:szCs w:val="28"/>
        </w:rPr>
        <w:tab/>
      </w:r>
      <w:r>
        <w:rPr>
          <w:rFonts w:ascii="Times New Roman" w:hAnsi="Times New Roman" w:eastAsia="宋体"/>
          <w:sz w:val="28"/>
          <w:szCs w:val="28"/>
        </w:rPr>
        <w:fldChar w:fldCharType="begin"/>
      </w:r>
      <w:r>
        <w:rPr>
          <w:rFonts w:ascii="Times New Roman" w:hAnsi="Times New Roman" w:eastAsia="宋体"/>
          <w:sz w:val="28"/>
          <w:szCs w:val="28"/>
        </w:rPr>
        <w:instrText xml:space="preserve"> PAGEREF _Toc351203560 \h </w:instrText>
      </w:r>
      <w:r>
        <w:rPr>
          <w:rFonts w:ascii="Times New Roman" w:hAnsi="Times New Roman" w:eastAsia="宋体"/>
          <w:sz w:val="28"/>
          <w:szCs w:val="28"/>
        </w:rPr>
        <w:fldChar w:fldCharType="separate"/>
      </w:r>
      <w:r>
        <w:rPr>
          <w:rFonts w:ascii="Times New Roman" w:hAnsi="Times New Roman" w:eastAsia="宋体"/>
          <w:sz w:val="28"/>
          <w:szCs w:val="28"/>
        </w:rPr>
        <w:t>55</w:t>
      </w:r>
      <w:r>
        <w:rPr>
          <w:rFonts w:ascii="Times New Roman" w:hAnsi="Times New Roman" w:eastAsia="宋体"/>
          <w:sz w:val="28"/>
          <w:szCs w:val="28"/>
        </w:rPr>
        <w:fldChar w:fldCharType="end"/>
      </w:r>
      <w:r>
        <w:rPr>
          <w:rFonts w:ascii="Times New Roman" w:hAnsi="Times New Roman" w:eastAsia="宋体"/>
          <w:sz w:val="28"/>
          <w:szCs w:val="28"/>
        </w:rPr>
        <w:fldChar w:fldCharType="end"/>
      </w:r>
    </w:p>
    <w:p>
      <w:pPr>
        <w:pStyle w:val="16"/>
        <w:ind w:firstLine="280" w:firstLineChars="100"/>
        <w:rPr>
          <w:rFonts w:ascii="Times New Roman" w:hAnsi="Times New Roman" w:eastAsia="宋体"/>
          <w:sz w:val="28"/>
          <w:szCs w:val="28"/>
        </w:rPr>
      </w:pPr>
      <w:r>
        <w:rPr>
          <w:rFonts w:ascii="Times New Roman" w:hAnsi="Times New Roman" w:eastAsia="宋体"/>
          <w:sz w:val="28"/>
          <w:szCs w:val="28"/>
        </w:rPr>
        <w:fldChar w:fldCharType="begin"/>
      </w:r>
      <w:r>
        <w:rPr>
          <w:rStyle w:val="43"/>
          <w:rFonts w:ascii="Times New Roman" w:hAnsi="Times New Roman" w:eastAsia="宋体"/>
          <w:sz w:val="28"/>
          <w:szCs w:val="28"/>
        </w:rPr>
        <w:instrText xml:space="preserve"> </w:instrText>
      </w:r>
      <w:r>
        <w:rPr>
          <w:rFonts w:ascii="Times New Roman" w:hAnsi="Times New Roman" w:eastAsia="宋体"/>
          <w:sz w:val="28"/>
          <w:szCs w:val="28"/>
        </w:rPr>
        <w:instrText xml:space="preserve">HYPERLINK \l "_Toc351203561"</w:instrText>
      </w:r>
      <w:r>
        <w:rPr>
          <w:rStyle w:val="43"/>
          <w:rFonts w:ascii="Times New Roman" w:hAnsi="Times New Roman" w:eastAsia="宋体"/>
          <w:sz w:val="28"/>
          <w:szCs w:val="28"/>
        </w:rPr>
        <w:instrText xml:space="preserve"> </w:instrText>
      </w:r>
      <w:r>
        <w:rPr>
          <w:rFonts w:ascii="Times New Roman" w:hAnsi="Times New Roman" w:eastAsia="宋体"/>
          <w:sz w:val="28"/>
          <w:szCs w:val="28"/>
        </w:rPr>
        <w:fldChar w:fldCharType="separate"/>
      </w:r>
      <w:r>
        <w:rPr>
          <w:rStyle w:val="43"/>
          <w:rFonts w:ascii="Times New Roman" w:hAnsi="Times New Roman" w:eastAsia="宋体"/>
          <w:sz w:val="28"/>
          <w:szCs w:val="28"/>
        </w:rPr>
        <w:t>8.9材料与设备专用</w:t>
      </w:r>
      <w:r>
        <w:rPr>
          <w:rStyle w:val="43"/>
          <w:rFonts w:hint="eastAsia" w:ascii="Times New Roman" w:hAnsi="Times New Roman" w:eastAsia="宋体"/>
          <w:sz w:val="28"/>
          <w:szCs w:val="28"/>
        </w:rPr>
        <w:t>要求</w:t>
      </w:r>
      <w:r>
        <w:rPr>
          <w:rFonts w:ascii="Times New Roman" w:hAnsi="Times New Roman" w:eastAsia="宋体"/>
          <w:sz w:val="28"/>
          <w:szCs w:val="28"/>
        </w:rPr>
        <w:tab/>
      </w:r>
      <w:r>
        <w:rPr>
          <w:rFonts w:ascii="Times New Roman" w:hAnsi="Times New Roman" w:eastAsia="宋体"/>
          <w:sz w:val="28"/>
          <w:szCs w:val="28"/>
        </w:rPr>
        <w:fldChar w:fldCharType="begin"/>
      </w:r>
      <w:r>
        <w:rPr>
          <w:rFonts w:ascii="Times New Roman" w:hAnsi="Times New Roman" w:eastAsia="宋体"/>
          <w:sz w:val="28"/>
          <w:szCs w:val="28"/>
        </w:rPr>
        <w:instrText xml:space="preserve"> PAGEREF _Toc351203561 \h </w:instrText>
      </w:r>
      <w:r>
        <w:rPr>
          <w:rFonts w:ascii="Times New Roman" w:hAnsi="Times New Roman" w:eastAsia="宋体"/>
          <w:sz w:val="28"/>
          <w:szCs w:val="28"/>
        </w:rPr>
        <w:fldChar w:fldCharType="separate"/>
      </w:r>
      <w:r>
        <w:rPr>
          <w:rFonts w:ascii="Times New Roman" w:hAnsi="Times New Roman" w:eastAsia="宋体"/>
          <w:sz w:val="28"/>
          <w:szCs w:val="28"/>
        </w:rPr>
        <w:t>56</w:t>
      </w:r>
      <w:r>
        <w:rPr>
          <w:rFonts w:ascii="Times New Roman" w:hAnsi="Times New Roman" w:eastAsia="宋体"/>
          <w:sz w:val="28"/>
          <w:szCs w:val="28"/>
        </w:rPr>
        <w:fldChar w:fldCharType="end"/>
      </w:r>
      <w:r>
        <w:rPr>
          <w:rFonts w:ascii="Times New Roman" w:hAnsi="Times New Roman" w:eastAsia="宋体"/>
          <w:sz w:val="28"/>
          <w:szCs w:val="28"/>
        </w:rPr>
        <w:fldChar w:fldCharType="end"/>
      </w:r>
    </w:p>
    <w:p>
      <w:pPr>
        <w:pStyle w:val="23"/>
        <w:ind w:firstLine="280" w:firstLineChars="100"/>
        <w:rPr>
          <w:rFonts w:ascii="Times New Roman" w:hAnsi="Times New Roman" w:eastAsia="宋体"/>
          <w:sz w:val="28"/>
          <w:szCs w:val="28"/>
        </w:rPr>
      </w:pPr>
      <w:r>
        <w:rPr>
          <w:rFonts w:ascii="Times New Roman" w:hAnsi="Times New Roman" w:eastAsia="宋体"/>
          <w:sz w:val="28"/>
          <w:szCs w:val="28"/>
        </w:rPr>
        <w:fldChar w:fldCharType="begin"/>
      </w:r>
      <w:r>
        <w:rPr>
          <w:rStyle w:val="43"/>
          <w:rFonts w:ascii="Times New Roman" w:hAnsi="Times New Roman" w:eastAsia="宋体"/>
          <w:sz w:val="28"/>
          <w:szCs w:val="28"/>
        </w:rPr>
        <w:instrText xml:space="preserve"> </w:instrText>
      </w:r>
      <w:r>
        <w:rPr>
          <w:rFonts w:ascii="Times New Roman" w:hAnsi="Times New Roman" w:eastAsia="宋体"/>
          <w:sz w:val="28"/>
          <w:szCs w:val="28"/>
        </w:rPr>
        <w:instrText xml:space="preserve">HYPERLINK \l "_Toc351203562"</w:instrText>
      </w:r>
      <w:r>
        <w:rPr>
          <w:rStyle w:val="43"/>
          <w:rFonts w:ascii="Times New Roman" w:hAnsi="Times New Roman" w:eastAsia="宋体"/>
          <w:sz w:val="28"/>
          <w:szCs w:val="28"/>
        </w:rPr>
        <w:instrText xml:space="preserve"> </w:instrText>
      </w:r>
      <w:r>
        <w:rPr>
          <w:rFonts w:ascii="Times New Roman" w:hAnsi="Times New Roman" w:eastAsia="宋体"/>
          <w:sz w:val="28"/>
          <w:szCs w:val="28"/>
        </w:rPr>
        <w:fldChar w:fldCharType="separate"/>
      </w:r>
      <w:r>
        <w:rPr>
          <w:rStyle w:val="43"/>
          <w:rFonts w:ascii="Times New Roman" w:hAnsi="Times New Roman" w:eastAsia="宋体"/>
          <w:sz w:val="28"/>
          <w:szCs w:val="28"/>
        </w:rPr>
        <w:t>9. 试验与检验</w:t>
      </w:r>
      <w:r>
        <w:rPr>
          <w:rFonts w:ascii="Times New Roman" w:hAnsi="Times New Roman" w:eastAsia="宋体"/>
          <w:sz w:val="28"/>
          <w:szCs w:val="28"/>
        </w:rPr>
        <w:tab/>
      </w:r>
      <w:r>
        <w:rPr>
          <w:rFonts w:ascii="Times New Roman" w:hAnsi="Times New Roman" w:eastAsia="宋体"/>
          <w:sz w:val="28"/>
          <w:szCs w:val="28"/>
        </w:rPr>
        <w:fldChar w:fldCharType="begin"/>
      </w:r>
      <w:r>
        <w:rPr>
          <w:rFonts w:ascii="Times New Roman" w:hAnsi="Times New Roman" w:eastAsia="宋体"/>
          <w:sz w:val="28"/>
          <w:szCs w:val="28"/>
        </w:rPr>
        <w:instrText xml:space="preserve"> PAGEREF _Toc351203562 \h </w:instrText>
      </w:r>
      <w:r>
        <w:rPr>
          <w:rFonts w:ascii="Times New Roman" w:hAnsi="Times New Roman" w:eastAsia="宋体"/>
          <w:sz w:val="28"/>
          <w:szCs w:val="28"/>
        </w:rPr>
        <w:fldChar w:fldCharType="separate"/>
      </w:r>
      <w:r>
        <w:rPr>
          <w:rFonts w:ascii="Times New Roman" w:hAnsi="Times New Roman" w:eastAsia="宋体"/>
          <w:sz w:val="28"/>
          <w:szCs w:val="28"/>
        </w:rPr>
        <w:t>56</w:t>
      </w:r>
      <w:r>
        <w:rPr>
          <w:rFonts w:ascii="Times New Roman" w:hAnsi="Times New Roman" w:eastAsia="宋体"/>
          <w:sz w:val="28"/>
          <w:szCs w:val="28"/>
        </w:rPr>
        <w:fldChar w:fldCharType="end"/>
      </w:r>
      <w:r>
        <w:rPr>
          <w:rFonts w:ascii="Times New Roman" w:hAnsi="Times New Roman" w:eastAsia="宋体"/>
          <w:sz w:val="28"/>
          <w:szCs w:val="28"/>
        </w:rPr>
        <w:fldChar w:fldCharType="end"/>
      </w:r>
    </w:p>
    <w:p>
      <w:pPr>
        <w:pStyle w:val="16"/>
        <w:ind w:firstLine="280" w:firstLineChars="100"/>
        <w:rPr>
          <w:rFonts w:ascii="Times New Roman" w:hAnsi="Times New Roman" w:eastAsia="宋体"/>
          <w:sz w:val="28"/>
          <w:szCs w:val="28"/>
        </w:rPr>
      </w:pPr>
      <w:r>
        <w:rPr>
          <w:rFonts w:ascii="Times New Roman" w:hAnsi="Times New Roman" w:eastAsia="宋体"/>
          <w:sz w:val="28"/>
          <w:szCs w:val="28"/>
        </w:rPr>
        <w:fldChar w:fldCharType="begin"/>
      </w:r>
      <w:r>
        <w:rPr>
          <w:rStyle w:val="43"/>
          <w:rFonts w:ascii="Times New Roman" w:hAnsi="Times New Roman" w:eastAsia="宋体"/>
          <w:sz w:val="28"/>
          <w:szCs w:val="28"/>
        </w:rPr>
        <w:instrText xml:space="preserve"> </w:instrText>
      </w:r>
      <w:r>
        <w:rPr>
          <w:rFonts w:ascii="Times New Roman" w:hAnsi="Times New Roman" w:eastAsia="宋体"/>
          <w:sz w:val="28"/>
          <w:szCs w:val="28"/>
        </w:rPr>
        <w:instrText xml:space="preserve">HYPERLINK \l "_Toc351203563"</w:instrText>
      </w:r>
      <w:r>
        <w:rPr>
          <w:rStyle w:val="43"/>
          <w:rFonts w:ascii="Times New Roman" w:hAnsi="Times New Roman" w:eastAsia="宋体"/>
          <w:sz w:val="28"/>
          <w:szCs w:val="28"/>
        </w:rPr>
        <w:instrText xml:space="preserve"> </w:instrText>
      </w:r>
      <w:r>
        <w:rPr>
          <w:rFonts w:ascii="Times New Roman" w:hAnsi="Times New Roman" w:eastAsia="宋体"/>
          <w:sz w:val="28"/>
          <w:szCs w:val="28"/>
        </w:rPr>
        <w:fldChar w:fldCharType="separate"/>
      </w:r>
      <w:r>
        <w:rPr>
          <w:rStyle w:val="43"/>
          <w:rFonts w:ascii="Times New Roman" w:hAnsi="Times New Roman" w:eastAsia="宋体"/>
          <w:sz w:val="28"/>
          <w:szCs w:val="28"/>
        </w:rPr>
        <w:t>9.1试验设备与试验人员</w:t>
      </w:r>
      <w:r>
        <w:rPr>
          <w:rFonts w:ascii="Times New Roman" w:hAnsi="Times New Roman" w:eastAsia="宋体"/>
          <w:sz w:val="28"/>
          <w:szCs w:val="28"/>
        </w:rPr>
        <w:tab/>
      </w:r>
      <w:r>
        <w:rPr>
          <w:rFonts w:ascii="Times New Roman" w:hAnsi="Times New Roman" w:eastAsia="宋体"/>
          <w:sz w:val="28"/>
          <w:szCs w:val="28"/>
        </w:rPr>
        <w:fldChar w:fldCharType="begin"/>
      </w:r>
      <w:r>
        <w:rPr>
          <w:rFonts w:ascii="Times New Roman" w:hAnsi="Times New Roman" w:eastAsia="宋体"/>
          <w:sz w:val="28"/>
          <w:szCs w:val="28"/>
        </w:rPr>
        <w:instrText xml:space="preserve"> PAGEREF _Toc351203563 \h </w:instrText>
      </w:r>
      <w:r>
        <w:rPr>
          <w:rFonts w:ascii="Times New Roman" w:hAnsi="Times New Roman" w:eastAsia="宋体"/>
          <w:sz w:val="28"/>
          <w:szCs w:val="28"/>
        </w:rPr>
        <w:fldChar w:fldCharType="separate"/>
      </w:r>
      <w:r>
        <w:rPr>
          <w:rFonts w:ascii="Times New Roman" w:hAnsi="Times New Roman" w:eastAsia="宋体"/>
          <w:sz w:val="28"/>
          <w:szCs w:val="28"/>
        </w:rPr>
        <w:t>56</w:t>
      </w:r>
      <w:r>
        <w:rPr>
          <w:rFonts w:ascii="Times New Roman" w:hAnsi="Times New Roman" w:eastAsia="宋体"/>
          <w:sz w:val="28"/>
          <w:szCs w:val="28"/>
        </w:rPr>
        <w:fldChar w:fldCharType="end"/>
      </w:r>
      <w:r>
        <w:rPr>
          <w:rFonts w:ascii="Times New Roman" w:hAnsi="Times New Roman" w:eastAsia="宋体"/>
          <w:sz w:val="28"/>
          <w:szCs w:val="28"/>
        </w:rPr>
        <w:fldChar w:fldCharType="end"/>
      </w:r>
    </w:p>
    <w:p>
      <w:pPr>
        <w:pStyle w:val="16"/>
        <w:ind w:firstLine="280" w:firstLineChars="100"/>
        <w:rPr>
          <w:rFonts w:ascii="Times New Roman" w:hAnsi="Times New Roman" w:eastAsia="宋体"/>
          <w:sz w:val="28"/>
          <w:szCs w:val="28"/>
        </w:rPr>
      </w:pPr>
      <w:r>
        <w:rPr>
          <w:rFonts w:ascii="Times New Roman" w:hAnsi="Times New Roman" w:eastAsia="宋体"/>
          <w:sz w:val="28"/>
          <w:szCs w:val="28"/>
        </w:rPr>
        <w:fldChar w:fldCharType="begin"/>
      </w:r>
      <w:r>
        <w:rPr>
          <w:rStyle w:val="43"/>
          <w:rFonts w:ascii="Times New Roman" w:hAnsi="Times New Roman" w:eastAsia="宋体"/>
          <w:sz w:val="28"/>
          <w:szCs w:val="28"/>
        </w:rPr>
        <w:instrText xml:space="preserve"> </w:instrText>
      </w:r>
      <w:r>
        <w:rPr>
          <w:rFonts w:ascii="Times New Roman" w:hAnsi="Times New Roman" w:eastAsia="宋体"/>
          <w:sz w:val="28"/>
          <w:szCs w:val="28"/>
        </w:rPr>
        <w:instrText xml:space="preserve">HYPERLINK \l "_Toc351203564"</w:instrText>
      </w:r>
      <w:r>
        <w:rPr>
          <w:rStyle w:val="43"/>
          <w:rFonts w:ascii="Times New Roman" w:hAnsi="Times New Roman" w:eastAsia="宋体"/>
          <w:sz w:val="28"/>
          <w:szCs w:val="28"/>
        </w:rPr>
        <w:instrText xml:space="preserve"> </w:instrText>
      </w:r>
      <w:r>
        <w:rPr>
          <w:rFonts w:ascii="Times New Roman" w:hAnsi="Times New Roman" w:eastAsia="宋体"/>
          <w:sz w:val="28"/>
          <w:szCs w:val="28"/>
        </w:rPr>
        <w:fldChar w:fldCharType="separate"/>
      </w:r>
      <w:r>
        <w:rPr>
          <w:rStyle w:val="43"/>
          <w:rFonts w:ascii="Times New Roman" w:hAnsi="Times New Roman" w:eastAsia="宋体"/>
          <w:sz w:val="28"/>
          <w:szCs w:val="28"/>
        </w:rPr>
        <w:t>9.2取样</w:t>
      </w:r>
      <w:r>
        <w:rPr>
          <w:rFonts w:ascii="Times New Roman" w:hAnsi="Times New Roman" w:eastAsia="宋体"/>
          <w:sz w:val="28"/>
          <w:szCs w:val="28"/>
        </w:rPr>
        <w:tab/>
      </w:r>
      <w:r>
        <w:rPr>
          <w:rFonts w:ascii="Times New Roman" w:hAnsi="Times New Roman" w:eastAsia="宋体"/>
          <w:sz w:val="28"/>
          <w:szCs w:val="28"/>
        </w:rPr>
        <w:fldChar w:fldCharType="begin"/>
      </w:r>
      <w:r>
        <w:rPr>
          <w:rFonts w:ascii="Times New Roman" w:hAnsi="Times New Roman" w:eastAsia="宋体"/>
          <w:sz w:val="28"/>
          <w:szCs w:val="28"/>
        </w:rPr>
        <w:instrText xml:space="preserve"> PAGEREF _Toc351203564 \h </w:instrText>
      </w:r>
      <w:r>
        <w:rPr>
          <w:rFonts w:ascii="Times New Roman" w:hAnsi="Times New Roman" w:eastAsia="宋体"/>
          <w:sz w:val="28"/>
          <w:szCs w:val="28"/>
        </w:rPr>
        <w:fldChar w:fldCharType="separate"/>
      </w:r>
      <w:r>
        <w:rPr>
          <w:rFonts w:ascii="Times New Roman" w:hAnsi="Times New Roman" w:eastAsia="宋体"/>
          <w:sz w:val="28"/>
          <w:szCs w:val="28"/>
        </w:rPr>
        <w:t>57</w:t>
      </w:r>
      <w:r>
        <w:rPr>
          <w:rFonts w:ascii="Times New Roman" w:hAnsi="Times New Roman" w:eastAsia="宋体"/>
          <w:sz w:val="28"/>
          <w:szCs w:val="28"/>
        </w:rPr>
        <w:fldChar w:fldCharType="end"/>
      </w:r>
      <w:r>
        <w:rPr>
          <w:rFonts w:ascii="Times New Roman" w:hAnsi="Times New Roman" w:eastAsia="宋体"/>
          <w:sz w:val="28"/>
          <w:szCs w:val="28"/>
        </w:rPr>
        <w:fldChar w:fldCharType="end"/>
      </w:r>
    </w:p>
    <w:p>
      <w:pPr>
        <w:pStyle w:val="16"/>
        <w:ind w:firstLine="280" w:firstLineChars="100"/>
        <w:rPr>
          <w:rFonts w:ascii="Times New Roman" w:hAnsi="Times New Roman" w:eastAsia="宋体"/>
          <w:sz w:val="28"/>
          <w:szCs w:val="28"/>
        </w:rPr>
      </w:pPr>
      <w:r>
        <w:rPr>
          <w:rFonts w:ascii="Times New Roman" w:hAnsi="Times New Roman" w:eastAsia="宋体"/>
          <w:sz w:val="28"/>
          <w:szCs w:val="28"/>
        </w:rPr>
        <w:fldChar w:fldCharType="begin"/>
      </w:r>
      <w:r>
        <w:rPr>
          <w:rStyle w:val="43"/>
          <w:rFonts w:ascii="Times New Roman" w:hAnsi="Times New Roman" w:eastAsia="宋体"/>
          <w:sz w:val="28"/>
          <w:szCs w:val="28"/>
        </w:rPr>
        <w:instrText xml:space="preserve"> </w:instrText>
      </w:r>
      <w:r>
        <w:rPr>
          <w:rFonts w:ascii="Times New Roman" w:hAnsi="Times New Roman" w:eastAsia="宋体"/>
          <w:sz w:val="28"/>
          <w:szCs w:val="28"/>
        </w:rPr>
        <w:instrText xml:space="preserve">HYPERLINK \l "_Toc351203565"</w:instrText>
      </w:r>
      <w:r>
        <w:rPr>
          <w:rStyle w:val="43"/>
          <w:rFonts w:ascii="Times New Roman" w:hAnsi="Times New Roman" w:eastAsia="宋体"/>
          <w:sz w:val="28"/>
          <w:szCs w:val="28"/>
        </w:rPr>
        <w:instrText xml:space="preserve"> </w:instrText>
      </w:r>
      <w:r>
        <w:rPr>
          <w:rFonts w:ascii="Times New Roman" w:hAnsi="Times New Roman" w:eastAsia="宋体"/>
          <w:sz w:val="28"/>
          <w:szCs w:val="28"/>
        </w:rPr>
        <w:fldChar w:fldCharType="separate"/>
      </w:r>
      <w:r>
        <w:rPr>
          <w:rStyle w:val="43"/>
          <w:rFonts w:ascii="Times New Roman" w:hAnsi="Times New Roman" w:eastAsia="宋体"/>
          <w:sz w:val="28"/>
          <w:szCs w:val="28"/>
        </w:rPr>
        <w:t>9.3 材料、工程设备和工程的试验和检验</w:t>
      </w:r>
      <w:r>
        <w:rPr>
          <w:rFonts w:ascii="Times New Roman" w:hAnsi="Times New Roman" w:eastAsia="宋体"/>
          <w:sz w:val="28"/>
          <w:szCs w:val="28"/>
        </w:rPr>
        <w:tab/>
      </w:r>
      <w:r>
        <w:rPr>
          <w:rFonts w:ascii="Times New Roman" w:hAnsi="Times New Roman" w:eastAsia="宋体"/>
          <w:sz w:val="28"/>
          <w:szCs w:val="28"/>
        </w:rPr>
        <w:fldChar w:fldCharType="begin"/>
      </w:r>
      <w:r>
        <w:rPr>
          <w:rFonts w:ascii="Times New Roman" w:hAnsi="Times New Roman" w:eastAsia="宋体"/>
          <w:sz w:val="28"/>
          <w:szCs w:val="28"/>
        </w:rPr>
        <w:instrText xml:space="preserve"> PAGEREF _Toc351203565 \h </w:instrText>
      </w:r>
      <w:r>
        <w:rPr>
          <w:rFonts w:ascii="Times New Roman" w:hAnsi="Times New Roman" w:eastAsia="宋体"/>
          <w:sz w:val="28"/>
          <w:szCs w:val="28"/>
        </w:rPr>
        <w:fldChar w:fldCharType="separate"/>
      </w:r>
      <w:r>
        <w:rPr>
          <w:rFonts w:ascii="Times New Roman" w:hAnsi="Times New Roman" w:eastAsia="宋体"/>
          <w:sz w:val="28"/>
          <w:szCs w:val="28"/>
        </w:rPr>
        <w:t>57</w:t>
      </w:r>
      <w:r>
        <w:rPr>
          <w:rFonts w:ascii="Times New Roman" w:hAnsi="Times New Roman" w:eastAsia="宋体"/>
          <w:sz w:val="28"/>
          <w:szCs w:val="28"/>
        </w:rPr>
        <w:fldChar w:fldCharType="end"/>
      </w:r>
      <w:r>
        <w:rPr>
          <w:rFonts w:ascii="Times New Roman" w:hAnsi="Times New Roman" w:eastAsia="宋体"/>
          <w:sz w:val="28"/>
          <w:szCs w:val="28"/>
        </w:rPr>
        <w:fldChar w:fldCharType="end"/>
      </w:r>
    </w:p>
    <w:p>
      <w:pPr>
        <w:pStyle w:val="16"/>
        <w:ind w:firstLine="280" w:firstLineChars="100"/>
        <w:rPr>
          <w:rFonts w:ascii="Times New Roman" w:hAnsi="Times New Roman" w:eastAsia="宋体"/>
          <w:sz w:val="28"/>
          <w:szCs w:val="28"/>
        </w:rPr>
      </w:pPr>
      <w:r>
        <w:rPr>
          <w:rFonts w:ascii="Times New Roman" w:hAnsi="Times New Roman" w:eastAsia="宋体"/>
          <w:sz w:val="28"/>
          <w:szCs w:val="28"/>
        </w:rPr>
        <w:fldChar w:fldCharType="begin"/>
      </w:r>
      <w:r>
        <w:rPr>
          <w:rStyle w:val="43"/>
          <w:rFonts w:ascii="Times New Roman" w:hAnsi="Times New Roman" w:eastAsia="宋体"/>
          <w:sz w:val="28"/>
          <w:szCs w:val="28"/>
        </w:rPr>
        <w:instrText xml:space="preserve"> </w:instrText>
      </w:r>
      <w:r>
        <w:rPr>
          <w:rFonts w:ascii="Times New Roman" w:hAnsi="Times New Roman" w:eastAsia="宋体"/>
          <w:sz w:val="28"/>
          <w:szCs w:val="28"/>
        </w:rPr>
        <w:instrText xml:space="preserve">HYPERLINK \l "_Toc351203566"</w:instrText>
      </w:r>
      <w:r>
        <w:rPr>
          <w:rStyle w:val="43"/>
          <w:rFonts w:ascii="Times New Roman" w:hAnsi="Times New Roman" w:eastAsia="宋体"/>
          <w:sz w:val="28"/>
          <w:szCs w:val="28"/>
        </w:rPr>
        <w:instrText xml:space="preserve"> </w:instrText>
      </w:r>
      <w:r>
        <w:rPr>
          <w:rFonts w:ascii="Times New Roman" w:hAnsi="Times New Roman" w:eastAsia="宋体"/>
          <w:sz w:val="28"/>
          <w:szCs w:val="28"/>
        </w:rPr>
        <w:fldChar w:fldCharType="separate"/>
      </w:r>
      <w:r>
        <w:rPr>
          <w:rStyle w:val="43"/>
          <w:rFonts w:ascii="Times New Roman" w:hAnsi="Times New Roman" w:eastAsia="宋体"/>
          <w:sz w:val="28"/>
          <w:szCs w:val="28"/>
        </w:rPr>
        <w:t>9.4 现场工艺试验</w:t>
      </w:r>
      <w:r>
        <w:rPr>
          <w:rFonts w:ascii="Times New Roman" w:hAnsi="Times New Roman" w:eastAsia="宋体"/>
          <w:sz w:val="28"/>
          <w:szCs w:val="28"/>
        </w:rPr>
        <w:tab/>
      </w:r>
      <w:r>
        <w:rPr>
          <w:rFonts w:ascii="Times New Roman" w:hAnsi="Times New Roman" w:eastAsia="宋体"/>
          <w:sz w:val="28"/>
          <w:szCs w:val="28"/>
        </w:rPr>
        <w:fldChar w:fldCharType="begin"/>
      </w:r>
      <w:r>
        <w:rPr>
          <w:rFonts w:ascii="Times New Roman" w:hAnsi="Times New Roman" w:eastAsia="宋体"/>
          <w:sz w:val="28"/>
          <w:szCs w:val="28"/>
        </w:rPr>
        <w:instrText xml:space="preserve"> PAGEREF _Toc351203566 \h </w:instrText>
      </w:r>
      <w:r>
        <w:rPr>
          <w:rFonts w:ascii="Times New Roman" w:hAnsi="Times New Roman" w:eastAsia="宋体"/>
          <w:sz w:val="28"/>
          <w:szCs w:val="28"/>
        </w:rPr>
        <w:fldChar w:fldCharType="separate"/>
      </w:r>
      <w:r>
        <w:rPr>
          <w:rFonts w:ascii="Times New Roman" w:hAnsi="Times New Roman" w:eastAsia="宋体"/>
          <w:sz w:val="28"/>
          <w:szCs w:val="28"/>
        </w:rPr>
        <w:t>58</w:t>
      </w:r>
      <w:r>
        <w:rPr>
          <w:rFonts w:ascii="Times New Roman" w:hAnsi="Times New Roman" w:eastAsia="宋体"/>
          <w:sz w:val="28"/>
          <w:szCs w:val="28"/>
        </w:rPr>
        <w:fldChar w:fldCharType="end"/>
      </w:r>
      <w:r>
        <w:rPr>
          <w:rFonts w:ascii="Times New Roman" w:hAnsi="Times New Roman" w:eastAsia="宋体"/>
          <w:sz w:val="28"/>
          <w:szCs w:val="28"/>
        </w:rPr>
        <w:fldChar w:fldCharType="end"/>
      </w:r>
    </w:p>
    <w:p>
      <w:pPr>
        <w:pStyle w:val="23"/>
        <w:ind w:firstLine="280" w:firstLineChars="100"/>
        <w:rPr>
          <w:rFonts w:ascii="Times New Roman" w:hAnsi="Times New Roman" w:eastAsia="宋体"/>
          <w:sz w:val="28"/>
          <w:szCs w:val="28"/>
        </w:rPr>
      </w:pPr>
      <w:r>
        <w:rPr>
          <w:rFonts w:ascii="Times New Roman" w:hAnsi="Times New Roman" w:eastAsia="宋体"/>
          <w:sz w:val="28"/>
          <w:szCs w:val="28"/>
        </w:rPr>
        <w:fldChar w:fldCharType="begin"/>
      </w:r>
      <w:r>
        <w:rPr>
          <w:rStyle w:val="43"/>
          <w:rFonts w:ascii="Times New Roman" w:hAnsi="Times New Roman" w:eastAsia="宋体"/>
          <w:sz w:val="28"/>
          <w:szCs w:val="28"/>
        </w:rPr>
        <w:instrText xml:space="preserve"> </w:instrText>
      </w:r>
      <w:r>
        <w:rPr>
          <w:rFonts w:ascii="Times New Roman" w:hAnsi="Times New Roman" w:eastAsia="宋体"/>
          <w:sz w:val="28"/>
          <w:szCs w:val="28"/>
        </w:rPr>
        <w:instrText xml:space="preserve">HYPERLINK \l "_Toc351203567"</w:instrText>
      </w:r>
      <w:r>
        <w:rPr>
          <w:rStyle w:val="43"/>
          <w:rFonts w:ascii="Times New Roman" w:hAnsi="Times New Roman" w:eastAsia="宋体"/>
          <w:sz w:val="28"/>
          <w:szCs w:val="28"/>
        </w:rPr>
        <w:instrText xml:space="preserve"> </w:instrText>
      </w:r>
      <w:r>
        <w:rPr>
          <w:rFonts w:ascii="Times New Roman" w:hAnsi="Times New Roman" w:eastAsia="宋体"/>
          <w:sz w:val="28"/>
          <w:szCs w:val="28"/>
        </w:rPr>
        <w:fldChar w:fldCharType="separate"/>
      </w:r>
      <w:r>
        <w:rPr>
          <w:rStyle w:val="43"/>
          <w:rFonts w:ascii="Times New Roman" w:hAnsi="Times New Roman" w:eastAsia="宋体"/>
          <w:sz w:val="28"/>
          <w:szCs w:val="28"/>
        </w:rPr>
        <w:t>10. 变更</w:t>
      </w:r>
      <w:r>
        <w:rPr>
          <w:rFonts w:ascii="Times New Roman" w:hAnsi="Times New Roman" w:eastAsia="宋体"/>
          <w:sz w:val="28"/>
          <w:szCs w:val="28"/>
        </w:rPr>
        <w:tab/>
      </w:r>
      <w:r>
        <w:rPr>
          <w:rFonts w:ascii="Times New Roman" w:hAnsi="Times New Roman" w:eastAsia="宋体"/>
          <w:sz w:val="28"/>
          <w:szCs w:val="28"/>
        </w:rPr>
        <w:fldChar w:fldCharType="begin"/>
      </w:r>
      <w:r>
        <w:rPr>
          <w:rFonts w:ascii="Times New Roman" w:hAnsi="Times New Roman" w:eastAsia="宋体"/>
          <w:sz w:val="28"/>
          <w:szCs w:val="28"/>
        </w:rPr>
        <w:instrText xml:space="preserve"> PAGEREF _Toc351203567 \h </w:instrText>
      </w:r>
      <w:r>
        <w:rPr>
          <w:rFonts w:ascii="Times New Roman" w:hAnsi="Times New Roman" w:eastAsia="宋体"/>
          <w:sz w:val="28"/>
          <w:szCs w:val="28"/>
        </w:rPr>
        <w:fldChar w:fldCharType="separate"/>
      </w:r>
      <w:r>
        <w:rPr>
          <w:rFonts w:ascii="Times New Roman" w:hAnsi="Times New Roman" w:eastAsia="宋体"/>
          <w:sz w:val="28"/>
          <w:szCs w:val="28"/>
        </w:rPr>
        <w:t>58</w:t>
      </w:r>
      <w:r>
        <w:rPr>
          <w:rFonts w:ascii="Times New Roman" w:hAnsi="Times New Roman" w:eastAsia="宋体"/>
          <w:sz w:val="28"/>
          <w:szCs w:val="28"/>
        </w:rPr>
        <w:fldChar w:fldCharType="end"/>
      </w:r>
      <w:r>
        <w:rPr>
          <w:rFonts w:ascii="Times New Roman" w:hAnsi="Times New Roman" w:eastAsia="宋体"/>
          <w:sz w:val="28"/>
          <w:szCs w:val="28"/>
        </w:rPr>
        <w:fldChar w:fldCharType="end"/>
      </w:r>
    </w:p>
    <w:p>
      <w:pPr>
        <w:pStyle w:val="16"/>
        <w:ind w:firstLine="280" w:firstLineChars="100"/>
        <w:rPr>
          <w:rFonts w:ascii="Times New Roman" w:hAnsi="Times New Roman" w:eastAsia="宋体"/>
          <w:sz w:val="28"/>
          <w:szCs w:val="28"/>
        </w:rPr>
      </w:pPr>
      <w:r>
        <w:rPr>
          <w:rFonts w:ascii="Times New Roman" w:hAnsi="Times New Roman" w:eastAsia="宋体"/>
          <w:sz w:val="28"/>
          <w:szCs w:val="28"/>
        </w:rPr>
        <w:fldChar w:fldCharType="begin"/>
      </w:r>
      <w:r>
        <w:rPr>
          <w:rStyle w:val="43"/>
          <w:rFonts w:ascii="Times New Roman" w:hAnsi="Times New Roman" w:eastAsia="宋体"/>
          <w:sz w:val="28"/>
          <w:szCs w:val="28"/>
        </w:rPr>
        <w:instrText xml:space="preserve"> </w:instrText>
      </w:r>
      <w:r>
        <w:rPr>
          <w:rFonts w:ascii="Times New Roman" w:hAnsi="Times New Roman" w:eastAsia="宋体"/>
          <w:sz w:val="28"/>
          <w:szCs w:val="28"/>
        </w:rPr>
        <w:instrText xml:space="preserve">HYPERLINK \l "_Toc351203568"</w:instrText>
      </w:r>
      <w:r>
        <w:rPr>
          <w:rStyle w:val="43"/>
          <w:rFonts w:ascii="Times New Roman" w:hAnsi="Times New Roman" w:eastAsia="宋体"/>
          <w:sz w:val="28"/>
          <w:szCs w:val="28"/>
        </w:rPr>
        <w:instrText xml:space="preserve"> </w:instrText>
      </w:r>
      <w:r>
        <w:rPr>
          <w:rFonts w:ascii="Times New Roman" w:hAnsi="Times New Roman" w:eastAsia="宋体"/>
          <w:sz w:val="28"/>
          <w:szCs w:val="28"/>
        </w:rPr>
        <w:fldChar w:fldCharType="separate"/>
      </w:r>
      <w:r>
        <w:rPr>
          <w:rStyle w:val="43"/>
          <w:rFonts w:ascii="Times New Roman" w:hAnsi="Times New Roman" w:eastAsia="宋体"/>
          <w:sz w:val="28"/>
          <w:szCs w:val="28"/>
        </w:rPr>
        <w:t>10.1变更的范围</w:t>
      </w:r>
      <w:r>
        <w:rPr>
          <w:rFonts w:ascii="Times New Roman" w:hAnsi="Times New Roman" w:eastAsia="宋体"/>
          <w:sz w:val="28"/>
          <w:szCs w:val="28"/>
        </w:rPr>
        <w:tab/>
      </w:r>
      <w:r>
        <w:rPr>
          <w:rFonts w:ascii="Times New Roman" w:hAnsi="Times New Roman" w:eastAsia="宋体"/>
          <w:sz w:val="28"/>
          <w:szCs w:val="28"/>
        </w:rPr>
        <w:fldChar w:fldCharType="begin"/>
      </w:r>
      <w:r>
        <w:rPr>
          <w:rFonts w:ascii="Times New Roman" w:hAnsi="Times New Roman" w:eastAsia="宋体"/>
          <w:sz w:val="28"/>
          <w:szCs w:val="28"/>
        </w:rPr>
        <w:instrText xml:space="preserve"> PAGEREF _Toc351203568 \h </w:instrText>
      </w:r>
      <w:r>
        <w:rPr>
          <w:rFonts w:ascii="Times New Roman" w:hAnsi="Times New Roman" w:eastAsia="宋体"/>
          <w:sz w:val="28"/>
          <w:szCs w:val="28"/>
        </w:rPr>
        <w:fldChar w:fldCharType="separate"/>
      </w:r>
      <w:r>
        <w:rPr>
          <w:rFonts w:ascii="Times New Roman" w:hAnsi="Times New Roman" w:eastAsia="宋体"/>
          <w:sz w:val="28"/>
          <w:szCs w:val="28"/>
        </w:rPr>
        <w:t>58</w:t>
      </w:r>
      <w:r>
        <w:rPr>
          <w:rFonts w:ascii="Times New Roman" w:hAnsi="Times New Roman" w:eastAsia="宋体"/>
          <w:sz w:val="28"/>
          <w:szCs w:val="28"/>
        </w:rPr>
        <w:fldChar w:fldCharType="end"/>
      </w:r>
      <w:r>
        <w:rPr>
          <w:rFonts w:ascii="Times New Roman" w:hAnsi="Times New Roman" w:eastAsia="宋体"/>
          <w:sz w:val="28"/>
          <w:szCs w:val="28"/>
        </w:rPr>
        <w:fldChar w:fldCharType="end"/>
      </w:r>
    </w:p>
    <w:p>
      <w:pPr>
        <w:pStyle w:val="16"/>
        <w:ind w:firstLine="280" w:firstLineChars="100"/>
        <w:rPr>
          <w:rFonts w:ascii="Times New Roman" w:hAnsi="Times New Roman" w:eastAsia="宋体"/>
          <w:sz w:val="28"/>
          <w:szCs w:val="28"/>
        </w:rPr>
      </w:pPr>
      <w:r>
        <w:rPr>
          <w:rFonts w:ascii="Times New Roman" w:hAnsi="Times New Roman" w:eastAsia="宋体"/>
          <w:sz w:val="28"/>
          <w:szCs w:val="28"/>
        </w:rPr>
        <w:fldChar w:fldCharType="begin"/>
      </w:r>
      <w:r>
        <w:rPr>
          <w:rStyle w:val="43"/>
          <w:rFonts w:ascii="Times New Roman" w:hAnsi="Times New Roman" w:eastAsia="宋体"/>
          <w:sz w:val="28"/>
          <w:szCs w:val="28"/>
        </w:rPr>
        <w:instrText xml:space="preserve"> </w:instrText>
      </w:r>
      <w:r>
        <w:rPr>
          <w:rFonts w:ascii="Times New Roman" w:hAnsi="Times New Roman" w:eastAsia="宋体"/>
          <w:sz w:val="28"/>
          <w:szCs w:val="28"/>
        </w:rPr>
        <w:instrText xml:space="preserve">HYPERLINK \l "_Toc351203569"</w:instrText>
      </w:r>
      <w:r>
        <w:rPr>
          <w:rStyle w:val="43"/>
          <w:rFonts w:ascii="Times New Roman" w:hAnsi="Times New Roman" w:eastAsia="宋体"/>
          <w:sz w:val="28"/>
          <w:szCs w:val="28"/>
        </w:rPr>
        <w:instrText xml:space="preserve"> </w:instrText>
      </w:r>
      <w:r>
        <w:rPr>
          <w:rFonts w:ascii="Times New Roman" w:hAnsi="Times New Roman" w:eastAsia="宋体"/>
          <w:sz w:val="28"/>
          <w:szCs w:val="28"/>
        </w:rPr>
        <w:fldChar w:fldCharType="separate"/>
      </w:r>
      <w:r>
        <w:rPr>
          <w:rStyle w:val="43"/>
          <w:rFonts w:ascii="Times New Roman" w:hAnsi="Times New Roman" w:eastAsia="宋体"/>
          <w:sz w:val="28"/>
          <w:szCs w:val="28"/>
        </w:rPr>
        <w:t>10.2 变更权</w:t>
      </w:r>
      <w:r>
        <w:rPr>
          <w:rFonts w:ascii="Times New Roman" w:hAnsi="Times New Roman" w:eastAsia="宋体"/>
          <w:sz w:val="28"/>
          <w:szCs w:val="28"/>
        </w:rPr>
        <w:tab/>
      </w:r>
      <w:r>
        <w:rPr>
          <w:rFonts w:ascii="Times New Roman" w:hAnsi="Times New Roman" w:eastAsia="宋体"/>
          <w:sz w:val="28"/>
          <w:szCs w:val="28"/>
        </w:rPr>
        <w:fldChar w:fldCharType="begin"/>
      </w:r>
      <w:r>
        <w:rPr>
          <w:rFonts w:ascii="Times New Roman" w:hAnsi="Times New Roman" w:eastAsia="宋体"/>
          <w:sz w:val="28"/>
          <w:szCs w:val="28"/>
        </w:rPr>
        <w:instrText xml:space="preserve"> PAGEREF _Toc351203569 \h </w:instrText>
      </w:r>
      <w:r>
        <w:rPr>
          <w:rFonts w:ascii="Times New Roman" w:hAnsi="Times New Roman" w:eastAsia="宋体"/>
          <w:sz w:val="28"/>
          <w:szCs w:val="28"/>
        </w:rPr>
        <w:fldChar w:fldCharType="separate"/>
      </w:r>
      <w:r>
        <w:rPr>
          <w:rFonts w:ascii="Times New Roman" w:hAnsi="Times New Roman" w:eastAsia="宋体"/>
          <w:sz w:val="28"/>
          <w:szCs w:val="28"/>
        </w:rPr>
        <w:t>58</w:t>
      </w:r>
      <w:r>
        <w:rPr>
          <w:rFonts w:ascii="Times New Roman" w:hAnsi="Times New Roman" w:eastAsia="宋体"/>
          <w:sz w:val="28"/>
          <w:szCs w:val="28"/>
        </w:rPr>
        <w:fldChar w:fldCharType="end"/>
      </w:r>
      <w:r>
        <w:rPr>
          <w:rFonts w:ascii="Times New Roman" w:hAnsi="Times New Roman" w:eastAsia="宋体"/>
          <w:sz w:val="28"/>
          <w:szCs w:val="28"/>
        </w:rPr>
        <w:fldChar w:fldCharType="end"/>
      </w:r>
    </w:p>
    <w:p>
      <w:pPr>
        <w:pStyle w:val="16"/>
        <w:ind w:firstLine="280" w:firstLineChars="100"/>
        <w:rPr>
          <w:rFonts w:ascii="Times New Roman" w:hAnsi="Times New Roman" w:eastAsia="宋体"/>
          <w:sz w:val="28"/>
          <w:szCs w:val="28"/>
        </w:rPr>
      </w:pPr>
      <w:r>
        <w:rPr>
          <w:rFonts w:ascii="Times New Roman" w:hAnsi="Times New Roman" w:eastAsia="宋体"/>
          <w:sz w:val="28"/>
          <w:szCs w:val="28"/>
        </w:rPr>
        <w:fldChar w:fldCharType="begin"/>
      </w:r>
      <w:r>
        <w:rPr>
          <w:rStyle w:val="43"/>
          <w:rFonts w:ascii="Times New Roman" w:hAnsi="Times New Roman" w:eastAsia="宋体"/>
          <w:sz w:val="28"/>
          <w:szCs w:val="28"/>
        </w:rPr>
        <w:instrText xml:space="preserve"> </w:instrText>
      </w:r>
      <w:r>
        <w:rPr>
          <w:rFonts w:ascii="Times New Roman" w:hAnsi="Times New Roman" w:eastAsia="宋体"/>
          <w:sz w:val="28"/>
          <w:szCs w:val="28"/>
        </w:rPr>
        <w:instrText xml:space="preserve">HYPERLINK \l "_Toc351203570"</w:instrText>
      </w:r>
      <w:r>
        <w:rPr>
          <w:rStyle w:val="43"/>
          <w:rFonts w:ascii="Times New Roman" w:hAnsi="Times New Roman" w:eastAsia="宋体"/>
          <w:sz w:val="28"/>
          <w:szCs w:val="28"/>
        </w:rPr>
        <w:instrText xml:space="preserve"> </w:instrText>
      </w:r>
      <w:r>
        <w:rPr>
          <w:rFonts w:ascii="Times New Roman" w:hAnsi="Times New Roman" w:eastAsia="宋体"/>
          <w:sz w:val="28"/>
          <w:szCs w:val="28"/>
        </w:rPr>
        <w:fldChar w:fldCharType="separate"/>
      </w:r>
      <w:r>
        <w:rPr>
          <w:rStyle w:val="43"/>
          <w:rFonts w:ascii="Times New Roman" w:hAnsi="Times New Roman" w:eastAsia="宋体"/>
          <w:sz w:val="28"/>
          <w:szCs w:val="28"/>
        </w:rPr>
        <w:t>10.3变更程序</w:t>
      </w:r>
      <w:r>
        <w:rPr>
          <w:rFonts w:ascii="Times New Roman" w:hAnsi="Times New Roman" w:eastAsia="宋体"/>
          <w:sz w:val="28"/>
          <w:szCs w:val="28"/>
        </w:rPr>
        <w:tab/>
      </w:r>
      <w:r>
        <w:rPr>
          <w:rFonts w:ascii="Times New Roman" w:hAnsi="Times New Roman" w:eastAsia="宋体"/>
          <w:sz w:val="28"/>
          <w:szCs w:val="28"/>
        </w:rPr>
        <w:fldChar w:fldCharType="begin"/>
      </w:r>
      <w:r>
        <w:rPr>
          <w:rFonts w:ascii="Times New Roman" w:hAnsi="Times New Roman" w:eastAsia="宋体"/>
          <w:sz w:val="28"/>
          <w:szCs w:val="28"/>
        </w:rPr>
        <w:instrText xml:space="preserve"> PAGEREF _Toc351203570 \h </w:instrText>
      </w:r>
      <w:r>
        <w:rPr>
          <w:rFonts w:ascii="Times New Roman" w:hAnsi="Times New Roman" w:eastAsia="宋体"/>
          <w:sz w:val="28"/>
          <w:szCs w:val="28"/>
        </w:rPr>
        <w:fldChar w:fldCharType="separate"/>
      </w:r>
      <w:r>
        <w:rPr>
          <w:rFonts w:ascii="Times New Roman" w:hAnsi="Times New Roman" w:eastAsia="宋体"/>
          <w:sz w:val="28"/>
          <w:szCs w:val="28"/>
        </w:rPr>
        <w:t>59</w:t>
      </w:r>
      <w:r>
        <w:rPr>
          <w:rFonts w:ascii="Times New Roman" w:hAnsi="Times New Roman" w:eastAsia="宋体"/>
          <w:sz w:val="28"/>
          <w:szCs w:val="28"/>
        </w:rPr>
        <w:fldChar w:fldCharType="end"/>
      </w:r>
      <w:r>
        <w:rPr>
          <w:rFonts w:ascii="Times New Roman" w:hAnsi="Times New Roman" w:eastAsia="宋体"/>
          <w:sz w:val="28"/>
          <w:szCs w:val="28"/>
        </w:rPr>
        <w:fldChar w:fldCharType="end"/>
      </w:r>
    </w:p>
    <w:p>
      <w:pPr>
        <w:pStyle w:val="16"/>
        <w:ind w:firstLine="280" w:firstLineChars="100"/>
        <w:rPr>
          <w:rFonts w:ascii="Times New Roman" w:hAnsi="Times New Roman" w:eastAsia="宋体"/>
          <w:sz w:val="28"/>
          <w:szCs w:val="28"/>
        </w:rPr>
      </w:pPr>
      <w:r>
        <w:rPr>
          <w:rFonts w:ascii="Times New Roman" w:hAnsi="Times New Roman" w:eastAsia="宋体"/>
          <w:sz w:val="28"/>
          <w:szCs w:val="28"/>
        </w:rPr>
        <w:fldChar w:fldCharType="begin"/>
      </w:r>
      <w:r>
        <w:rPr>
          <w:rStyle w:val="43"/>
          <w:rFonts w:ascii="Times New Roman" w:hAnsi="Times New Roman" w:eastAsia="宋体"/>
          <w:sz w:val="28"/>
          <w:szCs w:val="28"/>
        </w:rPr>
        <w:instrText xml:space="preserve"> </w:instrText>
      </w:r>
      <w:r>
        <w:rPr>
          <w:rFonts w:ascii="Times New Roman" w:hAnsi="Times New Roman" w:eastAsia="宋体"/>
          <w:sz w:val="28"/>
          <w:szCs w:val="28"/>
        </w:rPr>
        <w:instrText xml:space="preserve">HYPERLINK \l "_Toc351203571"</w:instrText>
      </w:r>
      <w:r>
        <w:rPr>
          <w:rStyle w:val="43"/>
          <w:rFonts w:ascii="Times New Roman" w:hAnsi="Times New Roman" w:eastAsia="宋体"/>
          <w:sz w:val="28"/>
          <w:szCs w:val="28"/>
        </w:rPr>
        <w:instrText xml:space="preserve"> </w:instrText>
      </w:r>
      <w:r>
        <w:rPr>
          <w:rFonts w:ascii="Times New Roman" w:hAnsi="Times New Roman" w:eastAsia="宋体"/>
          <w:sz w:val="28"/>
          <w:szCs w:val="28"/>
        </w:rPr>
        <w:fldChar w:fldCharType="separate"/>
      </w:r>
      <w:r>
        <w:rPr>
          <w:rStyle w:val="43"/>
          <w:rFonts w:ascii="Times New Roman" w:hAnsi="Times New Roman" w:eastAsia="宋体"/>
          <w:sz w:val="28"/>
          <w:szCs w:val="28"/>
        </w:rPr>
        <w:t>10.4变更估价</w:t>
      </w:r>
      <w:r>
        <w:rPr>
          <w:rFonts w:ascii="Times New Roman" w:hAnsi="Times New Roman" w:eastAsia="宋体"/>
          <w:sz w:val="28"/>
          <w:szCs w:val="28"/>
        </w:rPr>
        <w:tab/>
      </w:r>
      <w:r>
        <w:rPr>
          <w:rFonts w:ascii="Times New Roman" w:hAnsi="Times New Roman" w:eastAsia="宋体"/>
          <w:sz w:val="28"/>
          <w:szCs w:val="28"/>
        </w:rPr>
        <w:fldChar w:fldCharType="begin"/>
      </w:r>
      <w:r>
        <w:rPr>
          <w:rFonts w:ascii="Times New Roman" w:hAnsi="Times New Roman" w:eastAsia="宋体"/>
          <w:sz w:val="28"/>
          <w:szCs w:val="28"/>
        </w:rPr>
        <w:instrText xml:space="preserve"> PAGEREF _Toc351203571 \h </w:instrText>
      </w:r>
      <w:r>
        <w:rPr>
          <w:rFonts w:ascii="Times New Roman" w:hAnsi="Times New Roman" w:eastAsia="宋体"/>
          <w:sz w:val="28"/>
          <w:szCs w:val="28"/>
        </w:rPr>
        <w:fldChar w:fldCharType="separate"/>
      </w:r>
      <w:r>
        <w:rPr>
          <w:rFonts w:ascii="Times New Roman" w:hAnsi="Times New Roman" w:eastAsia="宋体"/>
          <w:sz w:val="28"/>
          <w:szCs w:val="28"/>
        </w:rPr>
        <w:t>59</w:t>
      </w:r>
      <w:r>
        <w:rPr>
          <w:rFonts w:ascii="Times New Roman" w:hAnsi="Times New Roman" w:eastAsia="宋体"/>
          <w:sz w:val="28"/>
          <w:szCs w:val="28"/>
        </w:rPr>
        <w:fldChar w:fldCharType="end"/>
      </w:r>
      <w:r>
        <w:rPr>
          <w:rFonts w:ascii="Times New Roman" w:hAnsi="Times New Roman" w:eastAsia="宋体"/>
          <w:sz w:val="28"/>
          <w:szCs w:val="28"/>
        </w:rPr>
        <w:fldChar w:fldCharType="end"/>
      </w:r>
    </w:p>
    <w:p>
      <w:pPr>
        <w:pStyle w:val="16"/>
        <w:ind w:firstLine="280" w:firstLineChars="100"/>
        <w:rPr>
          <w:rFonts w:ascii="Times New Roman" w:hAnsi="Times New Roman" w:eastAsia="宋体"/>
          <w:sz w:val="28"/>
          <w:szCs w:val="28"/>
        </w:rPr>
      </w:pPr>
      <w:r>
        <w:rPr>
          <w:rFonts w:ascii="Times New Roman" w:hAnsi="Times New Roman" w:eastAsia="宋体"/>
          <w:sz w:val="28"/>
          <w:szCs w:val="28"/>
        </w:rPr>
        <w:fldChar w:fldCharType="begin"/>
      </w:r>
      <w:r>
        <w:rPr>
          <w:rStyle w:val="43"/>
          <w:rFonts w:ascii="Times New Roman" w:hAnsi="Times New Roman" w:eastAsia="宋体"/>
          <w:sz w:val="28"/>
          <w:szCs w:val="28"/>
        </w:rPr>
        <w:instrText xml:space="preserve"> </w:instrText>
      </w:r>
      <w:r>
        <w:rPr>
          <w:rFonts w:ascii="Times New Roman" w:hAnsi="Times New Roman" w:eastAsia="宋体"/>
          <w:sz w:val="28"/>
          <w:szCs w:val="28"/>
        </w:rPr>
        <w:instrText xml:space="preserve">HYPERLINK \l "_Toc351203572"</w:instrText>
      </w:r>
      <w:r>
        <w:rPr>
          <w:rStyle w:val="43"/>
          <w:rFonts w:ascii="Times New Roman" w:hAnsi="Times New Roman" w:eastAsia="宋体"/>
          <w:sz w:val="28"/>
          <w:szCs w:val="28"/>
        </w:rPr>
        <w:instrText xml:space="preserve"> </w:instrText>
      </w:r>
      <w:r>
        <w:rPr>
          <w:rFonts w:ascii="Times New Roman" w:hAnsi="Times New Roman" w:eastAsia="宋体"/>
          <w:sz w:val="28"/>
          <w:szCs w:val="28"/>
        </w:rPr>
        <w:fldChar w:fldCharType="separate"/>
      </w:r>
      <w:r>
        <w:rPr>
          <w:rStyle w:val="43"/>
          <w:rFonts w:ascii="Times New Roman" w:hAnsi="Times New Roman" w:eastAsia="宋体"/>
          <w:sz w:val="28"/>
          <w:szCs w:val="28"/>
        </w:rPr>
        <w:t>10.5</w:t>
      </w:r>
      <w:r>
        <w:rPr>
          <w:rStyle w:val="43"/>
          <w:rFonts w:hint="eastAsia" w:ascii="Times New Roman" w:hAnsi="Times New Roman" w:eastAsia="宋体"/>
          <w:sz w:val="28"/>
          <w:szCs w:val="28"/>
        </w:rPr>
        <w:t xml:space="preserve"> </w:t>
      </w:r>
      <w:r>
        <w:rPr>
          <w:rStyle w:val="43"/>
          <w:rFonts w:ascii="Times New Roman" w:hAnsi="Times New Roman" w:eastAsia="宋体"/>
          <w:sz w:val="28"/>
          <w:szCs w:val="28"/>
        </w:rPr>
        <w:t>承包人的合理化建议</w:t>
      </w:r>
      <w:r>
        <w:rPr>
          <w:rFonts w:ascii="Times New Roman" w:hAnsi="Times New Roman" w:eastAsia="宋体"/>
          <w:sz w:val="28"/>
          <w:szCs w:val="28"/>
        </w:rPr>
        <w:tab/>
      </w:r>
      <w:r>
        <w:rPr>
          <w:rFonts w:ascii="Times New Roman" w:hAnsi="Times New Roman" w:eastAsia="宋体"/>
          <w:sz w:val="28"/>
          <w:szCs w:val="28"/>
        </w:rPr>
        <w:fldChar w:fldCharType="begin"/>
      </w:r>
      <w:r>
        <w:rPr>
          <w:rFonts w:ascii="Times New Roman" w:hAnsi="Times New Roman" w:eastAsia="宋体"/>
          <w:sz w:val="28"/>
          <w:szCs w:val="28"/>
        </w:rPr>
        <w:instrText xml:space="preserve"> PAGEREF _Toc351203572 \h </w:instrText>
      </w:r>
      <w:r>
        <w:rPr>
          <w:rFonts w:ascii="Times New Roman" w:hAnsi="Times New Roman" w:eastAsia="宋体"/>
          <w:sz w:val="28"/>
          <w:szCs w:val="28"/>
        </w:rPr>
        <w:fldChar w:fldCharType="separate"/>
      </w:r>
      <w:r>
        <w:rPr>
          <w:rFonts w:ascii="Times New Roman" w:hAnsi="Times New Roman" w:eastAsia="宋体"/>
          <w:sz w:val="28"/>
          <w:szCs w:val="28"/>
        </w:rPr>
        <w:t>60</w:t>
      </w:r>
      <w:r>
        <w:rPr>
          <w:rFonts w:ascii="Times New Roman" w:hAnsi="Times New Roman" w:eastAsia="宋体"/>
          <w:sz w:val="28"/>
          <w:szCs w:val="28"/>
        </w:rPr>
        <w:fldChar w:fldCharType="end"/>
      </w:r>
      <w:r>
        <w:rPr>
          <w:rFonts w:ascii="Times New Roman" w:hAnsi="Times New Roman" w:eastAsia="宋体"/>
          <w:sz w:val="28"/>
          <w:szCs w:val="28"/>
        </w:rPr>
        <w:fldChar w:fldCharType="end"/>
      </w:r>
    </w:p>
    <w:p>
      <w:pPr>
        <w:pStyle w:val="16"/>
        <w:ind w:firstLine="280" w:firstLineChars="100"/>
        <w:rPr>
          <w:rFonts w:ascii="Times New Roman" w:hAnsi="Times New Roman" w:eastAsia="宋体"/>
          <w:sz w:val="28"/>
          <w:szCs w:val="28"/>
        </w:rPr>
      </w:pPr>
      <w:r>
        <w:rPr>
          <w:rFonts w:ascii="Times New Roman" w:hAnsi="Times New Roman" w:eastAsia="宋体"/>
          <w:sz w:val="28"/>
          <w:szCs w:val="28"/>
        </w:rPr>
        <w:fldChar w:fldCharType="begin"/>
      </w:r>
      <w:r>
        <w:rPr>
          <w:rStyle w:val="43"/>
          <w:rFonts w:ascii="Times New Roman" w:hAnsi="Times New Roman" w:eastAsia="宋体"/>
          <w:sz w:val="28"/>
          <w:szCs w:val="28"/>
        </w:rPr>
        <w:instrText xml:space="preserve"> </w:instrText>
      </w:r>
      <w:r>
        <w:rPr>
          <w:rFonts w:ascii="Times New Roman" w:hAnsi="Times New Roman" w:eastAsia="宋体"/>
          <w:sz w:val="28"/>
          <w:szCs w:val="28"/>
        </w:rPr>
        <w:instrText xml:space="preserve">HYPERLINK \l "_Toc351203573"</w:instrText>
      </w:r>
      <w:r>
        <w:rPr>
          <w:rStyle w:val="43"/>
          <w:rFonts w:ascii="Times New Roman" w:hAnsi="Times New Roman" w:eastAsia="宋体"/>
          <w:sz w:val="28"/>
          <w:szCs w:val="28"/>
        </w:rPr>
        <w:instrText xml:space="preserve"> </w:instrText>
      </w:r>
      <w:r>
        <w:rPr>
          <w:rFonts w:ascii="Times New Roman" w:hAnsi="Times New Roman" w:eastAsia="宋体"/>
          <w:sz w:val="28"/>
          <w:szCs w:val="28"/>
        </w:rPr>
        <w:fldChar w:fldCharType="separate"/>
      </w:r>
      <w:r>
        <w:rPr>
          <w:rStyle w:val="43"/>
          <w:rFonts w:ascii="Times New Roman" w:hAnsi="Times New Roman" w:eastAsia="宋体"/>
          <w:sz w:val="28"/>
          <w:szCs w:val="28"/>
        </w:rPr>
        <w:t>10.6 变更引起的工期调整</w:t>
      </w:r>
      <w:r>
        <w:rPr>
          <w:rFonts w:ascii="Times New Roman" w:hAnsi="Times New Roman" w:eastAsia="宋体"/>
          <w:sz w:val="28"/>
          <w:szCs w:val="28"/>
        </w:rPr>
        <w:tab/>
      </w:r>
      <w:r>
        <w:rPr>
          <w:rFonts w:ascii="Times New Roman" w:hAnsi="Times New Roman" w:eastAsia="宋体"/>
          <w:sz w:val="28"/>
          <w:szCs w:val="28"/>
        </w:rPr>
        <w:fldChar w:fldCharType="begin"/>
      </w:r>
      <w:r>
        <w:rPr>
          <w:rFonts w:ascii="Times New Roman" w:hAnsi="Times New Roman" w:eastAsia="宋体"/>
          <w:sz w:val="28"/>
          <w:szCs w:val="28"/>
        </w:rPr>
        <w:instrText xml:space="preserve"> PAGEREF _Toc351203573 \h </w:instrText>
      </w:r>
      <w:r>
        <w:rPr>
          <w:rFonts w:ascii="Times New Roman" w:hAnsi="Times New Roman" w:eastAsia="宋体"/>
          <w:sz w:val="28"/>
          <w:szCs w:val="28"/>
        </w:rPr>
        <w:fldChar w:fldCharType="separate"/>
      </w:r>
      <w:r>
        <w:rPr>
          <w:rFonts w:ascii="Times New Roman" w:hAnsi="Times New Roman" w:eastAsia="宋体"/>
          <w:sz w:val="28"/>
          <w:szCs w:val="28"/>
        </w:rPr>
        <w:t>61</w:t>
      </w:r>
      <w:r>
        <w:rPr>
          <w:rFonts w:ascii="Times New Roman" w:hAnsi="Times New Roman" w:eastAsia="宋体"/>
          <w:sz w:val="28"/>
          <w:szCs w:val="28"/>
        </w:rPr>
        <w:fldChar w:fldCharType="end"/>
      </w:r>
      <w:r>
        <w:rPr>
          <w:rFonts w:ascii="Times New Roman" w:hAnsi="Times New Roman" w:eastAsia="宋体"/>
          <w:sz w:val="28"/>
          <w:szCs w:val="28"/>
        </w:rPr>
        <w:fldChar w:fldCharType="end"/>
      </w:r>
    </w:p>
    <w:p>
      <w:pPr>
        <w:pStyle w:val="16"/>
        <w:ind w:firstLine="280" w:firstLineChars="100"/>
        <w:rPr>
          <w:rFonts w:ascii="Times New Roman" w:hAnsi="Times New Roman" w:eastAsia="宋体"/>
          <w:sz w:val="28"/>
          <w:szCs w:val="28"/>
        </w:rPr>
      </w:pPr>
      <w:r>
        <w:rPr>
          <w:rFonts w:ascii="Times New Roman" w:hAnsi="Times New Roman" w:eastAsia="宋体"/>
          <w:sz w:val="28"/>
          <w:szCs w:val="28"/>
        </w:rPr>
        <w:fldChar w:fldCharType="begin"/>
      </w:r>
      <w:r>
        <w:rPr>
          <w:rStyle w:val="43"/>
          <w:rFonts w:ascii="Times New Roman" w:hAnsi="Times New Roman" w:eastAsia="宋体"/>
          <w:sz w:val="28"/>
          <w:szCs w:val="28"/>
        </w:rPr>
        <w:instrText xml:space="preserve"> </w:instrText>
      </w:r>
      <w:r>
        <w:rPr>
          <w:rFonts w:ascii="Times New Roman" w:hAnsi="Times New Roman" w:eastAsia="宋体"/>
          <w:sz w:val="28"/>
          <w:szCs w:val="28"/>
        </w:rPr>
        <w:instrText xml:space="preserve">HYPERLINK \l "_Toc351203574"</w:instrText>
      </w:r>
      <w:r>
        <w:rPr>
          <w:rStyle w:val="43"/>
          <w:rFonts w:ascii="Times New Roman" w:hAnsi="Times New Roman" w:eastAsia="宋体"/>
          <w:sz w:val="28"/>
          <w:szCs w:val="28"/>
        </w:rPr>
        <w:instrText xml:space="preserve"> </w:instrText>
      </w:r>
      <w:r>
        <w:rPr>
          <w:rFonts w:ascii="Times New Roman" w:hAnsi="Times New Roman" w:eastAsia="宋体"/>
          <w:sz w:val="28"/>
          <w:szCs w:val="28"/>
        </w:rPr>
        <w:fldChar w:fldCharType="separate"/>
      </w:r>
      <w:r>
        <w:rPr>
          <w:rStyle w:val="43"/>
          <w:rFonts w:ascii="Times New Roman" w:hAnsi="Times New Roman" w:eastAsia="宋体"/>
          <w:sz w:val="28"/>
          <w:szCs w:val="28"/>
        </w:rPr>
        <w:t>10.7</w:t>
      </w:r>
      <w:r>
        <w:rPr>
          <w:rStyle w:val="43"/>
          <w:rFonts w:hint="eastAsia" w:ascii="Times New Roman" w:hAnsi="Times New Roman" w:eastAsia="宋体"/>
          <w:sz w:val="28"/>
          <w:szCs w:val="28"/>
        </w:rPr>
        <w:t xml:space="preserve"> </w:t>
      </w:r>
      <w:r>
        <w:rPr>
          <w:rStyle w:val="43"/>
          <w:rFonts w:ascii="Times New Roman" w:hAnsi="Times New Roman" w:eastAsia="宋体"/>
          <w:sz w:val="28"/>
          <w:szCs w:val="28"/>
        </w:rPr>
        <w:t>暂估价</w:t>
      </w:r>
      <w:r>
        <w:rPr>
          <w:rFonts w:ascii="Times New Roman" w:hAnsi="Times New Roman" w:eastAsia="宋体"/>
          <w:sz w:val="28"/>
          <w:szCs w:val="28"/>
        </w:rPr>
        <w:tab/>
      </w:r>
      <w:r>
        <w:rPr>
          <w:rFonts w:ascii="Times New Roman" w:hAnsi="Times New Roman" w:eastAsia="宋体"/>
          <w:sz w:val="28"/>
          <w:szCs w:val="28"/>
        </w:rPr>
        <w:fldChar w:fldCharType="begin"/>
      </w:r>
      <w:r>
        <w:rPr>
          <w:rFonts w:ascii="Times New Roman" w:hAnsi="Times New Roman" w:eastAsia="宋体"/>
          <w:sz w:val="28"/>
          <w:szCs w:val="28"/>
        </w:rPr>
        <w:instrText xml:space="preserve"> PAGEREF _Toc351203574 \h </w:instrText>
      </w:r>
      <w:r>
        <w:rPr>
          <w:rFonts w:ascii="Times New Roman" w:hAnsi="Times New Roman" w:eastAsia="宋体"/>
          <w:sz w:val="28"/>
          <w:szCs w:val="28"/>
        </w:rPr>
        <w:fldChar w:fldCharType="separate"/>
      </w:r>
      <w:r>
        <w:rPr>
          <w:rFonts w:ascii="Times New Roman" w:hAnsi="Times New Roman" w:eastAsia="宋体"/>
          <w:sz w:val="28"/>
          <w:szCs w:val="28"/>
        </w:rPr>
        <w:t>61</w:t>
      </w:r>
      <w:r>
        <w:rPr>
          <w:rFonts w:ascii="Times New Roman" w:hAnsi="Times New Roman" w:eastAsia="宋体"/>
          <w:sz w:val="28"/>
          <w:szCs w:val="28"/>
        </w:rPr>
        <w:fldChar w:fldCharType="end"/>
      </w:r>
      <w:r>
        <w:rPr>
          <w:rFonts w:ascii="Times New Roman" w:hAnsi="Times New Roman" w:eastAsia="宋体"/>
          <w:sz w:val="28"/>
          <w:szCs w:val="28"/>
        </w:rPr>
        <w:fldChar w:fldCharType="end"/>
      </w:r>
    </w:p>
    <w:p>
      <w:pPr>
        <w:pStyle w:val="16"/>
        <w:ind w:firstLine="280" w:firstLineChars="100"/>
        <w:rPr>
          <w:rFonts w:ascii="Times New Roman" w:hAnsi="Times New Roman" w:eastAsia="宋体"/>
          <w:sz w:val="28"/>
          <w:szCs w:val="28"/>
        </w:rPr>
      </w:pPr>
      <w:r>
        <w:rPr>
          <w:rFonts w:ascii="Times New Roman" w:hAnsi="Times New Roman" w:eastAsia="宋体"/>
          <w:sz w:val="28"/>
          <w:szCs w:val="28"/>
        </w:rPr>
        <w:fldChar w:fldCharType="begin"/>
      </w:r>
      <w:r>
        <w:rPr>
          <w:rStyle w:val="43"/>
          <w:rFonts w:ascii="Times New Roman" w:hAnsi="Times New Roman" w:eastAsia="宋体"/>
          <w:sz w:val="28"/>
          <w:szCs w:val="28"/>
        </w:rPr>
        <w:instrText xml:space="preserve"> </w:instrText>
      </w:r>
      <w:r>
        <w:rPr>
          <w:rFonts w:ascii="Times New Roman" w:hAnsi="Times New Roman" w:eastAsia="宋体"/>
          <w:sz w:val="28"/>
          <w:szCs w:val="28"/>
        </w:rPr>
        <w:instrText xml:space="preserve">HYPERLINK \l "_Toc351203575"</w:instrText>
      </w:r>
      <w:r>
        <w:rPr>
          <w:rStyle w:val="43"/>
          <w:rFonts w:ascii="Times New Roman" w:hAnsi="Times New Roman" w:eastAsia="宋体"/>
          <w:sz w:val="28"/>
          <w:szCs w:val="28"/>
        </w:rPr>
        <w:instrText xml:space="preserve"> </w:instrText>
      </w:r>
      <w:r>
        <w:rPr>
          <w:rFonts w:ascii="Times New Roman" w:hAnsi="Times New Roman" w:eastAsia="宋体"/>
          <w:sz w:val="28"/>
          <w:szCs w:val="28"/>
        </w:rPr>
        <w:fldChar w:fldCharType="separate"/>
      </w:r>
      <w:r>
        <w:rPr>
          <w:rStyle w:val="43"/>
          <w:rFonts w:ascii="Times New Roman" w:hAnsi="Times New Roman" w:eastAsia="宋体"/>
          <w:sz w:val="28"/>
          <w:szCs w:val="28"/>
        </w:rPr>
        <w:t>10.8 暂列金额</w:t>
      </w:r>
      <w:r>
        <w:rPr>
          <w:rFonts w:ascii="Times New Roman" w:hAnsi="Times New Roman" w:eastAsia="宋体"/>
          <w:sz w:val="28"/>
          <w:szCs w:val="28"/>
        </w:rPr>
        <w:tab/>
      </w:r>
      <w:r>
        <w:rPr>
          <w:rFonts w:ascii="Times New Roman" w:hAnsi="Times New Roman" w:eastAsia="宋体"/>
          <w:sz w:val="28"/>
          <w:szCs w:val="28"/>
        </w:rPr>
        <w:fldChar w:fldCharType="begin"/>
      </w:r>
      <w:r>
        <w:rPr>
          <w:rFonts w:ascii="Times New Roman" w:hAnsi="Times New Roman" w:eastAsia="宋体"/>
          <w:sz w:val="28"/>
          <w:szCs w:val="28"/>
        </w:rPr>
        <w:instrText xml:space="preserve"> PAGEREF _Toc351203575 \h </w:instrText>
      </w:r>
      <w:r>
        <w:rPr>
          <w:rFonts w:ascii="Times New Roman" w:hAnsi="Times New Roman" w:eastAsia="宋体"/>
          <w:sz w:val="28"/>
          <w:szCs w:val="28"/>
        </w:rPr>
        <w:fldChar w:fldCharType="separate"/>
      </w:r>
      <w:r>
        <w:rPr>
          <w:rFonts w:ascii="Times New Roman" w:hAnsi="Times New Roman" w:eastAsia="宋体"/>
          <w:sz w:val="28"/>
          <w:szCs w:val="28"/>
        </w:rPr>
        <w:t>63</w:t>
      </w:r>
      <w:r>
        <w:rPr>
          <w:rFonts w:ascii="Times New Roman" w:hAnsi="Times New Roman" w:eastAsia="宋体"/>
          <w:sz w:val="28"/>
          <w:szCs w:val="28"/>
        </w:rPr>
        <w:fldChar w:fldCharType="end"/>
      </w:r>
      <w:r>
        <w:rPr>
          <w:rFonts w:ascii="Times New Roman" w:hAnsi="Times New Roman" w:eastAsia="宋体"/>
          <w:sz w:val="28"/>
          <w:szCs w:val="28"/>
        </w:rPr>
        <w:fldChar w:fldCharType="end"/>
      </w:r>
    </w:p>
    <w:p>
      <w:pPr>
        <w:pStyle w:val="16"/>
        <w:ind w:firstLine="280" w:firstLineChars="100"/>
        <w:rPr>
          <w:rFonts w:ascii="Times New Roman" w:hAnsi="Times New Roman" w:eastAsia="宋体"/>
          <w:sz w:val="28"/>
          <w:szCs w:val="28"/>
        </w:rPr>
      </w:pPr>
      <w:r>
        <w:rPr>
          <w:rFonts w:ascii="Times New Roman" w:hAnsi="Times New Roman" w:eastAsia="宋体"/>
          <w:sz w:val="28"/>
          <w:szCs w:val="28"/>
        </w:rPr>
        <w:fldChar w:fldCharType="begin"/>
      </w:r>
      <w:r>
        <w:rPr>
          <w:rStyle w:val="43"/>
          <w:rFonts w:ascii="Times New Roman" w:hAnsi="Times New Roman" w:eastAsia="宋体"/>
          <w:sz w:val="28"/>
          <w:szCs w:val="28"/>
        </w:rPr>
        <w:instrText xml:space="preserve"> </w:instrText>
      </w:r>
      <w:r>
        <w:rPr>
          <w:rFonts w:ascii="Times New Roman" w:hAnsi="Times New Roman" w:eastAsia="宋体"/>
          <w:sz w:val="28"/>
          <w:szCs w:val="28"/>
        </w:rPr>
        <w:instrText xml:space="preserve">HYPERLINK \l "_Toc351203576"</w:instrText>
      </w:r>
      <w:r>
        <w:rPr>
          <w:rStyle w:val="43"/>
          <w:rFonts w:ascii="Times New Roman" w:hAnsi="Times New Roman" w:eastAsia="宋体"/>
          <w:sz w:val="28"/>
          <w:szCs w:val="28"/>
        </w:rPr>
        <w:instrText xml:space="preserve"> </w:instrText>
      </w:r>
      <w:r>
        <w:rPr>
          <w:rFonts w:ascii="Times New Roman" w:hAnsi="Times New Roman" w:eastAsia="宋体"/>
          <w:sz w:val="28"/>
          <w:szCs w:val="28"/>
        </w:rPr>
        <w:fldChar w:fldCharType="separate"/>
      </w:r>
      <w:r>
        <w:rPr>
          <w:rStyle w:val="43"/>
          <w:rFonts w:ascii="Times New Roman" w:hAnsi="Times New Roman" w:eastAsia="宋体"/>
          <w:sz w:val="28"/>
          <w:szCs w:val="28"/>
        </w:rPr>
        <w:t>10.9 计日工</w:t>
      </w:r>
      <w:r>
        <w:rPr>
          <w:rFonts w:ascii="Times New Roman" w:hAnsi="Times New Roman" w:eastAsia="宋体"/>
          <w:sz w:val="28"/>
          <w:szCs w:val="28"/>
        </w:rPr>
        <w:tab/>
      </w:r>
      <w:r>
        <w:rPr>
          <w:rFonts w:ascii="Times New Roman" w:hAnsi="Times New Roman" w:eastAsia="宋体"/>
          <w:sz w:val="28"/>
          <w:szCs w:val="28"/>
        </w:rPr>
        <w:fldChar w:fldCharType="begin"/>
      </w:r>
      <w:r>
        <w:rPr>
          <w:rFonts w:ascii="Times New Roman" w:hAnsi="Times New Roman" w:eastAsia="宋体"/>
          <w:sz w:val="28"/>
          <w:szCs w:val="28"/>
        </w:rPr>
        <w:instrText xml:space="preserve"> PAGEREF _Toc351203576 \h </w:instrText>
      </w:r>
      <w:r>
        <w:rPr>
          <w:rFonts w:ascii="Times New Roman" w:hAnsi="Times New Roman" w:eastAsia="宋体"/>
          <w:sz w:val="28"/>
          <w:szCs w:val="28"/>
        </w:rPr>
        <w:fldChar w:fldCharType="separate"/>
      </w:r>
      <w:r>
        <w:rPr>
          <w:rFonts w:ascii="Times New Roman" w:hAnsi="Times New Roman" w:eastAsia="宋体"/>
          <w:sz w:val="28"/>
          <w:szCs w:val="28"/>
        </w:rPr>
        <w:t>64</w:t>
      </w:r>
      <w:r>
        <w:rPr>
          <w:rFonts w:ascii="Times New Roman" w:hAnsi="Times New Roman" w:eastAsia="宋体"/>
          <w:sz w:val="28"/>
          <w:szCs w:val="28"/>
        </w:rPr>
        <w:fldChar w:fldCharType="end"/>
      </w:r>
      <w:r>
        <w:rPr>
          <w:rFonts w:ascii="Times New Roman" w:hAnsi="Times New Roman" w:eastAsia="宋体"/>
          <w:sz w:val="28"/>
          <w:szCs w:val="28"/>
        </w:rPr>
        <w:fldChar w:fldCharType="end"/>
      </w:r>
    </w:p>
    <w:p>
      <w:pPr>
        <w:pStyle w:val="23"/>
        <w:ind w:firstLine="280" w:firstLineChars="100"/>
        <w:rPr>
          <w:rFonts w:ascii="Times New Roman" w:hAnsi="Times New Roman" w:eastAsia="宋体"/>
          <w:sz w:val="28"/>
          <w:szCs w:val="28"/>
        </w:rPr>
      </w:pPr>
      <w:r>
        <w:rPr>
          <w:rFonts w:ascii="Times New Roman" w:hAnsi="Times New Roman" w:eastAsia="宋体"/>
          <w:sz w:val="28"/>
          <w:szCs w:val="28"/>
        </w:rPr>
        <w:fldChar w:fldCharType="begin"/>
      </w:r>
      <w:r>
        <w:rPr>
          <w:rStyle w:val="43"/>
          <w:rFonts w:ascii="Times New Roman" w:hAnsi="Times New Roman" w:eastAsia="宋体"/>
          <w:sz w:val="28"/>
          <w:szCs w:val="28"/>
        </w:rPr>
        <w:instrText xml:space="preserve"> </w:instrText>
      </w:r>
      <w:r>
        <w:rPr>
          <w:rFonts w:ascii="Times New Roman" w:hAnsi="Times New Roman" w:eastAsia="宋体"/>
          <w:sz w:val="28"/>
          <w:szCs w:val="28"/>
        </w:rPr>
        <w:instrText xml:space="preserve">HYPERLINK \l "_Toc351203577"</w:instrText>
      </w:r>
      <w:r>
        <w:rPr>
          <w:rStyle w:val="43"/>
          <w:rFonts w:ascii="Times New Roman" w:hAnsi="Times New Roman" w:eastAsia="宋体"/>
          <w:sz w:val="28"/>
          <w:szCs w:val="28"/>
        </w:rPr>
        <w:instrText xml:space="preserve"> </w:instrText>
      </w:r>
      <w:r>
        <w:rPr>
          <w:rFonts w:ascii="Times New Roman" w:hAnsi="Times New Roman" w:eastAsia="宋体"/>
          <w:sz w:val="28"/>
          <w:szCs w:val="28"/>
        </w:rPr>
        <w:fldChar w:fldCharType="separate"/>
      </w:r>
      <w:r>
        <w:rPr>
          <w:rStyle w:val="43"/>
          <w:rFonts w:ascii="Times New Roman" w:hAnsi="Times New Roman" w:eastAsia="宋体"/>
          <w:sz w:val="28"/>
          <w:szCs w:val="28"/>
        </w:rPr>
        <w:t>11. 价格调整</w:t>
      </w:r>
      <w:r>
        <w:rPr>
          <w:rFonts w:ascii="Times New Roman" w:hAnsi="Times New Roman" w:eastAsia="宋体"/>
          <w:sz w:val="28"/>
          <w:szCs w:val="28"/>
        </w:rPr>
        <w:tab/>
      </w:r>
      <w:r>
        <w:rPr>
          <w:rFonts w:ascii="Times New Roman" w:hAnsi="Times New Roman" w:eastAsia="宋体"/>
          <w:sz w:val="28"/>
          <w:szCs w:val="28"/>
        </w:rPr>
        <w:fldChar w:fldCharType="begin"/>
      </w:r>
      <w:r>
        <w:rPr>
          <w:rFonts w:ascii="Times New Roman" w:hAnsi="Times New Roman" w:eastAsia="宋体"/>
          <w:sz w:val="28"/>
          <w:szCs w:val="28"/>
        </w:rPr>
        <w:instrText xml:space="preserve"> PAGEREF _Toc351203577 \h </w:instrText>
      </w:r>
      <w:r>
        <w:rPr>
          <w:rFonts w:ascii="Times New Roman" w:hAnsi="Times New Roman" w:eastAsia="宋体"/>
          <w:sz w:val="28"/>
          <w:szCs w:val="28"/>
        </w:rPr>
        <w:fldChar w:fldCharType="separate"/>
      </w:r>
      <w:r>
        <w:rPr>
          <w:rFonts w:ascii="Times New Roman" w:hAnsi="Times New Roman" w:eastAsia="宋体"/>
          <w:sz w:val="28"/>
          <w:szCs w:val="28"/>
        </w:rPr>
        <w:t>64</w:t>
      </w:r>
      <w:r>
        <w:rPr>
          <w:rFonts w:ascii="Times New Roman" w:hAnsi="Times New Roman" w:eastAsia="宋体"/>
          <w:sz w:val="28"/>
          <w:szCs w:val="28"/>
        </w:rPr>
        <w:fldChar w:fldCharType="end"/>
      </w:r>
      <w:r>
        <w:rPr>
          <w:rFonts w:ascii="Times New Roman" w:hAnsi="Times New Roman" w:eastAsia="宋体"/>
          <w:sz w:val="28"/>
          <w:szCs w:val="28"/>
        </w:rPr>
        <w:fldChar w:fldCharType="end"/>
      </w:r>
    </w:p>
    <w:p>
      <w:pPr>
        <w:pStyle w:val="16"/>
        <w:ind w:firstLine="280" w:firstLineChars="100"/>
        <w:rPr>
          <w:rFonts w:ascii="Times New Roman" w:hAnsi="Times New Roman" w:eastAsia="宋体"/>
          <w:sz w:val="28"/>
          <w:szCs w:val="28"/>
        </w:rPr>
      </w:pPr>
      <w:r>
        <w:rPr>
          <w:rFonts w:ascii="Times New Roman" w:hAnsi="Times New Roman" w:eastAsia="宋体"/>
          <w:sz w:val="28"/>
          <w:szCs w:val="28"/>
        </w:rPr>
        <w:fldChar w:fldCharType="begin"/>
      </w:r>
      <w:r>
        <w:rPr>
          <w:rStyle w:val="43"/>
          <w:rFonts w:ascii="Times New Roman" w:hAnsi="Times New Roman" w:eastAsia="宋体"/>
          <w:sz w:val="28"/>
          <w:szCs w:val="28"/>
        </w:rPr>
        <w:instrText xml:space="preserve"> </w:instrText>
      </w:r>
      <w:r>
        <w:rPr>
          <w:rFonts w:ascii="Times New Roman" w:hAnsi="Times New Roman" w:eastAsia="宋体"/>
          <w:sz w:val="28"/>
          <w:szCs w:val="28"/>
        </w:rPr>
        <w:instrText xml:space="preserve">HYPERLINK \l "_Toc351203578"</w:instrText>
      </w:r>
      <w:r>
        <w:rPr>
          <w:rStyle w:val="43"/>
          <w:rFonts w:ascii="Times New Roman" w:hAnsi="Times New Roman" w:eastAsia="宋体"/>
          <w:sz w:val="28"/>
          <w:szCs w:val="28"/>
        </w:rPr>
        <w:instrText xml:space="preserve"> </w:instrText>
      </w:r>
      <w:r>
        <w:rPr>
          <w:rFonts w:ascii="Times New Roman" w:hAnsi="Times New Roman" w:eastAsia="宋体"/>
          <w:sz w:val="28"/>
          <w:szCs w:val="28"/>
        </w:rPr>
        <w:fldChar w:fldCharType="separate"/>
      </w:r>
      <w:r>
        <w:rPr>
          <w:rStyle w:val="43"/>
          <w:rFonts w:ascii="Times New Roman" w:hAnsi="Times New Roman" w:eastAsia="宋体"/>
          <w:sz w:val="28"/>
          <w:szCs w:val="28"/>
        </w:rPr>
        <w:t>11.1 市场价格波动引起的调整</w:t>
      </w:r>
      <w:r>
        <w:rPr>
          <w:rFonts w:ascii="Times New Roman" w:hAnsi="Times New Roman" w:eastAsia="宋体"/>
          <w:sz w:val="28"/>
          <w:szCs w:val="28"/>
        </w:rPr>
        <w:tab/>
      </w:r>
      <w:r>
        <w:rPr>
          <w:rFonts w:ascii="Times New Roman" w:hAnsi="Times New Roman" w:eastAsia="宋体"/>
          <w:sz w:val="28"/>
          <w:szCs w:val="28"/>
        </w:rPr>
        <w:fldChar w:fldCharType="begin"/>
      </w:r>
      <w:r>
        <w:rPr>
          <w:rFonts w:ascii="Times New Roman" w:hAnsi="Times New Roman" w:eastAsia="宋体"/>
          <w:sz w:val="28"/>
          <w:szCs w:val="28"/>
        </w:rPr>
        <w:instrText xml:space="preserve"> PAGEREF _Toc351203578 \h </w:instrText>
      </w:r>
      <w:r>
        <w:rPr>
          <w:rFonts w:ascii="Times New Roman" w:hAnsi="Times New Roman" w:eastAsia="宋体"/>
          <w:sz w:val="28"/>
          <w:szCs w:val="28"/>
        </w:rPr>
        <w:fldChar w:fldCharType="separate"/>
      </w:r>
      <w:r>
        <w:rPr>
          <w:rFonts w:ascii="Times New Roman" w:hAnsi="Times New Roman" w:eastAsia="宋体"/>
          <w:sz w:val="28"/>
          <w:szCs w:val="28"/>
        </w:rPr>
        <w:t>64</w:t>
      </w:r>
      <w:r>
        <w:rPr>
          <w:rFonts w:ascii="Times New Roman" w:hAnsi="Times New Roman" w:eastAsia="宋体"/>
          <w:sz w:val="28"/>
          <w:szCs w:val="28"/>
        </w:rPr>
        <w:fldChar w:fldCharType="end"/>
      </w:r>
      <w:r>
        <w:rPr>
          <w:rFonts w:ascii="Times New Roman" w:hAnsi="Times New Roman" w:eastAsia="宋体"/>
          <w:sz w:val="28"/>
          <w:szCs w:val="28"/>
        </w:rPr>
        <w:fldChar w:fldCharType="end"/>
      </w:r>
    </w:p>
    <w:p>
      <w:pPr>
        <w:pStyle w:val="16"/>
        <w:ind w:firstLine="280" w:firstLineChars="100"/>
        <w:rPr>
          <w:rFonts w:ascii="Times New Roman" w:hAnsi="Times New Roman" w:eastAsia="宋体"/>
          <w:sz w:val="28"/>
          <w:szCs w:val="28"/>
        </w:rPr>
      </w:pPr>
      <w:r>
        <w:rPr>
          <w:rFonts w:ascii="Times New Roman" w:hAnsi="Times New Roman" w:eastAsia="宋体"/>
          <w:sz w:val="28"/>
          <w:szCs w:val="28"/>
        </w:rPr>
        <w:fldChar w:fldCharType="begin"/>
      </w:r>
      <w:r>
        <w:rPr>
          <w:rStyle w:val="43"/>
          <w:rFonts w:ascii="Times New Roman" w:hAnsi="Times New Roman" w:eastAsia="宋体"/>
          <w:sz w:val="28"/>
          <w:szCs w:val="28"/>
        </w:rPr>
        <w:instrText xml:space="preserve"> </w:instrText>
      </w:r>
      <w:r>
        <w:rPr>
          <w:rFonts w:ascii="Times New Roman" w:hAnsi="Times New Roman" w:eastAsia="宋体"/>
          <w:sz w:val="28"/>
          <w:szCs w:val="28"/>
        </w:rPr>
        <w:instrText xml:space="preserve">HYPERLINK \l "_Toc351203579"</w:instrText>
      </w:r>
      <w:r>
        <w:rPr>
          <w:rStyle w:val="43"/>
          <w:rFonts w:ascii="Times New Roman" w:hAnsi="Times New Roman" w:eastAsia="宋体"/>
          <w:sz w:val="28"/>
          <w:szCs w:val="28"/>
        </w:rPr>
        <w:instrText xml:space="preserve"> </w:instrText>
      </w:r>
      <w:r>
        <w:rPr>
          <w:rFonts w:ascii="Times New Roman" w:hAnsi="Times New Roman" w:eastAsia="宋体"/>
          <w:sz w:val="28"/>
          <w:szCs w:val="28"/>
        </w:rPr>
        <w:fldChar w:fldCharType="separate"/>
      </w:r>
      <w:r>
        <w:rPr>
          <w:rStyle w:val="43"/>
          <w:rFonts w:ascii="Times New Roman" w:hAnsi="Times New Roman" w:eastAsia="宋体"/>
          <w:sz w:val="28"/>
          <w:szCs w:val="28"/>
        </w:rPr>
        <w:t>11.2 法律变化引起的调整</w:t>
      </w:r>
      <w:r>
        <w:rPr>
          <w:rFonts w:ascii="Times New Roman" w:hAnsi="Times New Roman" w:eastAsia="宋体"/>
          <w:sz w:val="28"/>
          <w:szCs w:val="28"/>
        </w:rPr>
        <w:tab/>
      </w:r>
      <w:r>
        <w:rPr>
          <w:rFonts w:ascii="Times New Roman" w:hAnsi="Times New Roman" w:eastAsia="宋体"/>
          <w:sz w:val="28"/>
          <w:szCs w:val="28"/>
        </w:rPr>
        <w:fldChar w:fldCharType="begin"/>
      </w:r>
      <w:r>
        <w:rPr>
          <w:rFonts w:ascii="Times New Roman" w:hAnsi="Times New Roman" w:eastAsia="宋体"/>
          <w:sz w:val="28"/>
          <w:szCs w:val="28"/>
        </w:rPr>
        <w:instrText xml:space="preserve"> PAGEREF _Toc351203579 \h </w:instrText>
      </w:r>
      <w:r>
        <w:rPr>
          <w:rFonts w:ascii="Times New Roman" w:hAnsi="Times New Roman" w:eastAsia="宋体"/>
          <w:sz w:val="28"/>
          <w:szCs w:val="28"/>
        </w:rPr>
        <w:fldChar w:fldCharType="separate"/>
      </w:r>
      <w:r>
        <w:rPr>
          <w:rFonts w:ascii="Times New Roman" w:hAnsi="Times New Roman" w:eastAsia="宋体"/>
          <w:sz w:val="28"/>
          <w:szCs w:val="28"/>
        </w:rPr>
        <w:t>68</w:t>
      </w:r>
      <w:r>
        <w:rPr>
          <w:rFonts w:ascii="Times New Roman" w:hAnsi="Times New Roman" w:eastAsia="宋体"/>
          <w:sz w:val="28"/>
          <w:szCs w:val="28"/>
        </w:rPr>
        <w:fldChar w:fldCharType="end"/>
      </w:r>
      <w:r>
        <w:rPr>
          <w:rFonts w:ascii="Times New Roman" w:hAnsi="Times New Roman" w:eastAsia="宋体"/>
          <w:sz w:val="28"/>
          <w:szCs w:val="28"/>
        </w:rPr>
        <w:fldChar w:fldCharType="end"/>
      </w:r>
    </w:p>
    <w:p>
      <w:pPr>
        <w:pStyle w:val="23"/>
        <w:ind w:firstLine="280" w:firstLineChars="100"/>
        <w:rPr>
          <w:rFonts w:ascii="Times New Roman" w:hAnsi="Times New Roman" w:eastAsia="宋体"/>
          <w:sz w:val="28"/>
          <w:szCs w:val="28"/>
        </w:rPr>
      </w:pPr>
      <w:r>
        <w:rPr>
          <w:rFonts w:ascii="Times New Roman" w:hAnsi="Times New Roman" w:eastAsia="宋体"/>
          <w:sz w:val="28"/>
          <w:szCs w:val="28"/>
        </w:rPr>
        <w:fldChar w:fldCharType="begin"/>
      </w:r>
      <w:r>
        <w:rPr>
          <w:rStyle w:val="43"/>
          <w:rFonts w:ascii="Times New Roman" w:hAnsi="Times New Roman" w:eastAsia="宋体"/>
          <w:sz w:val="28"/>
          <w:szCs w:val="28"/>
        </w:rPr>
        <w:instrText xml:space="preserve"> </w:instrText>
      </w:r>
      <w:r>
        <w:rPr>
          <w:rFonts w:ascii="Times New Roman" w:hAnsi="Times New Roman" w:eastAsia="宋体"/>
          <w:sz w:val="28"/>
          <w:szCs w:val="28"/>
        </w:rPr>
        <w:instrText xml:space="preserve">HYPERLINK \l "_Toc351203580"</w:instrText>
      </w:r>
      <w:r>
        <w:rPr>
          <w:rStyle w:val="43"/>
          <w:rFonts w:ascii="Times New Roman" w:hAnsi="Times New Roman" w:eastAsia="宋体"/>
          <w:sz w:val="28"/>
          <w:szCs w:val="28"/>
        </w:rPr>
        <w:instrText xml:space="preserve"> </w:instrText>
      </w:r>
      <w:r>
        <w:rPr>
          <w:rFonts w:ascii="Times New Roman" w:hAnsi="Times New Roman" w:eastAsia="宋体"/>
          <w:sz w:val="28"/>
          <w:szCs w:val="28"/>
        </w:rPr>
        <w:fldChar w:fldCharType="separate"/>
      </w:r>
      <w:r>
        <w:rPr>
          <w:rStyle w:val="43"/>
          <w:rFonts w:ascii="Times New Roman" w:hAnsi="Times New Roman" w:eastAsia="宋体"/>
          <w:sz w:val="28"/>
          <w:szCs w:val="28"/>
        </w:rPr>
        <w:t>12. 合同价格、计量与支付</w:t>
      </w:r>
      <w:r>
        <w:rPr>
          <w:rFonts w:ascii="Times New Roman" w:hAnsi="Times New Roman" w:eastAsia="宋体"/>
          <w:sz w:val="28"/>
          <w:szCs w:val="28"/>
        </w:rPr>
        <w:tab/>
      </w:r>
      <w:r>
        <w:rPr>
          <w:rFonts w:ascii="Times New Roman" w:hAnsi="Times New Roman" w:eastAsia="宋体"/>
          <w:sz w:val="28"/>
          <w:szCs w:val="28"/>
        </w:rPr>
        <w:fldChar w:fldCharType="begin"/>
      </w:r>
      <w:r>
        <w:rPr>
          <w:rFonts w:ascii="Times New Roman" w:hAnsi="Times New Roman" w:eastAsia="宋体"/>
          <w:sz w:val="28"/>
          <w:szCs w:val="28"/>
        </w:rPr>
        <w:instrText xml:space="preserve"> PAGEREF _Toc351203580 \h </w:instrText>
      </w:r>
      <w:r>
        <w:rPr>
          <w:rFonts w:ascii="Times New Roman" w:hAnsi="Times New Roman" w:eastAsia="宋体"/>
          <w:sz w:val="28"/>
          <w:szCs w:val="28"/>
        </w:rPr>
        <w:fldChar w:fldCharType="separate"/>
      </w:r>
      <w:r>
        <w:rPr>
          <w:rFonts w:ascii="Times New Roman" w:hAnsi="Times New Roman" w:eastAsia="宋体"/>
          <w:sz w:val="28"/>
          <w:szCs w:val="28"/>
        </w:rPr>
        <w:t>68</w:t>
      </w:r>
      <w:r>
        <w:rPr>
          <w:rFonts w:ascii="Times New Roman" w:hAnsi="Times New Roman" w:eastAsia="宋体"/>
          <w:sz w:val="28"/>
          <w:szCs w:val="28"/>
        </w:rPr>
        <w:fldChar w:fldCharType="end"/>
      </w:r>
      <w:r>
        <w:rPr>
          <w:rFonts w:ascii="Times New Roman" w:hAnsi="Times New Roman" w:eastAsia="宋体"/>
          <w:sz w:val="28"/>
          <w:szCs w:val="28"/>
        </w:rPr>
        <w:fldChar w:fldCharType="end"/>
      </w:r>
    </w:p>
    <w:p>
      <w:pPr>
        <w:pStyle w:val="16"/>
        <w:ind w:firstLine="280" w:firstLineChars="100"/>
        <w:rPr>
          <w:rFonts w:ascii="Times New Roman" w:hAnsi="Times New Roman" w:eastAsia="宋体"/>
          <w:sz w:val="28"/>
          <w:szCs w:val="28"/>
        </w:rPr>
      </w:pPr>
      <w:r>
        <w:rPr>
          <w:rFonts w:ascii="Times New Roman" w:hAnsi="Times New Roman" w:eastAsia="宋体"/>
          <w:sz w:val="28"/>
          <w:szCs w:val="28"/>
        </w:rPr>
        <w:fldChar w:fldCharType="begin"/>
      </w:r>
      <w:r>
        <w:rPr>
          <w:rStyle w:val="43"/>
          <w:rFonts w:ascii="Times New Roman" w:hAnsi="Times New Roman" w:eastAsia="宋体"/>
          <w:sz w:val="28"/>
          <w:szCs w:val="28"/>
        </w:rPr>
        <w:instrText xml:space="preserve"> </w:instrText>
      </w:r>
      <w:r>
        <w:rPr>
          <w:rFonts w:ascii="Times New Roman" w:hAnsi="Times New Roman" w:eastAsia="宋体"/>
          <w:sz w:val="28"/>
          <w:szCs w:val="28"/>
        </w:rPr>
        <w:instrText xml:space="preserve">HYPERLINK \l "_Toc351203581"</w:instrText>
      </w:r>
      <w:r>
        <w:rPr>
          <w:rStyle w:val="43"/>
          <w:rFonts w:ascii="Times New Roman" w:hAnsi="Times New Roman" w:eastAsia="宋体"/>
          <w:sz w:val="28"/>
          <w:szCs w:val="28"/>
        </w:rPr>
        <w:instrText xml:space="preserve"> </w:instrText>
      </w:r>
      <w:r>
        <w:rPr>
          <w:rFonts w:ascii="Times New Roman" w:hAnsi="Times New Roman" w:eastAsia="宋体"/>
          <w:sz w:val="28"/>
          <w:szCs w:val="28"/>
        </w:rPr>
        <w:fldChar w:fldCharType="separate"/>
      </w:r>
      <w:r>
        <w:rPr>
          <w:rStyle w:val="43"/>
          <w:rFonts w:ascii="Times New Roman" w:hAnsi="Times New Roman" w:eastAsia="宋体"/>
          <w:sz w:val="28"/>
          <w:szCs w:val="28"/>
        </w:rPr>
        <w:t>12.1 合同价格形式</w:t>
      </w:r>
      <w:r>
        <w:rPr>
          <w:rFonts w:ascii="Times New Roman" w:hAnsi="Times New Roman" w:eastAsia="宋体"/>
          <w:sz w:val="28"/>
          <w:szCs w:val="28"/>
        </w:rPr>
        <w:tab/>
      </w:r>
      <w:r>
        <w:rPr>
          <w:rFonts w:ascii="Times New Roman" w:hAnsi="Times New Roman" w:eastAsia="宋体"/>
          <w:sz w:val="28"/>
          <w:szCs w:val="28"/>
        </w:rPr>
        <w:fldChar w:fldCharType="begin"/>
      </w:r>
      <w:r>
        <w:rPr>
          <w:rFonts w:ascii="Times New Roman" w:hAnsi="Times New Roman" w:eastAsia="宋体"/>
          <w:sz w:val="28"/>
          <w:szCs w:val="28"/>
        </w:rPr>
        <w:instrText xml:space="preserve"> PAGEREF _Toc351203581 \h </w:instrText>
      </w:r>
      <w:r>
        <w:rPr>
          <w:rFonts w:ascii="Times New Roman" w:hAnsi="Times New Roman" w:eastAsia="宋体"/>
          <w:sz w:val="28"/>
          <w:szCs w:val="28"/>
        </w:rPr>
        <w:fldChar w:fldCharType="separate"/>
      </w:r>
      <w:r>
        <w:rPr>
          <w:rFonts w:ascii="Times New Roman" w:hAnsi="Times New Roman" w:eastAsia="宋体"/>
          <w:sz w:val="28"/>
          <w:szCs w:val="28"/>
        </w:rPr>
        <w:t>68</w:t>
      </w:r>
      <w:r>
        <w:rPr>
          <w:rFonts w:ascii="Times New Roman" w:hAnsi="Times New Roman" w:eastAsia="宋体"/>
          <w:sz w:val="28"/>
          <w:szCs w:val="28"/>
        </w:rPr>
        <w:fldChar w:fldCharType="end"/>
      </w:r>
      <w:r>
        <w:rPr>
          <w:rFonts w:ascii="Times New Roman" w:hAnsi="Times New Roman" w:eastAsia="宋体"/>
          <w:sz w:val="28"/>
          <w:szCs w:val="28"/>
        </w:rPr>
        <w:fldChar w:fldCharType="end"/>
      </w:r>
    </w:p>
    <w:p>
      <w:pPr>
        <w:pStyle w:val="16"/>
        <w:ind w:firstLine="280" w:firstLineChars="100"/>
        <w:rPr>
          <w:rFonts w:ascii="Times New Roman" w:hAnsi="Times New Roman" w:eastAsia="宋体"/>
          <w:sz w:val="28"/>
          <w:szCs w:val="28"/>
        </w:rPr>
      </w:pPr>
      <w:r>
        <w:rPr>
          <w:rFonts w:ascii="Times New Roman" w:hAnsi="Times New Roman" w:eastAsia="宋体"/>
          <w:sz w:val="28"/>
          <w:szCs w:val="28"/>
        </w:rPr>
        <w:fldChar w:fldCharType="begin"/>
      </w:r>
      <w:r>
        <w:rPr>
          <w:rStyle w:val="43"/>
          <w:rFonts w:ascii="Times New Roman" w:hAnsi="Times New Roman" w:eastAsia="宋体"/>
          <w:sz w:val="28"/>
          <w:szCs w:val="28"/>
        </w:rPr>
        <w:instrText xml:space="preserve"> </w:instrText>
      </w:r>
      <w:r>
        <w:rPr>
          <w:rFonts w:ascii="Times New Roman" w:hAnsi="Times New Roman" w:eastAsia="宋体"/>
          <w:sz w:val="28"/>
          <w:szCs w:val="28"/>
        </w:rPr>
        <w:instrText xml:space="preserve">HYPERLINK \l "_Toc351203582"</w:instrText>
      </w:r>
      <w:r>
        <w:rPr>
          <w:rStyle w:val="43"/>
          <w:rFonts w:ascii="Times New Roman" w:hAnsi="Times New Roman" w:eastAsia="宋体"/>
          <w:sz w:val="28"/>
          <w:szCs w:val="28"/>
        </w:rPr>
        <w:instrText xml:space="preserve"> </w:instrText>
      </w:r>
      <w:r>
        <w:rPr>
          <w:rFonts w:ascii="Times New Roman" w:hAnsi="Times New Roman" w:eastAsia="宋体"/>
          <w:sz w:val="28"/>
          <w:szCs w:val="28"/>
        </w:rPr>
        <w:fldChar w:fldCharType="separate"/>
      </w:r>
      <w:r>
        <w:rPr>
          <w:rStyle w:val="43"/>
          <w:rFonts w:ascii="Times New Roman" w:hAnsi="Times New Roman" w:eastAsia="宋体"/>
          <w:sz w:val="28"/>
          <w:szCs w:val="28"/>
        </w:rPr>
        <w:t>12.2 预付款</w:t>
      </w:r>
      <w:r>
        <w:rPr>
          <w:rFonts w:ascii="Times New Roman" w:hAnsi="Times New Roman" w:eastAsia="宋体"/>
          <w:sz w:val="28"/>
          <w:szCs w:val="28"/>
        </w:rPr>
        <w:tab/>
      </w:r>
      <w:r>
        <w:rPr>
          <w:rFonts w:ascii="Times New Roman" w:hAnsi="Times New Roman" w:eastAsia="宋体"/>
          <w:sz w:val="28"/>
          <w:szCs w:val="28"/>
        </w:rPr>
        <w:fldChar w:fldCharType="begin"/>
      </w:r>
      <w:r>
        <w:rPr>
          <w:rFonts w:ascii="Times New Roman" w:hAnsi="Times New Roman" w:eastAsia="宋体"/>
          <w:sz w:val="28"/>
          <w:szCs w:val="28"/>
        </w:rPr>
        <w:instrText xml:space="preserve"> PAGEREF _Toc351203582 \h </w:instrText>
      </w:r>
      <w:r>
        <w:rPr>
          <w:rFonts w:ascii="Times New Roman" w:hAnsi="Times New Roman" w:eastAsia="宋体"/>
          <w:sz w:val="28"/>
          <w:szCs w:val="28"/>
        </w:rPr>
        <w:fldChar w:fldCharType="separate"/>
      </w:r>
      <w:r>
        <w:rPr>
          <w:rFonts w:ascii="Times New Roman" w:hAnsi="Times New Roman" w:eastAsia="宋体"/>
          <w:sz w:val="28"/>
          <w:szCs w:val="28"/>
        </w:rPr>
        <w:t>69</w:t>
      </w:r>
      <w:r>
        <w:rPr>
          <w:rFonts w:ascii="Times New Roman" w:hAnsi="Times New Roman" w:eastAsia="宋体"/>
          <w:sz w:val="28"/>
          <w:szCs w:val="28"/>
        </w:rPr>
        <w:fldChar w:fldCharType="end"/>
      </w:r>
      <w:r>
        <w:rPr>
          <w:rFonts w:ascii="Times New Roman" w:hAnsi="Times New Roman" w:eastAsia="宋体"/>
          <w:sz w:val="28"/>
          <w:szCs w:val="28"/>
        </w:rPr>
        <w:fldChar w:fldCharType="end"/>
      </w:r>
    </w:p>
    <w:p>
      <w:pPr>
        <w:pStyle w:val="16"/>
        <w:ind w:firstLine="280" w:firstLineChars="100"/>
        <w:rPr>
          <w:rFonts w:ascii="Times New Roman" w:hAnsi="Times New Roman" w:eastAsia="宋体"/>
          <w:sz w:val="28"/>
          <w:szCs w:val="28"/>
        </w:rPr>
      </w:pPr>
      <w:r>
        <w:rPr>
          <w:rFonts w:ascii="Times New Roman" w:hAnsi="Times New Roman" w:eastAsia="宋体"/>
          <w:sz w:val="28"/>
          <w:szCs w:val="28"/>
        </w:rPr>
        <w:fldChar w:fldCharType="begin"/>
      </w:r>
      <w:r>
        <w:rPr>
          <w:rStyle w:val="43"/>
          <w:rFonts w:ascii="Times New Roman" w:hAnsi="Times New Roman" w:eastAsia="宋体"/>
          <w:sz w:val="28"/>
          <w:szCs w:val="28"/>
        </w:rPr>
        <w:instrText xml:space="preserve"> </w:instrText>
      </w:r>
      <w:r>
        <w:rPr>
          <w:rFonts w:ascii="Times New Roman" w:hAnsi="Times New Roman" w:eastAsia="宋体"/>
          <w:sz w:val="28"/>
          <w:szCs w:val="28"/>
        </w:rPr>
        <w:instrText xml:space="preserve">HYPERLINK \l "_Toc351203583"</w:instrText>
      </w:r>
      <w:r>
        <w:rPr>
          <w:rStyle w:val="43"/>
          <w:rFonts w:ascii="Times New Roman" w:hAnsi="Times New Roman" w:eastAsia="宋体"/>
          <w:sz w:val="28"/>
          <w:szCs w:val="28"/>
        </w:rPr>
        <w:instrText xml:space="preserve"> </w:instrText>
      </w:r>
      <w:r>
        <w:rPr>
          <w:rFonts w:ascii="Times New Roman" w:hAnsi="Times New Roman" w:eastAsia="宋体"/>
          <w:sz w:val="28"/>
          <w:szCs w:val="28"/>
        </w:rPr>
        <w:fldChar w:fldCharType="separate"/>
      </w:r>
      <w:r>
        <w:rPr>
          <w:rStyle w:val="43"/>
          <w:rFonts w:ascii="Times New Roman" w:hAnsi="Times New Roman" w:eastAsia="宋体"/>
          <w:sz w:val="28"/>
          <w:szCs w:val="28"/>
        </w:rPr>
        <w:t>12.3 计量</w:t>
      </w:r>
      <w:r>
        <w:rPr>
          <w:rFonts w:ascii="Times New Roman" w:hAnsi="Times New Roman" w:eastAsia="宋体"/>
          <w:sz w:val="28"/>
          <w:szCs w:val="28"/>
        </w:rPr>
        <w:tab/>
      </w:r>
      <w:r>
        <w:rPr>
          <w:rFonts w:hint="eastAsia" w:ascii="Times New Roman" w:hAnsi="Times New Roman" w:eastAsia="宋体"/>
          <w:sz w:val="28"/>
          <w:szCs w:val="28"/>
        </w:rPr>
        <w:t>70</w:t>
      </w:r>
      <w:r>
        <w:rPr>
          <w:rFonts w:ascii="Times New Roman" w:hAnsi="Times New Roman" w:eastAsia="宋体"/>
          <w:sz w:val="28"/>
          <w:szCs w:val="28"/>
        </w:rPr>
        <w:fldChar w:fldCharType="end"/>
      </w:r>
    </w:p>
    <w:p>
      <w:pPr>
        <w:pStyle w:val="16"/>
        <w:ind w:firstLine="280" w:firstLineChars="100"/>
        <w:rPr>
          <w:rFonts w:ascii="Times New Roman" w:hAnsi="Times New Roman" w:eastAsia="宋体"/>
          <w:sz w:val="28"/>
          <w:szCs w:val="28"/>
        </w:rPr>
      </w:pPr>
      <w:r>
        <w:rPr>
          <w:rFonts w:ascii="Times New Roman" w:hAnsi="Times New Roman" w:eastAsia="宋体"/>
          <w:sz w:val="28"/>
          <w:szCs w:val="28"/>
        </w:rPr>
        <w:fldChar w:fldCharType="begin"/>
      </w:r>
      <w:r>
        <w:rPr>
          <w:rStyle w:val="43"/>
          <w:rFonts w:ascii="Times New Roman" w:hAnsi="Times New Roman" w:eastAsia="宋体"/>
          <w:sz w:val="28"/>
          <w:szCs w:val="28"/>
        </w:rPr>
        <w:instrText xml:space="preserve"> </w:instrText>
      </w:r>
      <w:r>
        <w:rPr>
          <w:rFonts w:ascii="Times New Roman" w:hAnsi="Times New Roman" w:eastAsia="宋体"/>
          <w:sz w:val="28"/>
          <w:szCs w:val="28"/>
        </w:rPr>
        <w:instrText xml:space="preserve">HYPERLINK \l "_Toc351203584"</w:instrText>
      </w:r>
      <w:r>
        <w:rPr>
          <w:rStyle w:val="43"/>
          <w:rFonts w:ascii="Times New Roman" w:hAnsi="Times New Roman" w:eastAsia="宋体"/>
          <w:sz w:val="28"/>
          <w:szCs w:val="28"/>
        </w:rPr>
        <w:instrText xml:space="preserve"> </w:instrText>
      </w:r>
      <w:r>
        <w:rPr>
          <w:rFonts w:ascii="Times New Roman" w:hAnsi="Times New Roman" w:eastAsia="宋体"/>
          <w:sz w:val="28"/>
          <w:szCs w:val="28"/>
        </w:rPr>
        <w:fldChar w:fldCharType="separate"/>
      </w:r>
      <w:r>
        <w:rPr>
          <w:rStyle w:val="43"/>
          <w:rFonts w:ascii="Times New Roman" w:hAnsi="Times New Roman" w:eastAsia="宋体"/>
          <w:sz w:val="28"/>
          <w:szCs w:val="28"/>
        </w:rPr>
        <w:t>12.4 工程进度款支付</w:t>
      </w:r>
      <w:r>
        <w:rPr>
          <w:rFonts w:ascii="Times New Roman" w:hAnsi="Times New Roman" w:eastAsia="宋体"/>
          <w:sz w:val="28"/>
          <w:szCs w:val="28"/>
        </w:rPr>
        <w:tab/>
      </w:r>
      <w:r>
        <w:rPr>
          <w:rFonts w:ascii="Times New Roman" w:hAnsi="Times New Roman" w:eastAsia="宋体"/>
          <w:sz w:val="28"/>
          <w:szCs w:val="28"/>
        </w:rPr>
        <w:fldChar w:fldCharType="begin"/>
      </w:r>
      <w:r>
        <w:rPr>
          <w:rFonts w:ascii="Times New Roman" w:hAnsi="Times New Roman" w:eastAsia="宋体"/>
          <w:sz w:val="28"/>
          <w:szCs w:val="28"/>
        </w:rPr>
        <w:instrText xml:space="preserve"> PAGEREF _Toc351203584 \h </w:instrText>
      </w:r>
      <w:r>
        <w:rPr>
          <w:rFonts w:ascii="Times New Roman" w:hAnsi="Times New Roman" w:eastAsia="宋体"/>
          <w:sz w:val="28"/>
          <w:szCs w:val="28"/>
        </w:rPr>
        <w:fldChar w:fldCharType="separate"/>
      </w:r>
      <w:r>
        <w:rPr>
          <w:rFonts w:ascii="Times New Roman" w:hAnsi="Times New Roman" w:eastAsia="宋体"/>
          <w:sz w:val="28"/>
          <w:szCs w:val="28"/>
        </w:rPr>
        <w:t>72</w:t>
      </w:r>
      <w:r>
        <w:rPr>
          <w:rFonts w:ascii="Times New Roman" w:hAnsi="Times New Roman" w:eastAsia="宋体"/>
          <w:sz w:val="28"/>
          <w:szCs w:val="28"/>
        </w:rPr>
        <w:fldChar w:fldCharType="end"/>
      </w:r>
      <w:r>
        <w:rPr>
          <w:rFonts w:ascii="Times New Roman" w:hAnsi="Times New Roman" w:eastAsia="宋体"/>
          <w:sz w:val="28"/>
          <w:szCs w:val="28"/>
        </w:rPr>
        <w:fldChar w:fldCharType="end"/>
      </w:r>
    </w:p>
    <w:p>
      <w:pPr>
        <w:pStyle w:val="16"/>
        <w:ind w:firstLine="280" w:firstLineChars="100"/>
        <w:rPr>
          <w:rFonts w:ascii="Times New Roman" w:hAnsi="Times New Roman" w:eastAsia="宋体"/>
          <w:sz w:val="28"/>
          <w:szCs w:val="28"/>
        </w:rPr>
      </w:pPr>
      <w:r>
        <w:rPr>
          <w:rFonts w:ascii="Times New Roman" w:hAnsi="Times New Roman" w:eastAsia="宋体"/>
          <w:sz w:val="28"/>
          <w:szCs w:val="28"/>
        </w:rPr>
        <w:fldChar w:fldCharType="begin"/>
      </w:r>
      <w:r>
        <w:rPr>
          <w:rStyle w:val="43"/>
          <w:rFonts w:ascii="Times New Roman" w:hAnsi="Times New Roman" w:eastAsia="宋体"/>
          <w:sz w:val="28"/>
          <w:szCs w:val="28"/>
        </w:rPr>
        <w:instrText xml:space="preserve"> </w:instrText>
      </w:r>
      <w:r>
        <w:rPr>
          <w:rFonts w:ascii="Times New Roman" w:hAnsi="Times New Roman" w:eastAsia="宋体"/>
          <w:sz w:val="28"/>
          <w:szCs w:val="28"/>
        </w:rPr>
        <w:instrText xml:space="preserve">HYPERLINK \l "_Toc351203585"</w:instrText>
      </w:r>
      <w:r>
        <w:rPr>
          <w:rStyle w:val="43"/>
          <w:rFonts w:ascii="Times New Roman" w:hAnsi="Times New Roman" w:eastAsia="宋体"/>
          <w:sz w:val="28"/>
          <w:szCs w:val="28"/>
        </w:rPr>
        <w:instrText xml:space="preserve"> </w:instrText>
      </w:r>
      <w:r>
        <w:rPr>
          <w:rFonts w:ascii="Times New Roman" w:hAnsi="Times New Roman" w:eastAsia="宋体"/>
          <w:sz w:val="28"/>
          <w:szCs w:val="28"/>
        </w:rPr>
        <w:fldChar w:fldCharType="separate"/>
      </w:r>
      <w:r>
        <w:rPr>
          <w:rStyle w:val="43"/>
          <w:rFonts w:ascii="Times New Roman" w:hAnsi="Times New Roman" w:eastAsia="宋体"/>
          <w:sz w:val="28"/>
          <w:szCs w:val="28"/>
        </w:rPr>
        <w:t>12.5 支付账户</w:t>
      </w:r>
      <w:r>
        <w:rPr>
          <w:rFonts w:ascii="Times New Roman" w:hAnsi="Times New Roman" w:eastAsia="宋体"/>
          <w:sz w:val="28"/>
          <w:szCs w:val="28"/>
        </w:rPr>
        <w:tab/>
      </w:r>
      <w:r>
        <w:rPr>
          <w:rFonts w:ascii="Times New Roman" w:hAnsi="Times New Roman" w:eastAsia="宋体"/>
          <w:sz w:val="28"/>
          <w:szCs w:val="28"/>
        </w:rPr>
        <w:fldChar w:fldCharType="begin"/>
      </w:r>
      <w:r>
        <w:rPr>
          <w:rFonts w:ascii="Times New Roman" w:hAnsi="Times New Roman" w:eastAsia="宋体"/>
          <w:sz w:val="28"/>
          <w:szCs w:val="28"/>
        </w:rPr>
        <w:instrText xml:space="preserve"> PAGEREF _Toc351203585 \h </w:instrText>
      </w:r>
      <w:r>
        <w:rPr>
          <w:rFonts w:ascii="Times New Roman" w:hAnsi="Times New Roman" w:eastAsia="宋体"/>
          <w:sz w:val="28"/>
          <w:szCs w:val="28"/>
        </w:rPr>
        <w:fldChar w:fldCharType="separate"/>
      </w:r>
      <w:r>
        <w:rPr>
          <w:rFonts w:ascii="Times New Roman" w:hAnsi="Times New Roman" w:eastAsia="宋体"/>
          <w:sz w:val="28"/>
          <w:szCs w:val="28"/>
        </w:rPr>
        <w:t>76</w:t>
      </w:r>
      <w:r>
        <w:rPr>
          <w:rFonts w:ascii="Times New Roman" w:hAnsi="Times New Roman" w:eastAsia="宋体"/>
          <w:sz w:val="28"/>
          <w:szCs w:val="28"/>
        </w:rPr>
        <w:fldChar w:fldCharType="end"/>
      </w:r>
      <w:r>
        <w:rPr>
          <w:rFonts w:ascii="Times New Roman" w:hAnsi="Times New Roman" w:eastAsia="宋体"/>
          <w:sz w:val="28"/>
          <w:szCs w:val="28"/>
        </w:rPr>
        <w:fldChar w:fldCharType="end"/>
      </w:r>
    </w:p>
    <w:p>
      <w:pPr>
        <w:pStyle w:val="23"/>
        <w:ind w:firstLine="280" w:firstLineChars="100"/>
        <w:rPr>
          <w:rFonts w:ascii="Times New Roman" w:hAnsi="Times New Roman" w:eastAsia="宋体"/>
          <w:sz w:val="28"/>
          <w:szCs w:val="28"/>
        </w:rPr>
      </w:pPr>
      <w:r>
        <w:rPr>
          <w:rFonts w:ascii="Times New Roman" w:hAnsi="Times New Roman" w:eastAsia="宋体"/>
          <w:sz w:val="28"/>
          <w:szCs w:val="28"/>
        </w:rPr>
        <w:fldChar w:fldCharType="begin"/>
      </w:r>
      <w:r>
        <w:rPr>
          <w:rStyle w:val="43"/>
          <w:rFonts w:ascii="Times New Roman" w:hAnsi="Times New Roman" w:eastAsia="宋体"/>
          <w:sz w:val="28"/>
          <w:szCs w:val="28"/>
        </w:rPr>
        <w:instrText xml:space="preserve"> </w:instrText>
      </w:r>
      <w:r>
        <w:rPr>
          <w:rFonts w:ascii="Times New Roman" w:hAnsi="Times New Roman" w:eastAsia="宋体"/>
          <w:sz w:val="28"/>
          <w:szCs w:val="28"/>
        </w:rPr>
        <w:instrText xml:space="preserve">HYPERLINK \l "_Toc351203586"</w:instrText>
      </w:r>
      <w:r>
        <w:rPr>
          <w:rStyle w:val="43"/>
          <w:rFonts w:ascii="Times New Roman" w:hAnsi="Times New Roman" w:eastAsia="宋体"/>
          <w:sz w:val="28"/>
          <w:szCs w:val="28"/>
        </w:rPr>
        <w:instrText xml:space="preserve"> </w:instrText>
      </w:r>
      <w:r>
        <w:rPr>
          <w:rFonts w:ascii="Times New Roman" w:hAnsi="Times New Roman" w:eastAsia="宋体"/>
          <w:sz w:val="28"/>
          <w:szCs w:val="28"/>
        </w:rPr>
        <w:fldChar w:fldCharType="separate"/>
      </w:r>
      <w:r>
        <w:rPr>
          <w:rStyle w:val="43"/>
          <w:rFonts w:ascii="Times New Roman" w:hAnsi="Times New Roman" w:eastAsia="宋体"/>
          <w:sz w:val="28"/>
          <w:szCs w:val="28"/>
        </w:rPr>
        <w:t>13. 验收和工程试车</w:t>
      </w:r>
      <w:r>
        <w:rPr>
          <w:rFonts w:ascii="Times New Roman" w:hAnsi="Times New Roman" w:eastAsia="宋体"/>
          <w:sz w:val="28"/>
          <w:szCs w:val="28"/>
        </w:rPr>
        <w:tab/>
      </w:r>
      <w:r>
        <w:rPr>
          <w:rFonts w:ascii="Times New Roman" w:hAnsi="Times New Roman" w:eastAsia="宋体"/>
          <w:sz w:val="28"/>
          <w:szCs w:val="28"/>
        </w:rPr>
        <w:fldChar w:fldCharType="begin"/>
      </w:r>
      <w:r>
        <w:rPr>
          <w:rFonts w:ascii="Times New Roman" w:hAnsi="Times New Roman" w:eastAsia="宋体"/>
          <w:sz w:val="28"/>
          <w:szCs w:val="28"/>
        </w:rPr>
        <w:instrText xml:space="preserve"> PAGEREF _Toc351203586 \h </w:instrText>
      </w:r>
      <w:r>
        <w:rPr>
          <w:rFonts w:ascii="Times New Roman" w:hAnsi="Times New Roman" w:eastAsia="宋体"/>
          <w:sz w:val="28"/>
          <w:szCs w:val="28"/>
        </w:rPr>
        <w:fldChar w:fldCharType="separate"/>
      </w:r>
      <w:r>
        <w:rPr>
          <w:rFonts w:ascii="Times New Roman" w:hAnsi="Times New Roman" w:eastAsia="宋体"/>
          <w:sz w:val="28"/>
          <w:szCs w:val="28"/>
        </w:rPr>
        <w:t>76</w:t>
      </w:r>
      <w:r>
        <w:rPr>
          <w:rFonts w:ascii="Times New Roman" w:hAnsi="Times New Roman" w:eastAsia="宋体"/>
          <w:sz w:val="28"/>
          <w:szCs w:val="28"/>
        </w:rPr>
        <w:fldChar w:fldCharType="end"/>
      </w:r>
      <w:r>
        <w:rPr>
          <w:rFonts w:ascii="Times New Roman" w:hAnsi="Times New Roman" w:eastAsia="宋体"/>
          <w:sz w:val="28"/>
          <w:szCs w:val="28"/>
        </w:rPr>
        <w:fldChar w:fldCharType="end"/>
      </w:r>
    </w:p>
    <w:p>
      <w:pPr>
        <w:pStyle w:val="16"/>
        <w:ind w:firstLine="280" w:firstLineChars="100"/>
        <w:rPr>
          <w:rFonts w:ascii="Times New Roman" w:hAnsi="Times New Roman" w:eastAsia="宋体"/>
          <w:sz w:val="28"/>
          <w:szCs w:val="28"/>
        </w:rPr>
      </w:pPr>
      <w:r>
        <w:rPr>
          <w:rFonts w:ascii="Times New Roman" w:hAnsi="Times New Roman" w:eastAsia="宋体"/>
          <w:sz w:val="28"/>
          <w:szCs w:val="28"/>
        </w:rPr>
        <w:fldChar w:fldCharType="begin"/>
      </w:r>
      <w:r>
        <w:rPr>
          <w:rStyle w:val="43"/>
          <w:rFonts w:ascii="Times New Roman" w:hAnsi="Times New Roman" w:eastAsia="宋体"/>
          <w:sz w:val="28"/>
          <w:szCs w:val="28"/>
        </w:rPr>
        <w:instrText xml:space="preserve"> </w:instrText>
      </w:r>
      <w:r>
        <w:rPr>
          <w:rFonts w:ascii="Times New Roman" w:hAnsi="Times New Roman" w:eastAsia="宋体"/>
          <w:sz w:val="28"/>
          <w:szCs w:val="28"/>
        </w:rPr>
        <w:instrText xml:space="preserve">HYPERLINK \l "_Toc351203587"</w:instrText>
      </w:r>
      <w:r>
        <w:rPr>
          <w:rStyle w:val="43"/>
          <w:rFonts w:ascii="Times New Roman" w:hAnsi="Times New Roman" w:eastAsia="宋体"/>
          <w:sz w:val="28"/>
          <w:szCs w:val="28"/>
        </w:rPr>
        <w:instrText xml:space="preserve"> </w:instrText>
      </w:r>
      <w:r>
        <w:rPr>
          <w:rFonts w:ascii="Times New Roman" w:hAnsi="Times New Roman" w:eastAsia="宋体"/>
          <w:sz w:val="28"/>
          <w:szCs w:val="28"/>
        </w:rPr>
        <w:fldChar w:fldCharType="separate"/>
      </w:r>
      <w:r>
        <w:rPr>
          <w:rStyle w:val="43"/>
          <w:rFonts w:ascii="Times New Roman" w:hAnsi="Times New Roman" w:eastAsia="宋体"/>
          <w:sz w:val="28"/>
          <w:szCs w:val="28"/>
        </w:rPr>
        <w:t>13.1 分部分项工程验收</w:t>
      </w:r>
      <w:r>
        <w:rPr>
          <w:rFonts w:ascii="Times New Roman" w:hAnsi="Times New Roman" w:eastAsia="宋体"/>
          <w:sz w:val="28"/>
          <w:szCs w:val="28"/>
        </w:rPr>
        <w:tab/>
      </w:r>
      <w:r>
        <w:rPr>
          <w:rFonts w:ascii="Times New Roman" w:hAnsi="Times New Roman" w:eastAsia="宋体"/>
          <w:sz w:val="28"/>
          <w:szCs w:val="28"/>
        </w:rPr>
        <w:fldChar w:fldCharType="begin"/>
      </w:r>
      <w:r>
        <w:rPr>
          <w:rFonts w:ascii="Times New Roman" w:hAnsi="Times New Roman" w:eastAsia="宋体"/>
          <w:sz w:val="28"/>
          <w:szCs w:val="28"/>
        </w:rPr>
        <w:instrText xml:space="preserve"> PAGEREF _Toc351203587 \h </w:instrText>
      </w:r>
      <w:r>
        <w:rPr>
          <w:rFonts w:ascii="Times New Roman" w:hAnsi="Times New Roman" w:eastAsia="宋体"/>
          <w:sz w:val="28"/>
          <w:szCs w:val="28"/>
        </w:rPr>
        <w:fldChar w:fldCharType="separate"/>
      </w:r>
      <w:r>
        <w:rPr>
          <w:rFonts w:ascii="Times New Roman" w:hAnsi="Times New Roman" w:eastAsia="宋体"/>
          <w:sz w:val="28"/>
          <w:szCs w:val="28"/>
        </w:rPr>
        <w:t>76</w:t>
      </w:r>
      <w:r>
        <w:rPr>
          <w:rFonts w:ascii="Times New Roman" w:hAnsi="Times New Roman" w:eastAsia="宋体"/>
          <w:sz w:val="28"/>
          <w:szCs w:val="28"/>
        </w:rPr>
        <w:fldChar w:fldCharType="end"/>
      </w:r>
      <w:r>
        <w:rPr>
          <w:rFonts w:ascii="Times New Roman" w:hAnsi="Times New Roman" w:eastAsia="宋体"/>
          <w:sz w:val="28"/>
          <w:szCs w:val="28"/>
        </w:rPr>
        <w:fldChar w:fldCharType="end"/>
      </w:r>
    </w:p>
    <w:p>
      <w:pPr>
        <w:pStyle w:val="16"/>
        <w:ind w:firstLine="280" w:firstLineChars="100"/>
        <w:rPr>
          <w:rFonts w:ascii="Times New Roman" w:hAnsi="Times New Roman" w:eastAsia="宋体"/>
          <w:sz w:val="28"/>
          <w:szCs w:val="28"/>
        </w:rPr>
      </w:pPr>
      <w:r>
        <w:rPr>
          <w:rFonts w:ascii="Times New Roman" w:hAnsi="Times New Roman" w:eastAsia="宋体"/>
          <w:sz w:val="28"/>
          <w:szCs w:val="28"/>
        </w:rPr>
        <w:fldChar w:fldCharType="begin"/>
      </w:r>
      <w:r>
        <w:rPr>
          <w:rStyle w:val="43"/>
          <w:rFonts w:ascii="Times New Roman" w:hAnsi="Times New Roman" w:eastAsia="宋体"/>
          <w:sz w:val="28"/>
          <w:szCs w:val="28"/>
        </w:rPr>
        <w:instrText xml:space="preserve"> </w:instrText>
      </w:r>
      <w:r>
        <w:rPr>
          <w:rFonts w:ascii="Times New Roman" w:hAnsi="Times New Roman" w:eastAsia="宋体"/>
          <w:sz w:val="28"/>
          <w:szCs w:val="28"/>
        </w:rPr>
        <w:instrText xml:space="preserve">HYPERLINK \l "_Toc351203588"</w:instrText>
      </w:r>
      <w:r>
        <w:rPr>
          <w:rStyle w:val="43"/>
          <w:rFonts w:ascii="Times New Roman" w:hAnsi="Times New Roman" w:eastAsia="宋体"/>
          <w:sz w:val="28"/>
          <w:szCs w:val="28"/>
        </w:rPr>
        <w:instrText xml:space="preserve"> </w:instrText>
      </w:r>
      <w:r>
        <w:rPr>
          <w:rFonts w:ascii="Times New Roman" w:hAnsi="Times New Roman" w:eastAsia="宋体"/>
          <w:sz w:val="28"/>
          <w:szCs w:val="28"/>
        </w:rPr>
        <w:fldChar w:fldCharType="separate"/>
      </w:r>
      <w:r>
        <w:rPr>
          <w:rStyle w:val="43"/>
          <w:rFonts w:ascii="Times New Roman" w:hAnsi="Times New Roman" w:eastAsia="宋体"/>
          <w:sz w:val="28"/>
          <w:szCs w:val="28"/>
        </w:rPr>
        <w:t>13.2竣工验收</w:t>
      </w:r>
      <w:r>
        <w:rPr>
          <w:rFonts w:ascii="Times New Roman" w:hAnsi="Times New Roman" w:eastAsia="宋体"/>
          <w:sz w:val="28"/>
          <w:szCs w:val="28"/>
        </w:rPr>
        <w:tab/>
      </w:r>
      <w:r>
        <w:rPr>
          <w:rFonts w:ascii="Times New Roman" w:hAnsi="Times New Roman" w:eastAsia="宋体"/>
          <w:sz w:val="28"/>
          <w:szCs w:val="28"/>
        </w:rPr>
        <w:fldChar w:fldCharType="begin"/>
      </w:r>
      <w:r>
        <w:rPr>
          <w:rFonts w:ascii="Times New Roman" w:hAnsi="Times New Roman" w:eastAsia="宋体"/>
          <w:sz w:val="28"/>
          <w:szCs w:val="28"/>
        </w:rPr>
        <w:instrText xml:space="preserve"> PAGEREF _Toc351203588 \h </w:instrText>
      </w:r>
      <w:r>
        <w:rPr>
          <w:rFonts w:ascii="Times New Roman" w:hAnsi="Times New Roman" w:eastAsia="宋体"/>
          <w:sz w:val="28"/>
          <w:szCs w:val="28"/>
        </w:rPr>
        <w:fldChar w:fldCharType="separate"/>
      </w:r>
      <w:r>
        <w:rPr>
          <w:rFonts w:ascii="Times New Roman" w:hAnsi="Times New Roman" w:eastAsia="宋体"/>
          <w:sz w:val="28"/>
          <w:szCs w:val="28"/>
        </w:rPr>
        <w:t>76</w:t>
      </w:r>
      <w:r>
        <w:rPr>
          <w:rFonts w:ascii="Times New Roman" w:hAnsi="Times New Roman" w:eastAsia="宋体"/>
          <w:sz w:val="28"/>
          <w:szCs w:val="28"/>
        </w:rPr>
        <w:fldChar w:fldCharType="end"/>
      </w:r>
      <w:r>
        <w:rPr>
          <w:rFonts w:ascii="Times New Roman" w:hAnsi="Times New Roman" w:eastAsia="宋体"/>
          <w:sz w:val="28"/>
          <w:szCs w:val="28"/>
        </w:rPr>
        <w:fldChar w:fldCharType="end"/>
      </w:r>
    </w:p>
    <w:p>
      <w:pPr>
        <w:pStyle w:val="16"/>
        <w:ind w:firstLine="280" w:firstLineChars="100"/>
        <w:rPr>
          <w:rFonts w:ascii="Times New Roman" w:hAnsi="Times New Roman" w:eastAsia="宋体"/>
          <w:sz w:val="28"/>
          <w:szCs w:val="28"/>
        </w:rPr>
      </w:pPr>
      <w:r>
        <w:rPr>
          <w:rFonts w:ascii="Times New Roman" w:hAnsi="Times New Roman" w:eastAsia="宋体"/>
          <w:sz w:val="28"/>
          <w:szCs w:val="28"/>
        </w:rPr>
        <w:fldChar w:fldCharType="begin"/>
      </w:r>
      <w:r>
        <w:rPr>
          <w:rStyle w:val="43"/>
          <w:rFonts w:ascii="Times New Roman" w:hAnsi="Times New Roman" w:eastAsia="宋体"/>
          <w:sz w:val="28"/>
          <w:szCs w:val="28"/>
        </w:rPr>
        <w:instrText xml:space="preserve"> </w:instrText>
      </w:r>
      <w:r>
        <w:rPr>
          <w:rFonts w:ascii="Times New Roman" w:hAnsi="Times New Roman" w:eastAsia="宋体"/>
          <w:sz w:val="28"/>
          <w:szCs w:val="28"/>
        </w:rPr>
        <w:instrText xml:space="preserve">HYPERLINK \l "_Toc351203589"</w:instrText>
      </w:r>
      <w:r>
        <w:rPr>
          <w:rStyle w:val="43"/>
          <w:rFonts w:ascii="Times New Roman" w:hAnsi="Times New Roman" w:eastAsia="宋体"/>
          <w:sz w:val="28"/>
          <w:szCs w:val="28"/>
        </w:rPr>
        <w:instrText xml:space="preserve"> </w:instrText>
      </w:r>
      <w:r>
        <w:rPr>
          <w:rFonts w:ascii="Times New Roman" w:hAnsi="Times New Roman" w:eastAsia="宋体"/>
          <w:sz w:val="28"/>
          <w:szCs w:val="28"/>
        </w:rPr>
        <w:fldChar w:fldCharType="separate"/>
      </w:r>
      <w:r>
        <w:rPr>
          <w:rStyle w:val="43"/>
          <w:rFonts w:ascii="Times New Roman" w:hAnsi="Times New Roman" w:eastAsia="宋体"/>
          <w:sz w:val="28"/>
          <w:szCs w:val="28"/>
        </w:rPr>
        <w:t>13.3工程试车</w:t>
      </w:r>
      <w:r>
        <w:rPr>
          <w:rFonts w:ascii="Times New Roman" w:hAnsi="Times New Roman" w:eastAsia="宋体"/>
          <w:sz w:val="28"/>
          <w:szCs w:val="28"/>
        </w:rPr>
        <w:tab/>
      </w:r>
      <w:r>
        <w:rPr>
          <w:rFonts w:ascii="Times New Roman" w:hAnsi="Times New Roman" w:eastAsia="宋体"/>
          <w:sz w:val="28"/>
          <w:szCs w:val="28"/>
        </w:rPr>
        <w:fldChar w:fldCharType="begin"/>
      </w:r>
      <w:r>
        <w:rPr>
          <w:rFonts w:ascii="Times New Roman" w:hAnsi="Times New Roman" w:eastAsia="宋体"/>
          <w:sz w:val="28"/>
          <w:szCs w:val="28"/>
        </w:rPr>
        <w:instrText xml:space="preserve"> PAGEREF _Toc351203589 \h </w:instrText>
      </w:r>
      <w:r>
        <w:rPr>
          <w:rFonts w:ascii="Times New Roman" w:hAnsi="Times New Roman" w:eastAsia="宋体"/>
          <w:sz w:val="28"/>
          <w:szCs w:val="28"/>
        </w:rPr>
        <w:fldChar w:fldCharType="separate"/>
      </w:r>
      <w:r>
        <w:rPr>
          <w:rFonts w:ascii="Times New Roman" w:hAnsi="Times New Roman" w:eastAsia="宋体"/>
          <w:sz w:val="28"/>
          <w:szCs w:val="28"/>
        </w:rPr>
        <w:t>79</w:t>
      </w:r>
      <w:r>
        <w:rPr>
          <w:rFonts w:ascii="Times New Roman" w:hAnsi="Times New Roman" w:eastAsia="宋体"/>
          <w:sz w:val="28"/>
          <w:szCs w:val="28"/>
        </w:rPr>
        <w:fldChar w:fldCharType="end"/>
      </w:r>
      <w:r>
        <w:rPr>
          <w:rFonts w:ascii="Times New Roman" w:hAnsi="Times New Roman" w:eastAsia="宋体"/>
          <w:sz w:val="28"/>
          <w:szCs w:val="28"/>
        </w:rPr>
        <w:fldChar w:fldCharType="end"/>
      </w:r>
    </w:p>
    <w:p>
      <w:pPr>
        <w:pStyle w:val="16"/>
        <w:ind w:firstLine="280" w:firstLineChars="100"/>
        <w:rPr>
          <w:rFonts w:ascii="Times New Roman" w:hAnsi="Times New Roman" w:eastAsia="宋体"/>
          <w:sz w:val="28"/>
          <w:szCs w:val="28"/>
        </w:rPr>
      </w:pPr>
      <w:r>
        <w:rPr>
          <w:rFonts w:ascii="Times New Roman" w:hAnsi="Times New Roman" w:eastAsia="宋体"/>
          <w:sz w:val="28"/>
          <w:szCs w:val="28"/>
        </w:rPr>
        <w:fldChar w:fldCharType="begin"/>
      </w:r>
      <w:r>
        <w:rPr>
          <w:rStyle w:val="43"/>
          <w:rFonts w:ascii="Times New Roman" w:hAnsi="Times New Roman" w:eastAsia="宋体"/>
          <w:sz w:val="28"/>
          <w:szCs w:val="28"/>
        </w:rPr>
        <w:instrText xml:space="preserve"> </w:instrText>
      </w:r>
      <w:r>
        <w:rPr>
          <w:rFonts w:ascii="Times New Roman" w:hAnsi="Times New Roman" w:eastAsia="宋体"/>
          <w:sz w:val="28"/>
          <w:szCs w:val="28"/>
        </w:rPr>
        <w:instrText xml:space="preserve">HYPERLINK \l "_Toc351203590"</w:instrText>
      </w:r>
      <w:r>
        <w:rPr>
          <w:rStyle w:val="43"/>
          <w:rFonts w:ascii="Times New Roman" w:hAnsi="Times New Roman" w:eastAsia="宋体"/>
          <w:sz w:val="28"/>
          <w:szCs w:val="28"/>
        </w:rPr>
        <w:instrText xml:space="preserve"> </w:instrText>
      </w:r>
      <w:r>
        <w:rPr>
          <w:rFonts w:ascii="Times New Roman" w:hAnsi="Times New Roman" w:eastAsia="宋体"/>
          <w:sz w:val="28"/>
          <w:szCs w:val="28"/>
        </w:rPr>
        <w:fldChar w:fldCharType="separate"/>
      </w:r>
      <w:r>
        <w:rPr>
          <w:rStyle w:val="43"/>
          <w:rFonts w:ascii="Times New Roman" w:hAnsi="Times New Roman" w:eastAsia="宋体"/>
          <w:sz w:val="28"/>
          <w:szCs w:val="28"/>
        </w:rPr>
        <w:t>13.4提前交付单位工程的验收</w:t>
      </w:r>
      <w:r>
        <w:rPr>
          <w:rFonts w:ascii="Times New Roman" w:hAnsi="Times New Roman" w:eastAsia="宋体"/>
          <w:sz w:val="28"/>
          <w:szCs w:val="28"/>
        </w:rPr>
        <w:tab/>
      </w:r>
      <w:r>
        <w:rPr>
          <w:rFonts w:ascii="Times New Roman" w:hAnsi="Times New Roman" w:eastAsia="宋体"/>
          <w:sz w:val="28"/>
          <w:szCs w:val="28"/>
        </w:rPr>
        <w:fldChar w:fldCharType="begin"/>
      </w:r>
      <w:r>
        <w:rPr>
          <w:rFonts w:ascii="Times New Roman" w:hAnsi="Times New Roman" w:eastAsia="宋体"/>
          <w:sz w:val="28"/>
          <w:szCs w:val="28"/>
        </w:rPr>
        <w:instrText xml:space="preserve"> PAGEREF _Toc351203590 \h </w:instrText>
      </w:r>
      <w:r>
        <w:rPr>
          <w:rFonts w:ascii="Times New Roman" w:hAnsi="Times New Roman" w:eastAsia="宋体"/>
          <w:sz w:val="28"/>
          <w:szCs w:val="28"/>
        </w:rPr>
        <w:fldChar w:fldCharType="separate"/>
      </w:r>
      <w:r>
        <w:rPr>
          <w:rFonts w:ascii="Times New Roman" w:hAnsi="Times New Roman" w:eastAsia="宋体"/>
          <w:sz w:val="28"/>
          <w:szCs w:val="28"/>
        </w:rPr>
        <w:t>81</w:t>
      </w:r>
      <w:r>
        <w:rPr>
          <w:rFonts w:ascii="Times New Roman" w:hAnsi="Times New Roman" w:eastAsia="宋体"/>
          <w:sz w:val="28"/>
          <w:szCs w:val="28"/>
        </w:rPr>
        <w:fldChar w:fldCharType="end"/>
      </w:r>
      <w:r>
        <w:rPr>
          <w:rFonts w:ascii="Times New Roman" w:hAnsi="Times New Roman" w:eastAsia="宋体"/>
          <w:sz w:val="28"/>
          <w:szCs w:val="28"/>
        </w:rPr>
        <w:fldChar w:fldCharType="end"/>
      </w:r>
    </w:p>
    <w:p>
      <w:pPr>
        <w:pStyle w:val="16"/>
        <w:ind w:firstLine="280" w:firstLineChars="100"/>
        <w:rPr>
          <w:rFonts w:ascii="Times New Roman" w:hAnsi="Times New Roman" w:eastAsia="宋体"/>
          <w:sz w:val="28"/>
          <w:szCs w:val="28"/>
        </w:rPr>
      </w:pPr>
      <w:r>
        <w:rPr>
          <w:rFonts w:ascii="Times New Roman" w:hAnsi="Times New Roman" w:eastAsia="宋体"/>
          <w:sz w:val="28"/>
          <w:szCs w:val="28"/>
        </w:rPr>
        <w:fldChar w:fldCharType="begin"/>
      </w:r>
      <w:r>
        <w:rPr>
          <w:rStyle w:val="43"/>
          <w:rFonts w:ascii="Times New Roman" w:hAnsi="Times New Roman" w:eastAsia="宋体"/>
          <w:sz w:val="28"/>
          <w:szCs w:val="28"/>
        </w:rPr>
        <w:instrText xml:space="preserve"> </w:instrText>
      </w:r>
      <w:r>
        <w:rPr>
          <w:rFonts w:ascii="Times New Roman" w:hAnsi="Times New Roman" w:eastAsia="宋体"/>
          <w:sz w:val="28"/>
          <w:szCs w:val="28"/>
        </w:rPr>
        <w:instrText xml:space="preserve">HYPERLINK \l "_Toc351203591"</w:instrText>
      </w:r>
      <w:r>
        <w:rPr>
          <w:rStyle w:val="43"/>
          <w:rFonts w:ascii="Times New Roman" w:hAnsi="Times New Roman" w:eastAsia="宋体"/>
          <w:sz w:val="28"/>
          <w:szCs w:val="28"/>
        </w:rPr>
        <w:instrText xml:space="preserve"> </w:instrText>
      </w:r>
      <w:r>
        <w:rPr>
          <w:rFonts w:ascii="Times New Roman" w:hAnsi="Times New Roman" w:eastAsia="宋体"/>
          <w:sz w:val="28"/>
          <w:szCs w:val="28"/>
        </w:rPr>
        <w:fldChar w:fldCharType="separate"/>
      </w:r>
      <w:r>
        <w:rPr>
          <w:rStyle w:val="43"/>
          <w:rFonts w:ascii="Times New Roman" w:hAnsi="Times New Roman" w:eastAsia="宋体"/>
          <w:sz w:val="28"/>
          <w:szCs w:val="28"/>
        </w:rPr>
        <w:t>13.5 施工期运行</w:t>
      </w:r>
      <w:r>
        <w:rPr>
          <w:rFonts w:ascii="Times New Roman" w:hAnsi="Times New Roman" w:eastAsia="宋体"/>
          <w:sz w:val="28"/>
          <w:szCs w:val="28"/>
        </w:rPr>
        <w:tab/>
      </w:r>
      <w:r>
        <w:rPr>
          <w:rFonts w:ascii="Times New Roman" w:hAnsi="Times New Roman" w:eastAsia="宋体"/>
          <w:sz w:val="28"/>
          <w:szCs w:val="28"/>
        </w:rPr>
        <w:fldChar w:fldCharType="begin"/>
      </w:r>
      <w:r>
        <w:rPr>
          <w:rFonts w:ascii="Times New Roman" w:hAnsi="Times New Roman" w:eastAsia="宋体"/>
          <w:sz w:val="28"/>
          <w:szCs w:val="28"/>
        </w:rPr>
        <w:instrText xml:space="preserve"> PAGEREF _Toc351203591 \h </w:instrText>
      </w:r>
      <w:r>
        <w:rPr>
          <w:rFonts w:ascii="Times New Roman" w:hAnsi="Times New Roman" w:eastAsia="宋体"/>
          <w:sz w:val="28"/>
          <w:szCs w:val="28"/>
        </w:rPr>
        <w:fldChar w:fldCharType="separate"/>
      </w:r>
      <w:r>
        <w:rPr>
          <w:rFonts w:ascii="Times New Roman" w:hAnsi="Times New Roman" w:eastAsia="宋体"/>
          <w:sz w:val="28"/>
          <w:szCs w:val="28"/>
        </w:rPr>
        <w:t>81</w:t>
      </w:r>
      <w:r>
        <w:rPr>
          <w:rFonts w:ascii="Times New Roman" w:hAnsi="Times New Roman" w:eastAsia="宋体"/>
          <w:sz w:val="28"/>
          <w:szCs w:val="28"/>
        </w:rPr>
        <w:fldChar w:fldCharType="end"/>
      </w:r>
      <w:r>
        <w:rPr>
          <w:rFonts w:ascii="Times New Roman" w:hAnsi="Times New Roman" w:eastAsia="宋体"/>
          <w:sz w:val="28"/>
          <w:szCs w:val="28"/>
        </w:rPr>
        <w:fldChar w:fldCharType="end"/>
      </w:r>
    </w:p>
    <w:p>
      <w:pPr>
        <w:pStyle w:val="16"/>
        <w:ind w:firstLine="280" w:firstLineChars="100"/>
        <w:rPr>
          <w:rFonts w:ascii="Times New Roman" w:hAnsi="Times New Roman" w:eastAsia="宋体"/>
          <w:sz w:val="28"/>
          <w:szCs w:val="28"/>
        </w:rPr>
      </w:pPr>
      <w:r>
        <w:rPr>
          <w:rFonts w:ascii="Times New Roman" w:hAnsi="Times New Roman" w:eastAsia="宋体"/>
          <w:sz w:val="28"/>
          <w:szCs w:val="28"/>
        </w:rPr>
        <w:fldChar w:fldCharType="begin"/>
      </w:r>
      <w:r>
        <w:rPr>
          <w:rStyle w:val="43"/>
          <w:rFonts w:ascii="Times New Roman" w:hAnsi="Times New Roman" w:eastAsia="宋体"/>
          <w:sz w:val="28"/>
          <w:szCs w:val="28"/>
        </w:rPr>
        <w:instrText xml:space="preserve"> </w:instrText>
      </w:r>
      <w:r>
        <w:rPr>
          <w:rFonts w:ascii="Times New Roman" w:hAnsi="Times New Roman" w:eastAsia="宋体"/>
          <w:sz w:val="28"/>
          <w:szCs w:val="28"/>
        </w:rPr>
        <w:instrText xml:space="preserve">HYPERLINK \l "_Toc351203592"</w:instrText>
      </w:r>
      <w:r>
        <w:rPr>
          <w:rStyle w:val="43"/>
          <w:rFonts w:ascii="Times New Roman" w:hAnsi="Times New Roman" w:eastAsia="宋体"/>
          <w:sz w:val="28"/>
          <w:szCs w:val="28"/>
        </w:rPr>
        <w:instrText xml:space="preserve"> </w:instrText>
      </w:r>
      <w:r>
        <w:rPr>
          <w:rFonts w:ascii="Times New Roman" w:hAnsi="Times New Roman" w:eastAsia="宋体"/>
          <w:sz w:val="28"/>
          <w:szCs w:val="28"/>
        </w:rPr>
        <w:fldChar w:fldCharType="separate"/>
      </w:r>
      <w:r>
        <w:rPr>
          <w:rStyle w:val="43"/>
          <w:rFonts w:ascii="Times New Roman" w:hAnsi="Times New Roman" w:eastAsia="宋体"/>
          <w:sz w:val="28"/>
          <w:szCs w:val="28"/>
        </w:rPr>
        <w:t>13.6 竣工退场</w:t>
      </w:r>
      <w:r>
        <w:rPr>
          <w:rFonts w:ascii="Times New Roman" w:hAnsi="Times New Roman" w:eastAsia="宋体"/>
          <w:sz w:val="28"/>
          <w:szCs w:val="28"/>
        </w:rPr>
        <w:tab/>
      </w:r>
      <w:r>
        <w:rPr>
          <w:rFonts w:ascii="Times New Roman" w:hAnsi="Times New Roman" w:eastAsia="宋体"/>
          <w:sz w:val="28"/>
          <w:szCs w:val="28"/>
        </w:rPr>
        <w:fldChar w:fldCharType="begin"/>
      </w:r>
      <w:r>
        <w:rPr>
          <w:rFonts w:ascii="Times New Roman" w:hAnsi="Times New Roman" w:eastAsia="宋体"/>
          <w:sz w:val="28"/>
          <w:szCs w:val="28"/>
        </w:rPr>
        <w:instrText xml:space="preserve"> PAGEREF _Toc351203592 \h </w:instrText>
      </w:r>
      <w:r>
        <w:rPr>
          <w:rFonts w:ascii="Times New Roman" w:hAnsi="Times New Roman" w:eastAsia="宋体"/>
          <w:sz w:val="28"/>
          <w:szCs w:val="28"/>
        </w:rPr>
        <w:fldChar w:fldCharType="separate"/>
      </w:r>
      <w:r>
        <w:rPr>
          <w:rFonts w:ascii="Times New Roman" w:hAnsi="Times New Roman" w:eastAsia="宋体"/>
          <w:sz w:val="28"/>
          <w:szCs w:val="28"/>
        </w:rPr>
        <w:t>82</w:t>
      </w:r>
      <w:r>
        <w:rPr>
          <w:rFonts w:ascii="Times New Roman" w:hAnsi="Times New Roman" w:eastAsia="宋体"/>
          <w:sz w:val="28"/>
          <w:szCs w:val="28"/>
        </w:rPr>
        <w:fldChar w:fldCharType="end"/>
      </w:r>
      <w:r>
        <w:rPr>
          <w:rFonts w:ascii="Times New Roman" w:hAnsi="Times New Roman" w:eastAsia="宋体"/>
          <w:sz w:val="28"/>
          <w:szCs w:val="28"/>
        </w:rPr>
        <w:fldChar w:fldCharType="end"/>
      </w:r>
    </w:p>
    <w:p>
      <w:pPr>
        <w:pStyle w:val="23"/>
        <w:ind w:firstLine="280" w:firstLineChars="100"/>
        <w:rPr>
          <w:rFonts w:ascii="Times New Roman" w:hAnsi="Times New Roman" w:eastAsia="宋体"/>
          <w:sz w:val="28"/>
          <w:szCs w:val="28"/>
        </w:rPr>
      </w:pPr>
      <w:r>
        <w:rPr>
          <w:rFonts w:ascii="Times New Roman" w:hAnsi="Times New Roman" w:eastAsia="宋体"/>
          <w:sz w:val="28"/>
          <w:szCs w:val="28"/>
        </w:rPr>
        <w:fldChar w:fldCharType="begin"/>
      </w:r>
      <w:r>
        <w:rPr>
          <w:rStyle w:val="43"/>
          <w:rFonts w:ascii="Times New Roman" w:hAnsi="Times New Roman" w:eastAsia="宋体"/>
          <w:sz w:val="28"/>
          <w:szCs w:val="28"/>
        </w:rPr>
        <w:instrText xml:space="preserve"> </w:instrText>
      </w:r>
      <w:r>
        <w:rPr>
          <w:rFonts w:ascii="Times New Roman" w:hAnsi="Times New Roman" w:eastAsia="宋体"/>
          <w:sz w:val="28"/>
          <w:szCs w:val="28"/>
        </w:rPr>
        <w:instrText xml:space="preserve">HYPERLINK \l "_Toc351203593"</w:instrText>
      </w:r>
      <w:r>
        <w:rPr>
          <w:rStyle w:val="43"/>
          <w:rFonts w:ascii="Times New Roman" w:hAnsi="Times New Roman" w:eastAsia="宋体"/>
          <w:sz w:val="28"/>
          <w:szCs w:val="28"/>
        </w:rPr>
        <w:instrText xml:space="preserve"> </w:instrText>
      </w:r>
      <w:r>
        <w:rPr>
          <w:rFonts w:ascii="Times New Roman" w:hAnsi="Times New Roman" w:eastAsia="宋体"/>
          <w:sz w:val="28"/>
          <w:szCs w:val="28"/>
        </w:rPr>
        <w:fldChar w:fldCharType="separate"/>
      </w:r>
      <w:r>
        <w:rPr>
          <w:rStyle w:val="43"/>
          <w:rFonts w:ascii="Times New Roman" w:hAnsi="Times New Roman" w:eastAsia="宋体"/>
          <w:sz w:val="28"/>
          <w:szCs w:val="28"/>
        </w:rPr>
        <w:t>14. 竣工结算</w:t>
      </w:r>
      <w:r>
        <w:rPr>
          <w:rFonts w:ascii="Times New Roman" w:hAnsi="Times New Roman" w:eastAsia="宋体"/>
          <w:sz w:val="28"/>
          <w:szCs w:val="28"/>
        </w:rPr>
        <w:tab/>
      </w:r>
      <w:r>
        <w:rPr>
          <w:rFonts w:ascii="Times New Roman" w:hAnsi="Times New Roman" w:eastAsia="宋体"/>
          <w:sz w:val="28"/>
          <w:szCs w:val="28"/>
        </w:rPr>
        <w:fldChar w:fldCharType="begin"/>
      </w:r>
      <w:r>
        <w:rPr>
          <w:rFonts w:ascii="Times New Roman" w:hAnsi="Times New Roman" w:eastAsia="宋体"/>
          <w:sz w:val="28"/>
          <w:szCs w:val="28"/>
        </w:rPr>
        <w:instrText xml:space="preserve"> PAGEREF _Toc351203593 \h </w:instrText>
      </w:r>
      <w:r>
        <w:rPr>
          <w:rFonts w:ascii="Times New Roman" w:hAnsi="Times New Roman" w:eastAsia="宋体"/>
          <w:sz w:val="28"/>
          <w:szCs w:val="28"/>
        </w:rPr>
        <w:fldChar w:fldCharType="separate"/>
      </w:r>
      <w:r>
        <w:rPr>
          <w:rFonts w:ascii="Times New Roman" w:hAnsi="Times New Roman" w:eastAsia="宋体"/>
          <w:sz w:val="28"/>
          <w:szCs w:val="28"/>
        </w:rPr>
        <w:t>83</w:t>
      </w:r>
      <w:r>
        <w:rPr>
          <w:rFonts w:ascii="Times New Roman" w:hAnsi="Times New Roman" w:eastAsia="宋体"/>
          <w:sz w:val="28"/>
          <w:szCs w:val="28"/>
        </w:rPr>
        <w:fldChar w:fldCharType="end"/>
      </w:r>
      <w:r>
        <w:rPr>
          <w:rFonts w:ascii="Times New Roman" w:hAnsi="Times New Roman" w:eastAsia="宋体"/>
          <w:sz w:val="28"/>
          <w:szCs w:val="28"/>
        </w:rPr>
        <w:fldChar w:fldCharType="end"/>
      </w:r>
    </w:p>
    <w:p>
      <w:pPr>
        <w:pStyle w:val="16"/>
        <w:ind w:firstLine="280" w:firstLineChars="100"/>
        <w:rPr>
          <w:rFonts w:ascii="Times New Roman" w:hAnsi="Times New Roman" w:eastAsia="宋体"/>
          <w:sz w:val="28"/>
          <w:szCs w:val="28"/>
        </w:rPr>
      </w:pPr>
      <w:r>
        <w:rPr>
          <w:rFonts w:ascii="Times New Roman" w:hAnsi="Times New Roman" w:eastAsia="宋体"/>
          <w:sz w:val="28"/>
          <w:szCs w:val="28"/>
        </w:rPr>
        <w:fldChar w:fldCharType="begin"/>
      </w:r>
      <w:r>
        <w:rPr>
          <w:rStyle w:val="43"/>
          <w:rFonts w:ascii="Times New Roman" w:hAnsi="Times New Roman" w:eastAsia="宋体"/>
          <w:sz w:val="28"/>
          <w:szCs w:val="28"/>
        </w:rPr>
        <w:instrText xml:space="preserve"> </w:instrText>
      </w:r>
      <w:r>
        <w:rPr>
          <w:rFonts w:ascii="Times New Roman" w:hAnsi="Times New Roman" w:eastAsia="宋体"/>
          <w:sz w:val="28"/>
          <w:szCs w:val="28"/>
        </w:rPr>
        <w:instrText xml:space="preserve">HYPERLINK \l "_Toc351203594"</w:instrText>
      </w:r>
      <w:r>
        <w:rPr>
          <w:rStyle w:val="43"/>
          <w:rFonts w:ascii="Times New Roman" w:hAnsi="Times New Roman" w:eastAsia="宋体"/>
          <w:sz w:val="28"/>
          <w:szCs w:val="28"/>
        </w:rPr>
        <w:instrText xml:space="preserve"> </w:instrText>
      </w:r>
      <w:r>
        <w:rPr>
          <w:rFonts w:ascii="Times New Roman" w:hAnsi="Times New Roman" w:eastAsia="宋体"/>
          <w:sz w:val="28"/>
          <w:szCs w:val="28"/>
        </w:rPr>
        <w:fldChar w:fldCharType="separate"/>
      </w:r>
      <w:r>
        <w:rPr>
          <w:rStyle w:val="43"/>
          <w:rFonts w:ascii="Times New Roman" w:hAnsi="Times New Roman" w:eastAsia="宋体"/>
          <w:sz w:val="28"/>
          <w:szCs w:val="28"/>
        </w:rPr>
        <w:t>14.1 竣工结算申请</w:t>
      </w:r>
      <w:r>
        <w:rPr>
          <w:rFonts w:ascii="Times New Roman" w:hAnsi="Times New Roman" w:eastAsia="宋体"/>
          <w:sz w:val="28"/>
          <w:szCs w:val="28"/>
        </w:rPr>
        <w:tab/>
      </w:r>
      <w:r>
        <w:rPr>
          <w:rFonts w:ascii="Times New Roman" w:hAnsi="Times New Roman" w:eastAsia="宋体"/>
          <w:sz w:val="28"/>
          <w:szCs w:val="28"/>
        </w:rPr>
        <w:fldChar w:fldCharType="begin"/>
      </w:r>
      <w:r>
        <w:rPr>
          <w:rFonts w:ascii="Times New Roman" w:hAnsi="Times New Roman" w:eastAsia="宋体"/>
          <w:sz w:val="28"/>
          <w:szCs w:val="28"/>
        </w:rPr>
        <w:instrText xml:space="preserve"> PAGEREF _Toc351203594 \h </w:instrText>
      </w:r>
      <w:r>
        <w:rPr>
          <w:rFonts w:ascii="Times New Roman" w:hAnsi="Times New Roman" w:eastAsia="宋体"/>
          <w:sz w:val="28"/>
          <w:szCs w:val="28"/>
        </w:rPr>
        <w:fldChar w:fldCharType="separate"/>
      </w:r>
      <w:r>
        <w:rPr>
          <w:rFonts w:ascii="Times New Roman" w:hAnsi="Times New Roman" w:eastAsia="宋体"/>
          <w:sz w:val="28"/>
          <w:szCs w:val="28"/>
        </w:rPr>
        <w:t>83</w:t>
      </w:r>
      <w:r>
        <w:rPr>
          <w:rFonts w:ascii="Times New Roman" w:hAnsi="Times New Roman" w:eastAsia="宋体"/>
          <w:sz w:val="28"/>
          <w:szCs w:val="28"/>
        </w:rPr>
        <w:fldChar w:fldCharType="end"/>
      </w:r>
      <w:r>
        <w:rPr>
          <w:rFonts w:ascii="Times New Roman" w:hAnsi="Times New Roman" w:eastAsia="宋体"/>
          <w:sz w:val="28"/>
          <w:szCs w:val="28"/>
        </w:rPr>
        <w:fldChar w:fldCharType="end"/>
      </w:r>
    </w:p>
    <w:p>
      <w:pPr>
        <w:pStyle w:val="16"/>
        <w:ind w:firstLine="280" w:firstLineChars="100"/>
        <w:rPr>
          <w:rFonts w:ascii="Times New Roman" w:hAnsi="Times New Roman" w:eastAsia="宋体"/>
          <w:sz w:val="28"/>
          <w:szCs w:val="28"/>
        </w:rPr>
      </w:pPr>
      <w:r>
        <w:rPr>
          <w:rFonts w:ascii="Times New Roman" w:hAnsi="Times New Roman" w:eastAsia="宋体"/>
          <w:sz w:val="28"/>
          <w:szCs w:val="28"/>
        </w:rPr>
        <w:fldChar w:fldCharType="begin"/>
      </w:r>
      <w:r>
        <w:rPr>
          <w:rStyle w:val="43"/>
          <w:rFonts w:ascii="Times New Roman" w:hAnsi="Times New Roman" w:eastAsia="宋体"/>
          <w:sz w:val="28"/>
          <w:szCs w:val="28"/>
        </w:rPr>
        <w:instrText xml:space="preserve"> </w:instrText>
      </w:r>
      <w:r>
        <w:rPr>
          <w:rFonts w:ascii="Times New Roman" w:hAnsi="Times New Roman" w:eastAsia="宋体"/>
          <w:sz w:val="28"/>
          <w:szCs w:val="28"/>
        </w:rPr>
        <w:instrText xml:space="preserve">HYPERLINK \l "_Toc351203595"</w:instrText>
      </w:r>
      <w:r>
        <w:rPr>
          <w:rStyle w:val="43"/>
          <w:rFonts w:ascii="Times New Roman" w:hAnsi="Times New Roman" w:eastAsia="宋体"/>
          <w:sz w:val="28"/>
          <w:szCs w:val="28"/>
        </w:rPr>
        <w:instrText xml:space="preserve"> </w:instrText>
      </w:r>
      <w:r>
        <w:rPr>
          <w:rFonts w:ascii="Times New Roman" w:hAnsi="Times New Roman" w:eastAsia="宋体"/>
          <w:sz w:val="28"/>
          <w:szCs w:val="28"/>
        </w:rPr>
        <w:fldChar w:fldCharType="separate"/>
      </w:r>
      <w:r>
        <w:rPr>
          <w:rStyle w:val="43"/>
          <w:rFonts w:ascii="Times New Roman" w:hAnsi="Times New Roman" w:eastAsia="宋体"/>
          <w:sz w:val="28"/>
          <w:szCs w:val="28"/>
        </w:rPr>
        <w:t>14.2 竣工</w:t>
      </w:r>
      <w:bookmarkStart w:id="355" w:name="_Hlt356058165"/>
      <w:bookmarkStart w:id="356" w:name="_Hlt356058166"/>
      <w:r>
        <w:rPr>
          <w:rStyle w:val="43"/>
          <w:rFonts w:ascii="Times New Roman" w:hAnsi="Times New Roman" w:eastAsia="宋体"/>
          <w:sz w:val="28"/>
          <w:szCs w:val="28"/>
        </w:rPr>
        <w:t>结</w:t>
      </w:r>
      <w:bookmarkEnd w:id="355"/>
      <w:bookmarkEnd w:id="356"/>
      <w:r>
        <w:rPr>
          <w:rStyle w:val="43"/>
          <w:rFonts w:ascii="Times New Roman" w:hAnsi="Times New Roman" w:eastAsia="宋体"/>
          <w:sz w:val="28"/>
          <w:szCs w:val="28"/>
        </w:rPr>
        <w:t>算审核</w:t>
      </w:r>
      <w:r>
        <w:rPr>
          <w:rFonts w:ascii="Times New Roman" w:hAnsi="Times New Roman" w:eastAsia="宋体"/>
          <w:sz w:val="28"/>
          <w:szCs w:val="28"/>
        </w:rPr>
        <w:tab/>
      </w:r>
      <w:r>
        <w:rPr>
          <w:rFonts w:ascii="Times New Roman" w:hAnsi="Times New Roman" w:eastAsia="宋体"/>
          <w:sz w:val="28"/>
          <w:szCs w:val="28"/>
        </w:rPr>
        <w:fldChar w:fldCharType="begin"/>
      </w:r>
      <w:r>
        <w:rPr>
          <w:rFonts w:ascii="Times New Roman" w:hAnsi="Times New Roman" w:eastAsia="宋体"/>
          <w:sz w:val="28"/>
          <w:szCs w:val="28"/>
        </w:rPr>
        <w:instrText xml:space="preserve"> PAGEREF _Toc351203595 \h </w:instrText>
      </w:r>
      <w:r>
        <w:rPr>
          <w:rFonts w:ascii="Times New Roman" w:hAnsi="Times New Roman" w:eastAsia="宋体"/>
          <w:sz w:val="28"/>
          <w:szCs w:val="28"/>
        </w:rPr>
        <w:fldChar w:fldCharType="separate"/>
      </w:r>
      <w:r>
        <w:rPr>
          <w:rFonts w:ascii="Times New Roman" w:hAnsi="Times New Roman" w:eastAsia="宋体"/>
          <w:sz w:val="28"/>
          <w:szCs w:val="28"/>
        </w:rPr>
        <w:t>83</w:t>
      </w:r>
      <w:r>
        <w:rPr>
          <w:rFonts w:ascii="Times New Roman" w:hAnsi="Times New Roman" w:eastAsia="宋体"/>
          <w:sz w:val="28"/>
          <w:szCs w:val="28"/>
        </w:rPr>
        <w:fldChar w:fldCharType="end"/>
      </w:r>
      <w:r>
        <w:rPr>
          <w:rFonts w:ascii="Times New Roman" w:hAnsi="Times New Roman" w:eastAsia="宋体"/>
          <w:sz w:val="28"/>
          <w:szCs w:val="28"/>
        </w:rPr>
        <w:fldChar w:fldCharType="end"/>
      </w:r>
    </w:p>
    <w:p>
      <w:pPr>
        <w:pStyle w:val="16"/>
        <w:ind w:firstLine="280" w:firstLineChars="100"/>
        <w:rPr>
          <w:rFonts w:ascii="Times New Roman" w:hAnsi="Times New Roman" w:eastAsia="宋体"/>
          <w:sz w:val="28"/>
          <w:szCs w:val="28"/>
        </w:rPr>
      </w:pPr>
      <w:r>
        <w:rPr>
          <w:rFonts w:ascii="Times New Roman" w:hAnsi="Times New Roman" w:eastAsia="宋体"/>
          <w:sz w:val="28"/>
          <w:szCs w:val="28"/>
        </w:rPr>
        <w:fldChar w:fldCharType="begin"/>
      </w:r>
      <w:r>
        <w:rPr>
          <w:rStyle w:val="43"/>
          <w:rFonts w:ascii="Times New Roman" w:hAnsi="Times New Roman" w:eastAsia="宋体"/>
          <w:sz w:val="28"/>
          <w:szCs w:val="28"/>
        </w:rPr>
        <w:instrText xml:space="preserve"> </w:instrText>
      </w:r>
      <w:r>
        <w:rPr>
          <w:rFonts w:ascii="Times New Roman" w:hAnsi="Times New Roman" w:eastAsia="宋体"/>
          <w:sz w:val="28"/>
          <w:szCs w:val="28"/>
        </w:rPr>
        <w:instrText xml:space="preserve">HYPERLINK \l "_Toc351203596"</w:instrText>
      </w:r>
      <w:r>
        <w:rPr>
          <w:rStyle w:val="43"/>
          <w:rFonts w:ascii="Times New Roman" w:hAnsi="Times New Roman" w:eastAsia="宋体"/>
          <w:sz w:val="28"/>
          <w:szCs w:val="28"/>
        </w:rPr>
        <w:instrText xml:space="preserve"> </w:instrText>
      </w:r>
      <w:r>
        <w:rPr>
          <w:rFonts w:ascii="Times New Roman" w:hAnsi="Times New Roman" w:eastAsia="宋体"/>
          <w:sz w:val="28"/>
          <w:szCs w:val="28"/>
        </w:rPr>
        <w:fldChar w:fldCharType="separate"/>
      </w:r>
      <w:r>
        <w:rPr>
          <w:rStyle w:val="43"/>
          <w:rFonts w:ascii="Times New Roman" w:hAnsi="Times New Roman" w:eastAsia="宋体"/>
          <w:sz w:val="28"/>
          <w:szCs w:val="28"/>
        </w:rPr>
        <w:t>14.3 甩项竣工协议</w:t>
      </w:r>
      <w:r>
        <w:rPr>
          <w:rFonts w:ascii="Times New Roman" w:hAnsi="Times New Roman" w:eastAsia="宋体"/>
          <w:sz w:val="28"/>
          <w:szCs w:val="28"/>
        </w:rPr>
        <w:tab/>
      </w:r>
      <w:r>
        <w:rPr>
          <w:rFonts w:ascii="Times New Roman" w:hAnsi="Times New Roman" w:eastAsia="宋体"/>
          <w:sz w:val="28"/>
          <w:szCs w:val="28"/>
        </w:rPr>
        <w:fldChar w:fldCharType="begin"/>
      </w:r>
      <w:r>
        <w:rPr>
          <w:rFonts w:ascii="Times New Roman" w:hAnsi="Times New Roman" w:eastAsia="宋体"/>
          <w:sz w:val="28"/>
          <w:szCs w:val="28"/>
        </w:rPr>
        <w:instrText xml:space="preserve"> PAGEREF _Toc351203596 \h </w:instrText>
      </w:r>
      <w:r>
        <w:rPr>
          <w:rFonts w:ascii="Times New Roman" w:hAnsi="Times New Roman" w:eastAsia="宋体"/>
          <w:sz w:val="28"/>
          <w:szCs w:val="28"/>
        </w:rPr>
        <w:fldChar w:fldCharType="separate"/>
      </w:r>
      <w:r>
        <w:rPr>
          <w:rFonts w:ascii="Times New Roman" w:hAnsi="Times New Roman" w:eastAsia="宋体"/>
          <w:sz w:val="28"/>
          <w:szCs w:val="28"/>
        </w:rPr>
        <w:t>84</w:t>
      </w:r>
      <w:r>
        <w:rPr>
          <w:rFonts w:ascii="Times New Roman" w:hAnsi="Times New Roman" w:eastAsia="宋体"/>
          <w:sz w:val="28"/>
          <w:szCs w:val="28"/>
        </w:rPr>
        <w:fldChar w:fldCharType="end"/>
      </w:r>
      <w:r>
        <w:rPr>
          <w:rFonts w:ascii="Times New Roman" w:hAnsi="Times New Roman" w:eastAsia="宋体"/>
          <w:sz w:val="28"/>
          <w:szCs w:val="28"/>
        </w:rPr>
        <w:fldChar w:fldCharType="end"/>
      </w:r>
    </w:p>
    <w:p>
      <w:pPr>
        <w:pStyle w:val="16"/>
        <w:ind w:firstLine="280" w:firstLineChars="100"/>
        <w:rPr>
          <w:rFonts w:ascii="Times New Roman" w:hAnsi="Times New Roman" w:eastAsia="宋体"/>
          <w:sz w:val="28"/>
          <w:szCs w:val="28"/>
        </w:rPr>
      </w:pPr>
      <w:r>
        <w:rPr>
          <w:rFonts w:ascii="Times New Roman" w:hAnsi="Times New Roman" w:eastAsia="宋体"/>
          <w:sz w:val="28"/>
          <w:szCs w:val="28"/>
        </w:rPr>
        <w:fldChar w:fldCharType="begin"/>
      </w:r>
      <w:r>
        <w:rPr>
          <w:rStyle w:val="43"/>
          <w:rFonts w:ascii="Times New Roman" w:hAnsi="Times New Roman" w:eastAsia="宋体"/>
          <w:sz w:val="28"/>
          <w:szCs w:val="28"/>
        </w:rPr>
        <w:instrText xml:space="preserve"> </w:instrText>
      </w:r>
      <w:r>
        <w:rPr>
          <w:rFonts w:ascii="Times New Roman" w:hAnsi="Times New Roman" w:eastAsia="宋体"/>
          <w:sz w:val="28"/>
          <w:szCs w:val="28"/>
        </w:rPr>
        <w:instrText xml:space="preserve">HYPERLINK \l "_Toc351203597"</w:instrText>
      </w:r>
      <w:r>
        <w:rPr>
          <w:rStyle w:val="43"/>
          <w:rFonts w:ascii="Times New Roman" w:hAnsi="Times New Roman" w:eastAsia="宋体"/>
          <w:sz w:val="28"/>
          <w:szCs w:val="28"/>
        </w:rPr>
        <w:instrText xml:space="preserve"> </w:instrText>
      </w:r>
      <w:r>
        <w:rPr>
          <w:rFonts w:ascii="Times New Roman" w:hAnsi="Times New Roman" w:eastAsia="宋体"/>
          <w:sz w:val="28"/>
          <w:szCs w:val="28"/>
        </w:rPr>
        <w:fldChar w:fldCharType="separate"/>
      </w:r>
      <w:r>
        <w:rPr>
          <w:rStyle w:val="43"/>
          <w:rFonts w:ascii="Times New Roman" w:hAnsi="Times New Roman" w:eastAsia="宋体"/>
          <w:sz w:val="28"/>
          <w:szCs w:val="28"/>
        </w:rPr>
        <w:t>14.4 最终结清</w:t>
      </w:r>
      <w:r>
        <w:rPr>
          <w:rFonts w:ascii="Times New Roman" w:hAnsi="Times New Roman" w:eastAsia="宋体"/>
          <w:sz w:val="28"/>
          <w:szCs w:val="28"/>
        </w:rPr>
        <w:tab/>
      </w:r>
      <w:r>
        <w:rPr>
          <w:rFonts w:ascii="Times New Roman" w:hAnsi="Times New Roman" w:eastAsia="宋体"/>
          <w:sz w:val="28"/>
          <w:szCs w:val="28"/>
        </w:rPr>
        <w:fldChar w:fldCharType="begin"/>
      </w:r>
      <w:r>
        <w:rPr>
          <w:rFonts w:ascii="Times New Roman" w:hAnsi="Times New Roman" w:eastAsia="宋体"/>
          <w:sz w:val="28"/>
          <w:szCs w:val="28"/>
        </w:rPr>
        <w:instrText xml:space="preserve"> PAGEREF _Toc351203597 \h </w:instrText>
      </w:r>
      <w:r>
        <w:rPr>
          <w:rFonts w:ascii="Times New Roman" w:hAnsi="Times New Roman" w:eastAsia="宋体"/>
          <w:sz w:val="28"/>
          <w:szCs w:val="28"/>
        </w:rPr>
        <w:fldChar w:fldCharType="separate"/>
      </w:r>
      <w:r>
        <w:rPr>
          <w:rFonts w:ascii="Times New Roman" w:hAnsi="Times New Roman" w:eastAsia="宋体"/>
          <w:sz w:val="28"/>
          <w:szCs w:val="28"/>
        </w:rPr>
        <w:t>85</w:t>
      </w:r>
      <w:r>
        <w:rPr>
          <w:rFonts w:ascii="Times New Roman" w:hAnsi="Times New Roman" w:eastAsia="宋体"/>
          <w:sz w:val="28"/>
          <w:szCs w:val="28"/>
        </w:rPr>
        <w:fldChar w:fldCharType="end"/>
      </w:r>
      <w:r>
        <w:rPr>
          <w:rFonts w:ascii="Times New Roman" w:hAnsi="Times New Roman" w:eastAsia="宋体"/>
          <w:sz w:val="28"/>
          <w:szCs w:val="28"/>
        </w:rPr>
        <w:fldChar w:fldCharType="end"/>
      </w:r>
    </w:p>
    <w:p>
      <w:pPr>
        <w:pStyle w:val="23"/>
        <w:ind w:firstLine="280" w:firstLineChars="100"/>
        <w:rPr>
          <w:rFonts w:ascii="Times New Roman" w:hAnsi="Times New Roman" w:eastAsia="宋体"/>
          <w:sz w:val="28"/>
          <w:szCs w:val="28"/>
        </w:rPr>
      </w:pPr>
      <w:r>
        <w:rPr>
          <w:rFonts w:ascii="Times New Roman" w:hAnsi="Times New Roman" w:eastAsia="宋体"/>
          <w:sz w:val="28"/>
          <w:szCs w:val="28"/>
        </w:rPr>
        <w:fldChar w:fldCharType="begin"/>
      </w:r>
      <w:r>
        <w:rPr>
          <w:rStyle w:val="43"/>
          <w:rFonts w:ascii="Times New Roman" w:hAnsi="Times New Roman" w:eastAsia="宋体"/>
          <w:sz w:val="28"/>
          <w:szCs w:val="28"/>
        </w:rPr>
        <w:instrText xml:space="preserve"> </w:instrText>
      </w:r>
      <w:r>
        <w:rPr>
          <w:rFonts w:ascii="Times New Roman" w:hAnsi="Times New Roman" w:eastAsia="宋体"/>
          <w:sz w:val="28"/>
          <w:szCs w:val="28"/>
        </w:rPr>
        <w:instrText xml:space="preserve">HYPERLINK \l "_Toc351203598"</w:instrText>
      </w:r>
      <w:r>
        <w:rPr>
          <w:rStyle w:val="43"/>
          <w:rFonts w:ascii="Times New Roman" w:hAnsi="Times New Roman" w:eastAsia="宋体"/>
          <w:sz w:val="28"/>
          <w:szCs w:val="28"/>
        </w:rPr>
        <w:instrText xml:space="preserve"> </w:instrText>
      </w:r>
      <w:r>
        <w:rPr>
          <w:rFonts w:ascii="Times New Roman" w:hAnsi="Times New Roman" w:eastAsia="宋体"/>
          <w:sz w:val="28"/>
          <w:szCs w:val="28"/>
        </w:rPr>
        <w:fldChar w:fldCharType="separate"/>
      </w:r>
      <w:r>
        <w:rPr>
          <w:rStyle w:val="43"/>
          <w:rFonts w:ascii="Times New Roman" w:hAnsi="Times New Roman" w:eastAsia="宋体"/>
          <w:sz w:val="28"/>
          <w:szCs w:val="28"/>
        </w:rPr>
        <w:t>15. 缺陷责任与保修</w:t>
      </w:r>
      <w:r>
        <w:rPr>
          <w:rFonts w:ascii="Times New Roman" w:hAnsi="Times New Roman" w:eastAsia="宋体"/>
          <w:sz w:val="28"/>
          <w:szCs w:val="28"/>
        </w:rPr>
        <w:tab/>
      </w:r>
      <w:r>
        <w:rPr>
          <w:rFonts w:ascii="Times New Roman" w:hAnsi="Times New Roman" w:eastAsia="宋体"/>
          <w:sz w:val="28"/>
          <w:szCs w:val="28"/>
        </w:rPr>
        <w:fldChar w:fldCharType="begin"/>
      </w:r>
      <w:r>
        <w:rPr>
          <w:rFonts w:ascii="Times New Roman" w:hAnsi="Times New Roman" w:eastAsia="宋体"/>
          <w:sz w:val="28"/>
          <w:szCs w:val="28"/>
        </w:rPr>
        <w:instrText xml:space="preserve"> PAGEREF _Toc351203598 \h </w:instrText>
      </w:r>
      <w:r>
        <w:rPr>
          <w:rFonts w:ascii="Times New Roman" w:hAnsi="Times New Roman" w:eastAsia="宋体"/>
          <w:sz w:val="28"/>
          <w:szCs w:val="28"/>
        </w:rPr>
        <w:fldChar w:fldCharType="separate"/>
      </w:r>
      <w:r>
        <w:rPr>
          <w:rFonts w:ascii="Times New Roman" w:hAnsi="Times New Roman" w:eastAsia="宋体"/>
          <w:sz w:val="28"/>
          <w:szCs w:val="28"/>
        </w:rPr>
        <w:t>86</w:t>
      </w:r>
      <w:r>
        <w:rPr>
          <w:rFonts w:ascii="Times New Roman" w:hAnsi="Times New Roman" w:eastAsia="宋体"/>
          <w:sz w:val="28"/>
          <w:szCs w:val="28"/>
        </w:rPr>
        <w:fldChar w:fldCharType="end"/>
      </w:r>
      <w:r>
        <w:rPr>
          <w:rFonts w:ascii="Times New Roman" w:hAnsi="Times New Roman" w:eastAsia="宋体"/>
          <w:sz w:val="28"/>
          <w:szCs w:val="28"/>
        </w:rPr>
        <w:fldChar w:fldCharType="end"/>
      </w:r>
    </w:p>
    <w:p>
      <w:pPr>
        <w:pStyle w:val="16"/>
        <w:ind w:firstLine="280" w:firstLineChars="100"/>
        <w:rPr>
          <w:rFonts w:ascii="Times New Roman" w:hAnsi="Times New Roman" w:eastAsia="宋体"/>
          <w:sz w:val="28"/>
          <w:szCs w:val="28"/>
        </w:rPr>
      </w:pPr>
      <w:r>
        <w:rPr>
          <w:rFonts w:ascii="Times New Roman" w:hAnsi="Times New Roman" w:eastAsia="宋体"/>
          <w:sz w:val="28"/>
          <w:szCs w:val="28"/>
        </w:rPr>
        <w:fldChar w:fldCharType="begin"/>
      </w:r>
      <w:r>
        <w:rPr>
          <w:rStyle w:val="43"/>
          <w:rFonts w:ascii="Times New Roman" w:hAnsi="Times New Roman" w:eastAsia="宋体"/>
          <w:sz w:val="28"/>
          <w:szCs w:val="28"/>
        </w:rPr>
        <w:instrText xml:space="preserve"> </w:instrText>
      </w:r>
      <w:r>
        <w:rPr>
          <w:rFonts w:ascii="Times New Roman" w:hAnsi="Times New Roman" w:eastAsia="宋体"/>
          <w:sz w:val="28"/>
          <w:szCs w:val="28"/>
        </w:rPr>
        <w:instrText xml:space="preserve">HYPERLINK \l "_Toc351203599"</w:instrText>
      </w:r>
      <w:r>
        <w:rPr>
          <w:rStyle w:val="43"/>
          <w:rFonts w:ascii="Times New Roman" w:hAnsi="Times New Roman" w:eastAsia="宋体"/>
          <w:sz w:val="28"/>
          <w:szCs w:val="28"/>
        </w:rPr>
        <w:instrText xml:space="preserve"> </w:instrText>
      </w:r>
      <w:r>
        <w:rPr>
          <w:rFonts w:ascii="Times New Roman" w:hAnsi="Times New Roman" w:eastAsia="宋体"/>
          <w:sz w:val="28"/>
          <w:szCs w:val="28"/>
        </w:rPr>
        <w:fldChar w:fldCharType="separate"/>
      </w:r>
      <w:r>
        <w:rPr>
          <w:rStyle w:val="43"/>
          <w:rFonts w:ascii="Times New Roman" w:hAnsi="Times New Roman" w:eastAsia="宋体"/>
          <w:sz w:val="28"/>
          <w:szCs w:val="28"/>
        </w:rPr>
        <w:t>15.1 工程保修的原则</w:t>
      </w:r>
      <w:r>
        <w:rPr>
          <w:rFonts w:ascii="Times New Roman" w:hAnsi="Times New Roman" w:eastAsia="宋体"/>
          <w:sz w:val="28"/>
          <w:szCs w:val="28"/>
        </w:rPr>
        <w:tab/>
      </w:r>
      <w:r>
        <w:rPr>
          <w:rFonts w:ascii="Times New Roman" w:hAnsi="Times New Roman" w:eastAsia="宋体"/>
          <w:sz w:val="28"/>
          <w:szCs w:val="28"/>
        </w:rPr>
        <w:fldChar w:fldCharType="begin"/>
      </w:r>
      <w:r>
        <w:rPr>
          <w:rFonts w:ascii="Times New Roman" w:hAnsi="Times New Roman" w:eastAsia="宋体"/>
          <w:sz w:val="28"/>
          <w:szCs w:val="28"/>
        </w:rPr>
        <w:instrText xml:space="preserve"> PAGEREF _Toc351203599 \h </w:instrText>
      </w:r>
      <w:r>
        <w:rPr>
          <w:rFonts w:ascii="Times New Roman" w:hAnsi="Times New Roman" w:eastAsia="宋体"/>
          <w:sz w:val="28"/>
          <w:szCs w:val="28"/>
        </w:rPr>
        <w:fldChar w:fldCharType="separate"/>
      </w:r>
      <w:r>
        <w:rPr>
          <w:rFonts w:ascii="Times New Roman" w:hAnsi="Times New Roman" w:eastAsia="宋体"/>
          <w:sz w:val="28"/>
          <w:szCs w:val="28"/>
        </w:rPr>
        <w:t>86</w:t>
      </w:r>
      <w:r>
        <w:rPr>
          <w:rFonts w:ascii="Times New Roman" w:hAnsi="Times New Roman" w:eastAsia="宋体"/>
          <w:sz w:val="28"/>
          <w:szCs w:val="28"/>
        </w:rPr>
        <w:fldChar w:fldCharType="end"/>
      </w:r>
      <w:r>
        <w:rPr>
          <w:rFonts w:ascii="Times New Roman" w:hAnsi="Times New Roman" w:eastAsia="宋体"/>
          <w:sz w:val="28"/>
          <w:szCs w:val="28"/>
        </w:rPr>
        <w:fldChar w:fldCharType="end"/>
      </w:r>
    </w:p>
    <w:p>
      <w:pPr>
        <w:pStyle w:val="16"/>
        <w:ind w:firstLine="280" w:firstLineChars="100"/>
        <w:rPr>
          <w:rFonts w:ascii="Times New Roman" w:hAnsi="Times New Roman" w:eastAsia="宋体"/>
          <w:sz w:val="28"/>
          <w:szCs w:val="28"/>
        </w:rPr>
      </w:pPr>
      <w:r>
        <w:rPr>
          <w:rFonts w:ascii="Times New Roman" w:hAnsi="Times New Roman" w:eastAsia="宋体"/>
          <w:sz w:val="28"/>
          <w:szCs w:val="28"/>
        </w:rPr>
        <w:fldChar w:fldCharType="begin"/>
      </w:r>
      <w:r>
        <w:rPr>
          <w:rStyle w:val="43"/>
          <w:rFonts w:ascii="Times New Roman" w:hAnsi="Times New Roman" w:eastAsia="宋体"/>
          <w:sz w:val="28"/>
          <w:szCs w:val="28"/>
        </w:rPr>
        <w:instrText xml:space="preserve"> </w:instrText>
      </w:r>
      <w:r>
        <w:rPr>
          <w:rFonts w:ascii="Times New Roman" w:hAnsi="Times New Roman" w:eastAsia="宋体"/>
          <w:sz w:val="28"/>
          <w:szCs w:val="28"/>
        </w:rPr>
        <w:instrText xml:space="preserve">HYPERLINK \l "_Toc351203600"</w:instrText>
      </w:r>
      <w:r>
        <w:rPr>
          <w:rStyle w:val="43"/>
          <w:rFonts w:ascii="Times New Roman" w:hAnsi="Times New Roman" w:eastAsia="宋体"/>
          <w:sz w:val="28"/>
          <w:szCs w:val="28"/>
        </w:rPr>
        <w:instrText xml:space="preserve"> </w:instrText>
      </w:r>
      <w:r>
        <w:rPr>
          <w:rFonts w:ascii="Times New Roman" w:hAnsi="Times New Roman" w:eastAsia="宋体"/>
          <w:sz w:val="28"/>
          <w:szCs w:val="28"/>
        </w:rPr>
        <w:fldChar w:fldCharType="separate"/>
      </w:r>
      <w:r>
        <w:rPr>
          <w:rStyle w:val="43"/>
          <w:rFonts w:ascii="Times New Roman" w:hAnsi="Times New Roman" w:eastAsia="宋体"/>
          <w:sz w:val="28"/>
          <w:szCs w:val="28"/>
        </w:rPr>
        <w:t>15.2 缺</w:t>
      </w:r>
      <w:bookmarkStart w:id="357" w:name="_Hlt354658487"/>
      <w:bookmarkStart w:id="358" w:name="_Hlt354658488"/>
      <w:r>
        <w:rPr>
          <w:rStyle w:val="43"/>
          <w:rFonts w:ascii="Times New Roman" w:hAnsi="Times New Roman" w:eastAsia="宋体"/>
          <w:sz w:val="28"/>
          <w:szCs w:val="28"/>
        </w:rPr>
        <w:t>陷</w:t>
      </w:r>
      <w:bookmarkEnd w:id="357"/>
      <w:bookmarkEnd w:id="358"/>
      <w:r>
        <w:rPr>
          <w:rStyle w:val="43"/>
          <w:rFonts w:ascii="Times New Roman" w:hAnsi="Times New Roman" w:eastAsia="宋体"/>
          <w:sz w:val="28"/>
          <w:szCs w:val="28"/>
        </w:rPr>
        <w:t>责任期</w:t>
      </w:r>
      <w:r>
        <w:rPr>
          <w:rFonts w:ascii="Times New Roman" w:hAnsi="Times New Roman" w:eastAsia="宋体"/>
          <w:sz w:val="28"/>
          <w:szCs w:val="28"/>
        </w:rPr>
        <w:tab/>
      </w:r>
      <w:r>
        <w:rPr>
          <w:rFonts w:ascii="Times New Roman" w:hAnsi="Times New Roman" w:eastAsia="宋体"/>
          <w:sz w:val="28"/>
          <w:szCs w:val="28"/>
        </w:rPr>
        <w:fldChar w:fldCharType="begin"/>
      </w:r>
      <w:r>
        <w:rPr>
          <w:rFonts w:ascii="Times New Roman" w:hAnsi="Times New Roman" w:eastAsia="宋体"/>
          <w:sz w:val="28"/>
          <w:szCs w:val="28"/>
        </w:rPr>
        <w:instrText xml:space="preserve"> PAGEREF _Toc351203600 \h </w:instrText>
      </w:r>
      <w:r>
        <w:rPr>
          <w:rFonts w:ascii="Times New Roman" w:hAnsi="Times New Roman" w:eastAsia="宋体"/>
          <w:sz w:val="28"/>
          <w:szCs w:val="28"/>
        </w:rPr>
        <w:fldChar w:fldCharType="separate"/>
      </w:r>
      <w:r>
        <w:rPr>
          <w:rFonts w:ascii="Times New Roman" w:hAnsi="Times New Roman" w:eastAsia="宋体"/>
          <w:sz w:val="28"/>
          <w:szCs w:val="28"/>
        </w:rPr>
        <w:t>86</w:t>
      </w:r>
      <w:r>
        <w:rPr>
          <w:rFonts w:ascii="Times New Roman" w:hAnsi="Times New Roman" w:eastAsia="宋体"/>
          <w:sz w:val="28"/>
          <w:szCs w:val="28"/>
        </w:rPr>
        <w:fldChar w:fldCharType="end"/>
      </w:r>
      <w:r>
        <w:rPr>
          <w:rFonts w:ascii="Times New Roman" w:hAnsi="Times New Roman" w:eastAsia="宋体"/>
          <w:sz w:val="28"/>
          <w:szCs w:val="28"/>
        </w:rPr>
        <w:fldChar w:fldCharType="end"/>
      </w:r>
    </w:p>
    <w:p>
      <w:pPr>
        <w:pStyle w:val="16"/>
        <w:ind w:firstLine="280" w:firstLineChars="100"/>
        <w:rPr>
          <w:rFonts w:ascii="Times New Roman" w:hAnsi="Times New Roman" w:eastAsia="宋体"/>
          <w:sz w:val="28"/>
          <w:szCs w:val="28"/>
        </w:rPr>
      </w:pPr>
      <w:r>
        <w:rPr>
          <w:rFonts w:ascii="Times New Roman" w:hAnsi="Times New Roman" w:eastAsia="宋体"/>
          <w:sz w:val="28"/>
          <w:szCs w:val="28"/>
        </w:rPr>
        <w:fldChar w:fldCharType="begin"/>
      </w:r>
      <w:r>
        <w:rPr>
          <w:rStyle w:val="43"/>
          <w:rFonts w:ascii="Times New Roman" w:hAnsi="Times New Roman" w:eastAsia="宋体"/>
          <w:sz w:val="28"/>
          <w:szCs w:val="28"/>
        </w:rPr>
        <w:instrText xml:space="preserve"> </w:instrText>
      </w:r>
      <w:r>
        <w:rPr>
          <w:rFonts w:ascii="Times New Roman" w:hAnsi="Times New Roman" w:eastAsia="宋体"/>
          <w:sz w:val="28"/>
          <w:szCs w:val="28"/>
        </w:rPr>
        <w:instrText xml:space="preserve">HYPERLINK \l "_Toc351203601"</w:instrText>
      </w:r>
      <w:r>
        <w:rPr>
          <w:rStyle w:val="43"/>
          <w:rFonts w:ascii="Times New Roman" w:hAnsi="Times New Roman" w:eastAsia="宋体"/>
          <w:sz w:val="28"/>
          <w:szCs w:val="28"/>
        </w:rPr>
        <w:instrText xml:space="preserve"> </w:instrText>
      </w:r>
      <w:r>
        <w:rPr>
          <w:rFonts w:ascii="Times New Roman" w:hAnsi="Times New Roman" w:eastAsia="宋体"/>
          <w:sz w:val="28"/>
          <w:szCs w:val="28"/>
        </w:rPr>
        <w:fldChar w:fldCharType="separate"/>
      </w:r>
      <w:r>
        <w:rPr>
          <w:rStyle w:val="43"/>
          <w:rFonts w:ascii="Times New Roman" w:hAnsi="Times New Roman" w:eastAsia="宋体"/>
          <w:sz w:val="28"/>
          <w:szCs w:val="28"/>
        </w:rPr>
        <w:t>15.3 质量保证金</w:t>
      </w:r>
      <w:r>
        <w:rPr>
          <w:rFonts w:ascii="Times New Roman" w:hAnsi="Times New Roman" w:eastAsia="宋体"/>
          <w:sz w:val="28"/>
          <w:szCs w:val="28"/>
        </w:rPr>
        <w:tab/>
      </w:r>
      <w:r>
        <w:rPr>
          <w:rFonts w:ascii="Times New Roman" w:hAnsi="Times New Roman" w:eastAsia="宋体"/>
          <w:sz w:val="28"/>
          <w:szCs w:val="28"/>
        </w:rPr>
        <w:fldChar w:fldCharType="begin"/>
      </w:r>
      <w:r>
        <w:rPr>
          <w:rFonts w:ascii="Times New Roman" w:hAnsi="Times New Roman" w:eastAsia="宋体"/>
          <w:sz w:val="28"/>
          <w:szCs w:val="28"/>
        </w:rPr>
        <w:instrText xml:space="preserve"> PAGEREF _Toc351203601 \h </w:instrText>
      </w:r>
      <w:r>
        <w:rPr>
          <w:rFonts w:ascii="Times New Roman" w:hAnsi="Times New Roman" w:eastAsia="宋体"/>
          <w:sz w:val="28"/>
          <w:szCs w:val="28"/>
        </w:rPr>
        <w:fldChar w:fldCharType="separate"/>
      </w:r>
      <w:r>
        <w:rPr>
          <w:rFonts w:ascii="Times New Roman" w:hAnsi="Times New Roman" w:eastAsia="宋体"/>
          <w:sz w:val="28"/>
          <w:szCs w:val="28"/>
        </w:rPr>
        <w:t>87</w:t>
      </w:r>
      <w:r>
        <w:rPr>
          <w:rFonts w:ascii="Times New Roman" w:hAnsi="Times New Roman" w:eastAsia="宋体"/>
          <w:sz w:val="28"/>
          <w:szCs w:val="28"/>
        </w:rPr>
        <w:fldChar w:fldCharType="end"/>
      </w:r>
      <w:r>
        <w:rPr>
          <w:rFonts w:ascii="Times New Roman" w:hAnsi="Times New Roman" w:eastAsia="宋体"/>
          <w:sz w:val="28"/>
          <w:szCs w:val="28"/>
        </w:rPr>
        <w:fldChar w:fldCharType="end"/>
      </w:r>
    </w:p>
    <w:p>
      <w:pPr>
        <w:pStyle w:val="16"/>
        <w:ind w:firstLine="280" w:firstLineChars="100"/>
        <w:rPr>
          <w:rFonts w:ascii="Times New Roman" w:hAnsi="Times New Roman" w:eastAsia="宋体"/>
          <w:sz w:val="28"/>
          <w:szCs w:val="28"/>
        </w:rPr>
      </w:pPr>
      <w:r>
        <w:rPr>
          <w:rFonts w:ascii="Times New Roman" w:hAnsi="Times New Roman" w:eastAsia="宋体"/>
          <w:sz w:val="28"/>
          <w:szCs w:val="28"/>
        </w:rPr>
        <w:fldChar w:fldCharType="begin"/>
      </w:r>
      <w:r>
        <w:rPr>
          <w:rStyle w:val="43"/>
          <w:rFonts w:ascii="Times New Roman" w:hAnsi="Times New Roman" w:eastAsia="宋体"/>
          <w:sz w:val="28"/>
          <w:szCs w:val="28"/>
        </w:rPr>
        <w:instrText xml:space="preserve"> </w:instrText>
      </w:r>
      <w:r>
        <w:rPr>
          <w:rFonts w:ascii="Times New Roman" w:hAnsi="Times New Roman" w:eastAsia="宋体"/>
          <w:sz w:val="28"/>
          <w:szCs w:val="28"/>
        </w:rPr>
        <w:instrText xml:space="preserve">HYPERLINK \l "_Toc351203602"</w:instrText>
      </w:r>
      <w:r>
        <w:rPr>
          <w:rStyle w:val="43"/>
          <w:rFonts w:ascii="Times New Roman" w:hAnsi="Times New Roman" w:eastAsia="宋体"/>
          <w:sz w:val="28"/>
          <w:szCs w:val="28"/>
        </w:rPr>
        <w:instrText xml:space="preserve"> </w:instrText>
      </w:r>
      <w:r>
        <w:rPr>
          <w:rFonts w:ascii="Times New Roman" w:hAnsi="Times New Roman" w:eastAsia="宋体"/>
          <w:sz w:val="28"/>
          <w:szCs w:val="28"/>
        </w:rPr>
        <w:fldChar w:fldCharType="separate"/>
      </w:r>
      <w:r>
        <w:rPr>
          <w:rStyle w:val="43"/>
          <w:rFonts w:ascii="Times New Roman" w:hAnsi="Times New Roman" w:eastAsia="宋体"/>
          <w:sz w:val="28"/>
          <w:szCs w:val="28"/>
        </w:rPr>
        <w:t>15.4 保修</w:t>
      </w:r>
      <w:r>
        <w:rPr>
          <w:rFonts w:ascii="Times New Roman" w:hAnsi="Times New Roman" w:eastAsia="宋体"/>
          <w:sz w:val="28"/>
          <w:szCs w:val="28"/>
        </w:rPr>
        <w:tab/>
      </w:r>
      <w:r>
        <w:rPr>
          <w:rFonts w:ascii="Times New Roman" w:hAnsi="Times New Roman" w:eastAsia="宋体"/>
          <w:sz w:val="28"/>
          <w:szCs w:val="28"/>
        </w:rPr>
        <w:fldChar w:fldCharType="begin"/>
      </w:r>
      <w:r>
        <w:rPr>
          <w:rFonts w:ascii="Times New Roman" w:hAnsi="Times New Roman" w:eastAsia="宋体"/>
          <w:sz w:val="28"/>
          <w:szCs w:val="28"/>
        </w:rPr>
        <w:instrText xml:space="preserve"> PAGEREF _Toc351203602 \h </w:instrText>
      </w:r>
      <w:r>
        <w:rPr>
          <w:rFonts w:ascii="Times New Roman" w:hAnsi="Times New Roman" w:eastAsia="宋体"/>
          <w:sz w:val="28"/>
          <w:szCs w:val="28"/>
        </w:rPr>
        <w:fldChar w:fldCharType="separate"/>
      </w:r>
      <w:r>
        <w:rPr>
          <w:rFonts w:ascii="Times New Roman" w:hAnsi="Times New Roman" w:eastAsia="宋体"/>
          <w:sz w:val="28"/>
          <w:szCs w:val="28"/>
        </w:rPr>
        <w:t>89</w:t>
      </w:r>
      <w:r>
        <w:rPr>
          <w:rFonts w:ascii="Times New Roman" w:hAnsi="Times New Roman" w:eastAsia="宋体"/>
          <w:sz w:val="28"/>
          <w:szCs w:val="28"/>
        </w:rPr>
        <w:fldChar w:fldCharType="end"/>
      </w:r>
      <w:r>
        <w:rPr>
          <w:rFonts w:ascii="Times New Roman" w:hAnsi="Times New Roman" w:eastAsia="宋体"/>
          <w:sz w:val="28"/>
          <w:szCs w:val="28"/>
        </w:rPr>
        <w:fldChar w:fldCharType="end"/>
      </w:r>
    </w:p>
    <w:p>
      <w:pPr>
        <w:pStyle w:val="23"/>
        <w:ind w:firstLine="280" w:firstLineChars="100"/>
        <w:rPr>
          <w:rFonts w:ascii="Times New Roman" w:hAnsi="Times New Roman" w:eastAsia="宋体"/>
          <w:sz w:val="28"/>
          <w:szCs w:val="28"/>
        </w:rPr>
      </w:pPr>
      <w:r>
        <w:rPr>
          <w:rFonts w:ascii="Times New Roman" w:hAnsi="Times New Roman" w:eastAsia="宋体"/>
          <w:sz w:val="28"/>
          <w:szCs w:val="28"/>
        </w:rPr>
        <w:fldChar w:fldCharType="begin"/>
      </w:r>
      <w:r>
        <w:rPr>
          <w:rStyle w:val="43"/>
          <w:rFonts w:ascii="Times New Roman" w:hAnsi="Times New Roman" w:eastAsia="宋体"/>
          <w:sz w:val="28"/>
          <w:szCs w:val="28"/>
        </w:rPr>
        <w:instrText xml:space="preserve"> </w:instrText>
      </w:r>
      <w:r>
        <w:rPr>
          <w:rFonts w:ascii="Times New Roman" w:hAnsi="Times New Roman" w:eastAsia="宋体"/>
          <w:sz w:val="28"/>
          <w:szCs w:val="28"/>
        </w:rPr>
        <w:instrText xml:space="preserve">HYPERLINK \l "_Toc351203603"</w:instrText>
      </w:r>
      <w:r>
        <w:rPr>
          <w:rStyle w:val="43"/>
          <w:rFonts w:ascii="Times New Roman" w:hAnsi="Times New Roman" w:eastAsia="宋体"/>
          <w:sz w:val="28"/>
          <w:szCs w:val="28"/>
        </w:rPr>
        <w:instrText xml:space="preserve"> </w:instrText>
      </w:r>
      <w:r>
        <w:rPr>
          <w:rFonts w:ascii="Times New Roman" w:hAnsi="Times New Roman" w:eastAsia="宋体"/>
          <w:sz w:val="28"/>
          <w:szCs w:val="28"/>
        </w:rPr>
        <w:fldChar w:fldCharType="separate"/>
      </w:r>
      <w:r>
        <w:rPr>
          <w:rStyle w:val="43"/>
          <w:rFonts w:ascii="Times New Roman" w:hAnsi="Times New Roman" w:eastAsia="宋体"/>
          <w:sz w:val="28"/>
          <w:szCs w:val="28"/>
        </w:rPr>
        <w:t>16. 违约</w:t>
      </w:r>
      <w:r>
        <w:rPr>
          <w:rFonts w:ascii="Times New Roman" w:hAnsi="Times New Roman" w:eastAsia="宋体"/>
          <w:sz w:val="28"/>
          <w:szCs w:val="28"/>
        </w:rPr>
        <w:tab/>
      </w:r>
      <w:r>
        <w:rPr>
          <w:rFonts w:ascii="Times New Roman" w:hAnsi="Times New Roman" w:eastAsia="宋体"/>
          <w:sz w:val="28"/>
          <w:szCs w:val="28"/>
        </w:rPr>
        <w:fldChar w:fldCharType="begin"/>
      </w:r>
      <w:r>
        <w:rPr>
          <w:rFonts w:ascii="Times New Roman" w:hAnsi="Times New Roman" w:eastAsia="宋体"/>
          <w:sz w:val="28"/>
          <w:szCs w:val="28"/>
        </w:rPr>
        <w:instrText xml:space="preserve"> PAGEREF _Toc351203603 \h </w:instrText>
      </w:r>
      <w:r>
        <w:rPr>
          <w:rFonts w:ascii="Times New Roman" w:hAnsi="Times New Roman" w:eastAsia="宋体"/>
          <w:sz w:val="28"/>
          <w:szCs w:val="28"/>
        </w:rPr>
        <w:fldChar w:fldCharType="separate"/>
      </w:r>
      <w:r>
        <w:rPr>
          <w:rFonts w:ascii="Times New Roman" w:hAnsi="Times New Roman" w:eastAsia="宋体"/>
          <w:sz w:val="28"/>
          <w:szCs w:val="28"/>
        </w:rPr>
        <w:t>91</w:t>
      </w:r>
      <w:r>
        <w:rPr>
          <w:rFonts w:ascii="Times New Roman" w:hAnsi="Times New Roman" w:eastAsia="宋体"/>
          <w:sz w:val="28"/>
          <w:szCs w:val="28"/>
        </w:rPr>
        <w:fldChar w:fldCharType="end"/>
      </w:r>
      <w:r>
        <w:rPr>
          <w:rFonts w:ascii="Times New Roman" w:hAnsi="Times New Roman" w:eastAsia="宋体"/>
          <w:sz w:val="28"/>
          <w:szCs w:val="28"/>
        </w:rPr>
        <w:fldChar w:fldCharType="end"/>
      </w:r>
    </w:p>
    <w:p>
      <w:pPr>
        <w:pStyle w:val="16"/>
        <w:ind w:firstLine="280" w:firstLineChars="100"/>
        <w:rPr>
          <w:rFonts w:ascii="Times New Roman" w:hAnsi="Times New Roman" w:eastAsia="宋体"/>
          <w:sz w:val="28"/>
          <w:szCs w:val="28"/>
        </w:rPr>
      </w:pPr>
      <w:r>
        <w:rPr>
          <w:rFonts w:ascii="Times New Roman" w:hAnsi="Times New Roman" w:eastAsia="宋体"/>
          <w:sz w:val="28"/>
          <w:szCs w:val="28"/>
        </w:rPr>
        <w:fldChar w:fldCharType="begin"/>
      </w:r>
      <w:r>
        <w:rPr>
          <w:rStyle w:val="43"/>
          <w:rFonts w:ascii="Times New Roman" w:hAnsi="Times New Roman" w:eastAsia="宋体"/>
          <w:sz w:val="28"/>
          <w:szCs w:val="28"/>
        </w:rPr>
        <w:instrText xml:space="preserve"> </w:instrText>
      </w:r>
      <w:r>
        <w:rPr>
          <w:rFonts w:ascii="Times New Roman" w:hAnsi="Times New Roman" w:eastAsia="宋体"/>
          <w:sz w:val="28"/>
          <w:szCs w:val="28"/>
        </w:rPr>
        <w:instrText xml:space="preserve">HYPERLINK \l "_Toc351203604"</w:instrText>
      </w:r>
      <w:r>
        <w:rPr>
          <w:rStyle w:val="43"/>
          <w:rFonts w:ascii="Times New Roman" w:hAnsi="Times New Roman" w:eastAsia="宋体"/>
          <w:sz w:val="28"/>
          <w:szCs w:val="28"/>
        </w:rPr>
        <w:instrText xml:space="preserve"> </w:instrText>
      </w:r>
      <w:r>
        <w:rPr>
          <w:rFonts w:ascii="Times New Roman" w:hAnsi="Times New Roman" w:eastAsia="宋体"/>
          <w:sz w:val="28"/>
          <w:szCs w:val="28"/>
        </w:rPr>
        <w:fldChar w:fldCharType="separate"/>
      </w:r>
      <w:r>
        <w:rPr>
          <w:rStyle w:val="43"/>
          <w:rFonts w:ascii="Times New Roman" w:hAnsi="Times New Roman" w:eastAsia="宋体"/>
          <w:sz w:val="28"/>
          <w:szCs w:val="28"/>
        </w:rPr>
        <w:t>16.1 发包人违约</w:t>
      </w:r>
      <w:r>
        <w:rPr>
          <w:rFonts w:ascii="Times New Roman" w:hAnsi="Times New Roman" w:eastAsia="宋体"/>
          <w:sz w:val="28"/>
          <w:szCs w:val="28"/>
        </w:rPr>
        <w:tab/>
      </w:r>
      <w:r>
        <w:rPr>
          <w:rFonts w:ascii="Times New Roman" w:hAnsi="Times New Roman" w:eastAsia="宋体"/>
          <w:sz w:val="28"/>
          <w:szCs w:val="28"/>
        </w:rPr>
        <w:fldChar w:fldCharType="begin"/>
      </w:r>
      <w:r>
        <w:rPr>
          <w:rFonts w:ascii="Times New Roman" w:hAnsi="Times New Roman" w:eastAsia="宋体"/>
          <w:sz w:val="28"/>
          <w:szCs w:val="28"/>
        </w:rPr>
        <w:instrText xml:space="preserve"> PAGEREF _Toc351203604 \h </w:instrText>
      </w:r>
      <w:r>
        <w:rPr>
          <w:rFonts w:ascii="Times New Roman" w:hAnsi="Times New Roman" w:eastAsia="宋体"/>
          <w:sz w:val="28"/>
          <w:szCs w:val="28"/>
        </w:rPr>
        <w:fldChar w:fldCharType="separate"/>
      </w:r>
      <w:r>
        <w:rPr>
          <w:rFonts w:ascii="Times New Roman" w:hAnsi="Times New Roman" w:eastAsia="宋体"/>
          <w:sz w:val="28"/>
          <w:szCs w:val="28"/>
        </w:rPr>
        <w:t>91</w:t>
      </w:r>
      <w:r>
        <w:rPr>
          <w:rFonts w:ascii="Times New Roman" w:hAnsi="Times New Roman" w:eastAsia="宋体"/>
          <w:sz w:val="28"/>
          <w:szCs w:val="28"/>
        </w:rPr>
        <w:fldChar w:fldCharType="end"/>
      </w:r>
      <w:r>
        <w:rPr>
          <w:rFonts w:ascii="Times New Roman" w:hAnsi="Times New Roman" w:eastAsia="宋体"/>
          <w:sz w:val="28"/>
          <w:szCs w:val="28"/>
        </w:rPr>
        <w:fldChar w:fldCharType="end"/>
      </w:r>
    </w:p>
    <w:p>
      <w:pPr>
        <w:pStyle w:val="16"/>
        <w:ind w:firstLine="280" w:firstLineChars="100"/>
        <w:rPr>
          <w:rFonts w:ascii="Times New Roman" w:hAnsi="Times New Roman" w:eastAsia="宋体"/>
          <w:sz w:val="28"/>
          <w:szCs w:val="28"/>
        </w:rPr>
      </w:pPr>
      <w:r>
        <w:rPr>
          <w:rFonts w:ascii="Times New Roman" w:hAnsi="Times New Roman" w:eastAsia="宋体"/>
          <w:sz w:val="28"/>
          <w:szCs w:val="28"/>
        </w:rPr>
        <w:fldChar w:fldCharType="begin"/>
      </w:r>
      <w:r>
        <w:rPr>
          <w:rStyle w:val="43"/>
          <w:rFonts w:ascii="Times New Roman" w:hAnsi="Times New Roman" w:eastAsia="宋体"/>
          <w:sz w:val="28"/>
          <w:szCs w:val="28"/>
        </w:rPr>
        <w:instrText xml:space="preserve"> </w:instrText>
      </w:r>
      <w:r>
        <w:rPr>
          <w:rFonts w:ascii="Times New Roman" w:hAnsi="Times New Roman" w:eastAsia="宋体"/>
          <w:sz w:val="28"/>
          <w:szCs w:val="28"/>
        </w:rPr>
        <w:instrText xml:space="preserve">HYPERLINK \l "_Toc351203605"</w:instrText>
      </w:r>
      <w:r>
        <w:rPr>
          <w:rStyle w:val="43"/>
          <w:rFonts w:ascii="Times New Roman" w:hAnsi="Times New Roman" w:eastAsia="宋体"/>
          <w:sz w:val="28"/>
          <w:szCs w:val="28"/>
        </w:rPr>
        <w:instrText xml:space="preserve"> </w:instrText>
      </w:r>
      <w:r>
        <w:rPr>
          <w:rFonts w:ascii="Times New Roman" w:hAnsi="Times New Roman" w:eastAsia="宋体"/>
          <w:sz w:val="28"/>
          <w:szCs w:val="28"/>
        </w:rPr>
        <w:fldChar w:fldCharType="separate"/>
      </w:r>
      <w:r>
        <w:rPr>
          <w:rStyle w:val="43"/>
          <w:rFonts w:ascii="Times New Roman" w:hAnsi="Times New Roman" w:eastAsia="宋体"/>
          <w:sz w:val="28"/>
          <w:szCs w:val="28"/>
        </w:rPr>
        <w:t>16.2 承包人违约</w:t>
      </w:r>
      <w:r>
        <w:rPr>
          <w:rFonts w:ascii="Times New Roman" w:hAnsi="Times New Roman" w:eastAsia="宋体"/>
          <w:sz w:val="28"/>
          <w:szCs w:val="28"/>
        </w:rPr>
        <w:tab/>
      </w:r>
      <w:r>
        <w:rPr>
          <w:rFonts w:ascii="Times New Roman" w:hAnsi="Times New Roman" w:eastAsia="宋体"/>
          <w:sz w:val="28"/>
          <w:szCs w:val="28"/>
        </w:rPr>
        <w:fldChar w:fldCharType="begin"/>
      </w:r>
      <w:r>
        <w:rPr>
          <w:rFonts w:ascii="Times New Roman" w:hAnsi="Times New Roman" w:eastAsia="宋体"/>
          <w:sz w:val="28"/>
          <w:szCs w:val="28"/>
        </w:rPr>
        <w:instrText xml:space="preserve"> PAGEREF _Toc351203605 \h </w:instrText>
      </w:r>
      <w:r>
        <w:rPr>
          <w:rFonts w:ascii="Times New Roman" w:hAnsi="Times New Roman" w:eastAsia="宋体"/>
          <w:sz w:val="28"/>
          <w:szCs w:val="28"/>
        </w:rPr>
        <w:fldChar w:fldCharType="separate"/>
      </w:r>
      <w:r>
        <w:rPr>
          <w:rFonts w:ascii="Times New Roman" w:hAnsi="Times New Roman" w:eastAsia="宋体"/>
          <w:sz w:val="28"/>
          <w:szCs w:val="28"/>
        </w:rPr>
        <w:t>93</w:t>
      </w:r>
      <w:r>
        <w:rPr>
          <w:rFonts w:ascii="Times New Roman" w:hAnsi="Times New Roman" w:eastAsia="宋体"/>
          <w:sz w:val="28"/>
          <w:szCs w:val="28"/>
        </w:rPr>
        <w:fldChar w:fldCharType="end"/>
      </w:r>
      <w:r>
        <w:rPr>
          <w:rFonts w:ascii="Times New Roman" w:hAnsi="Times New Roman" w:eastAsia="宋体"/>
          <w:sz w:val="28"/>
          <w:szCs w:val="28"/>
        </w:rPr>
        <w:fldChar w:fldCharType="end"/>
      </w:r>
    </w:p>
    <w:p>
      <w:pPr>
        <w:pStyle w:val="16"/>
        <w:ind w:firstLine="280" w:firstLineChars="100"/>
        <w:rPr>
          <w:rFonts w:ascii="Times New Roman" w:hAnsi="Times New Roman" w:eastAsia="宋体"/>
          <w:sz w:val="28"/>
          <w:szCs w:val="28"/>
        </w:rPr>
      </w:pPr>
      <w:r>
        <w:rPr>
          <w:rFonts w:ascii="Times New Roman" w:hAnsi="Times New Roman" w:eastAsia="宋体"/>
          <w:sz w:val="28"/>
          <w:szCs w:val="28"/>
        </w:rPr>
        <w:fldChar w:fldCharType="begin"/>
      </w:r>
      <w:r>
        <w:rPr>
          <w:rStyle w:val="43"/>
          <w:rFonts w:ascii="Times New Roman" w:hAnsi="Times New Roman" w:eastAsia="宋体"/>
          <w:sz w:val="28"/>
          <w:szCs w:val="28"/>
        </w:rPr>
        <w:instrText xml:space="preserve"> </w:instrText>
      </w:r>
      <w:r>
        <w:rPr>
          <w:rFonts w:ascii="Times New Roman" w:hAnsi="Times New Roman" w:eastAsia="宋体"/>
          <w:sz w:val="28"/>
          <w:szCs w:val="28"/>
        </w:rPr>
        <w:instrText xml:space="preserve">HYPERLINK \l "_Toc351203606"</w:instrText>
      </w:r>
      <w:r>
        <w:rPr>
          <w:rStyle w:val="43"/>
          <w:rFonts w:ascii="Times New Roman" w:hAnsi="Times New Roman" w:eastAsia="宋体"/>
          <w:sz w:val="28"/>
          <w:szCs w:val="28"/>
        </w:rPr>
        <w:instrText xml:space="preserve"> </w:instrText>
      </w:r>
      <w:r>
        <w:rPr>
          <w:rFonts w:ascii="Times New Roman" w:hAnsi="Times New Roman" w:eastAsia="宋体"/>
          <w:sz w:val="28"/>
          <w:szCs w:val="28"/>
        </w:rPr>
        <w:fldChar w:fldCharType="separate"/>
      </w:r>
      <w:r>
        <w:rPr>
          <w:rStyle w:val="43"/>
          <w:rFonts w:ascii="Times New Roman" w:hAnsi="Times New Roman" w:eastAsia="宋体"/>
          <w:sz w:val="28"/>
          <w:szCs w:val="28"/>
        </w:rPr>
        <w:t>16.3 第三人造成的违约</w:t>
      </w:r>
      <w:r>
        <w:rPr>
          <w:rFonts w:ascii="Times New Roman" w:hAnsi="Times New Roman" w:eastAsia="宋体"/>
          <w:sz w:val="28"/>
          <w:szCs w:val="28"/>
        </w:rPr>
        <w:tab/>
      </w:r>
      <w:r>
        <w:rPr>
          <w:rFonts w:ascii="Times New Roman" w:hAnsi="Times New Roman" w:eastAsia="宋体"/>
          <w:sz w:val="28"/>
          <w:szCs w:val="28"/>
        </w:rPr>
        <w:fldChar w:fldCharType="begin"/>
      </w:r>
      <w:r>
        <w:rPr>
          <w:rFonts w:ascii="Times New Roman" w:hAnsi="Times New Roman" w:eastAsia="宋体"/>
          <w:sz w:val="28"/>
          <w:szCs w:val="28"/>
        </w:rPr>
        <w:instrText xml:space="preserve"> PAGEREF _Toc351203606 \h </w:instrText>
      </w:r>
      <w:r>
        <w:rPr>
          <w:rFonts w:ascii="Times New Roman" w:hAnsi="Times New Roman" w:eastAsia="宋体"/>
          <w:sz w:val="28"/>
          <w:szCs w:val="28"/>
        </w:rPr>
        <w:fldChar w:fldCharType="separate"/>
      </w:r>
      <w:r>
        <w:rPr>
          <w:rFonts w:ascii="Times New Roman" w:hAnsi="Times New Roman" w:eastAsia="宋体"/>
          <w:sz w:val="28"/>
          <w:szCs w:val="28"/>
        </w:rPr>
        <w:t>95</w:t>
      </w:r>
      <w:r>
        <w:rPr>
          <w:rFonts w:ascii="Times New Roman" w:hAnsi="Times New Roman" w:eastAsia="宋体"/>
          <w:sz w:val="28"/>
          <w:szCs w:val="28"/>
        </w:rPr>
        <w:fldChar w:fldCharType="end"/>
      </w:r>
      <w:r>
        <w:rPr>
          <w:rFonts w:ascii="Times New Roman" w:hAnsi="Times New Roman" w:eastAsia="宋体"/>
          <w:sz w:val="28"/>
          <w:szCs w:val="28"/>
        </w:rPr>
        <w:fldChar w:fldCharType="end"/>
      </w:r>
    </w:p>
    <w:p>
      <w:pPr>
        <w:pStyle w:val="23"/>
        <w:ind w:firstLine="280" w:firstLineChars="100"/>
        <w:rPr>
          <w:rFonts w:ascii="Times New Roman" w:hAnsi="Times New Roman" w:eastAsia="宋体"/>
          <w:sz w:val="28"/>
          <w:szCs w:val="28"/>
        </w:rPr>
      </w:pPr>
      <w:r>
        <w:rPr>
          <w:rFonts w:ascii="Times New Roman" w:hAnsi="Times New Roman" w:eastAsia="宋体"/>
          <w:sz w:val="28"/>
          <w:szCs w:val="28"/>
        </w:rPr>
        <w:fldChar w:fldCharType="begin"/>
      </w:r>
      <w:r>
        <w:rPr>
          <w:rStyle w:val="43"/>
          <w:rFonts w:ascii="Times New Roman" w:hAnsi="Times New Roman" w:eastAsia="宋体"/>
          <w:sz w:val="28"/>
          <w:szCs w:val="28"/>
        </w:rPr>
        <w:instrText xml:space="preserve"> </w:instrText>
      </w:r>
      <w:r>
        <w:rPr>
          <w:rFonts w:ascii="Times New Roman" w:hAnsi="Times New Roman" w:eastAsia="宋体"/>
          <w:sz w:val="28"/>
          <w:szCs w:val="28"/>
        </w:rPr>
        <w:instrText xml:space="preserve">HYPERLINK \l "_Toc351203607"</w:instrText>
      </w:r>
      <w:r>
        <w:rPr>
          <w:rStyle w:val="43"/>
          <w:rFonts w:ascii="Times New Roman" w:hAnsi="Times New Roman" w:eastAsia="宋体"/>
          <w:sz w:val="28"/>
          <w:szCs w:val="28"/>
        </w:rPr>
        <w:instrText xml:space="preserve"> </w:instrText>
      </w:r>
      <w:r>
        <w:rPr>
          <w:rFonts w:ascii="Times New Roman" w:hAnsi="Times New Roman" w:eastAsia="宋体"/>
          <w:sz w:val="28"/>
          <w:szCs w:val="28"/>
        </w:rPr>
        <w:fldChar w:fldCharType="separate"/>
      </w:r>
      <w:r>
        <w:rPr>
          <w:rStyle w:val="43"/>
          <w:rFonts w:ascii="Times New Roman" w:hAnsi="Times New Roman" w:eastAsia="宋体"/>
          <w:sz w:val="28"/>
          <w:szCs w:val="28"/>
        </w:rPr>
        <w:t>17. 不可抗力</w:t>
      </w:r>
      <w:r>
        <w:rPr>
          <w:rFonts w:ascii="Times New Roman" w:hAnsi="Times New Roman" w:eastAsia="宋体"/>
          <w:sz w:val="28"/>
          <w:szCs w:val="28"/>
        </w:rPr>
        <w:tab/>
      </w:r>
      <w:r>
        <w:rPr>
          <w:rFonts w:ascii="Times New Roman" w:hAnsi="Times New Roman" w:eastAsia="宋体"/>
          <w:sz w:val="28"/>
          <w:szCs w:val="28"/>
        </w:rPr>
        <w:fldChar w:fldCharType="begin"/>
      </w:r>
      <w:r>
        <w:rPr>
          <w:rFonts w:ascii="Times New Roman" w:hAnsi="Times New Roman" w:eastAsia="宋体"/>
          <w:sz w:val="28"/>
          <w:szCs w:val="28"/>
        </w:rPr>
        <w:instrText xml:space="preserve"> PAGEREF _Toc351203607 \h </w:instrText>
      </w:r>
      <w:r>
        <w:rPr>
          <w:rFonts w:ascii="Times New Roman" w:hAnsi="Times New Roman" w:eastAsia="宋体"/>
          <w:sz w:val="28"/>
          <w:szCs w:val="28"/>
        </w:rPr>
        <w:fldChar w:fldCharType="separate"/>
      </w:r>
      <w:r>
        <w:rPr>
          <w:rFonts w:ascii="Times New Roman" w:hAnsi="Times New Roman" w:eastAsia="宋体"/>
          <w:sz w:val="28"/>
          <w:szCs w:val="28"/>
        </w:rPr>
        <w:t>95</w:t>
      </w:r>
      <w:r>
        <w:rPr>
          <w:rFonts w:ascii="Times New Roman" w:hAnsi="Times New Roman" w:eastAsia="宋体"/>
          <w:sz w:val="28"/>
          <w:szCs w:val="28"/>
        </w:rPr>
        <w:fldChar w:fldCharType="end"/>
      </w:r>
      <w:r>
        <w:rPr>
          <w:rFonts w:ascii="Times New Roman" w:hAnsi="Times New Roman" w:eastAsia="宋体"/>
          <w:sz w:val="28"/>
          <w:szCs w:val="28"/>
        </w:rPr>
        <w:fldChar w:fldCharType="end"/>
      </w:r>
    </w:p>
    <w:p>
      <w:pPr>
        <w:pStyle w:val="16"/>
        <w:ind w:firstLine="280" w:firstLineChars="100"/>
        <w:rPr>
          <w:rFonts w:ascii="Times New Roman" w:hAnsi="Times New Roman" w:eastAsia="宋体"/>
          <w:sz w:val="28"/>
          <w:szCs w:val="28"/>
        </w:rPr>
      </w:pPr>
      <w:r>
        <w:rPr>
          <w:rFonts w:ascii="Times New Roman" w:hAnsi="Times New Roman" w:eastAsia="宋体"/>
          <w:sz w:val="28"/>
          <w:szCs w:val="28"/>
        </w:rPr>
        <w:fldChar w:fldCharType="begin"/>
      </w:r>
      <w:r>
        <w:rPr>
          <w:rStyle w:val="43"/>
          <w:rFonts w:ascii="Times New Roman" w:hAnsi="Times New Roman" w:eastAsia="宋体"/>
          <w:sz w:val="28"/>
          <w:szCs w:val="28"/>
        </w:rPr>
        <w:instrText xml:space="preserve"> </w:instrText>
      </w:r>
      <w:r>
        <w:rPr>
          <w:rFonts w:ascii="Times New Roman" w:hAnsi="Times New Roman" w:eastAsia="宋体"/>
          <w:sz w:val="28"/>
          <w:szCs w:val="28"/>
        </w:rPr>
        <w:instrText xml:space="preserve">HYPERLINK \l "_Toc351203608"</w:instrText>
      </w:r>
      <w:r>
        <w:rPr>
          <w:rStyle w:val="43"/>
          <w:rFonts w:ascii="Times New Roman" w:hAnsi="Times New Roman" w:eastAsia="宋体"/>
          <w:sz w:val="28"/>
          <w:szCs w:val="28"/>
        </w:rPr>
        <w:instrText xml:space="preserve"> </w:instrText>
      </w:r>
      <w:r>
        <w:rPr>
          <w:rFonts w:ascii="Times New Roman" w:hAnsi="Times New Roman" w:eastAsia="宋体"/>
          <w:sz w:val="28"/>
          <w:szCs w:val="28"/>
        </w:rPr>
        <w:fldChar w:fldCharType="separate"/>
      </w:r>
      <w:r>
        <w:rPr>
          <w:rStyle w:val="43"/>
          <w:rFonts w:ascii="Times New Roman" w:hAnsi="Times New Roman" w:eastAsia="宋体"/>
          <w:sz w:val="28"/>
          <w:szCs w:val="28"/>
        </w:rPr>
        <w:t>17.1 不可抗力的确认</w:t>
      </w:r>
      <w:r>
        <w:rPr>
          <w:rFonts w:ascii="Times New Roman" w:hAnsi="Times New Roman" w:eastAsia="宋体"/>
          <w:sz w:val="28"/>
          <w:szCs w:val="28"/>
        </w:rPr>
        <w:tab/>
      </w:r>
      <w:r>
        <w:rPr>
          <w:rFonts w:ascii="Times New Roman" w:hAnsi="Times New Roman" w:eastAsia="宋体"/>
          <w:sz w:val="28"/>
          <w:szCs w:val="28"/>
        </w:rPr>
        <w:fldChar w:fldCharType="begin"/>
      </w:r>
      <w:r>
        <w:rPr>
          <w:rFonts w:ascii="Times New Roman" w:hAnsi="Times New Roman" w:eastAsia="宋体"/>
          <w:sz w:val="28"/>
          <w:szCs w:val="28"/>
        </w:rPr>
        <w:instrText xml:space="preserve"> PAGEREF _Toc351203608 \h </w:instrText>
      </w:r>
      <w:r>
        <w:rPr>
          <w:rFonts w:ascii="Times New Roman" w:hAnsi="Times New Roman" w:eastAsia="宋体"/>
          <w:sz w:val="28"/>
          <w:szCs w:val="28"/>
        </w:rPr>
        <w:fldChar w:fldCharType="separate"/>
      </w:r>
      <w:r>
        <w:rPr>
          <w:rFonts w:ascii="Times New Roman" w:hAnsi="Times New Roman" w:eastAsia="宋体"/>
          <w:sz w:val="28"/>
          <w:szCs w:val="28"/>
        </w:rPr>
        <w:t>95</w:t>
      </w:r>
      <w:r>
        <w:rPr>
          <w:rFonts w:ascii="Times New Roman" w:hAnsi="Times New Roman" w:eastAsia="宋体"/>
          <w:sz w:val="28"/>
          <w:szCs w:val="28"/>
        </w:rPr>
        <w:fldChar w:fldCharType="end"/>
      </w:r>
      <w:r>
        <w:rPr>
          <w:rFonts w:ascii="Times New Roman" w:hAnsi="Times New Roman" w:eastAsia="宋体"/>
          <w:sz w:val="28"/>
          <w:szCs w:val="28"/>
        </w:rPr>
        <w:fldChar w:fldCharType="end"/>
      </w:r>
    </w:p>
    <w:p>
      <w:pPr>
        <w:pStyle w:val="16"/>
        <w:ind w:firstLine="280" w:firstLineChars="100"/>
        <w:rPr>
          <w:rFonts w:ascii="Times New Roman" w:hAnsi="Times New Roman" w:eastAsia="宋体"/>
          <w:sz w:val="28"/>
          <w:szCs w:val="28"/>
        </w:rPr>
      </w:pPr>
      <w:r>
        <w:rPr>
          <w:rFonts w:ascii="Times New Roman" w:hAnsi="Times New Roman" w:eastAsia="宋体"/>
          <w:sz w:val="28"/>
          <w:szCs w:val="28"/>
        </w:rPr>
        <w:fldChar w:fldCharType="begin"/>
      </w:r>
      <w:r>
        <w:rPr>
          <w:rStyle w:val="43"/>
          <w:rFonts w:ascii="Times New Roman" w:hAnsi="Times New Roman" w:eastAsia="宋体"/>
          <w:sz w:val="28"/>
          <w:szCs w:val="28"/>
        </w:rPr>
        <w:instrText xml:space="preserve"> </w:instrText>
      </w:r>
      <w:r>
        <w:rPr>
          <w:rFonts w:ascii="Times New Roman" w:hAnsi="Times New Roman" w:eastAsia="宋体"/>
          <w:sz w:val="28"/>
          <w:szCs w:val="28"/>
        </w:rPr>
        <w:instrText xml:space="preserve">HYPERLINK \l "_Toc351203609"</w:instrText>
      </w:r>
      <w:r>
        <w:rPr>
          <w:rStyle w:val="43"/>
          <w:rFonts w:ascii="Times New Roman" w:hAnsi="Times New Roman" w:eastAsia="宋体"/>
          <w:sz w:val="28"/>
          <w:szCs w:val="28"/>
        </w:rPr>
        <w:instrText xml:space="preserve"> </w:instrText>
      </w:r>
      <w:r>
        <w:rPr>
          <w:rFonts w:ascii="Times New Roman" w:hAnsi="Times New Roman" w:eastAsia="宋体"/>
          <w:sz w:val="28"/>
          <w:szCs w:val="28"/>
        </w:rPr>
        <w:fldChar w:fldCharType="separate"/>
      </w:r>
      <w:r>
        <w:rPr>
          <w:rStyle w:val="43"/>
          <w:rFonts w:ascii="Times New Roman" w:hAnsi="Times New Roman" w:eastAsia="宋体"/>
          <w:sz w:val="28"/>
          <w:szCs w:val="28"/>
        </w:rPr>
        <w:t>17.2 不可抗力的通知</w:t>
      </w:r>
      <w:r>
        <w:rPr>
          <w:rFonts w:ascii="Times New Roman" w:hAnsi="Times New Roman" w:eastAsia="宋体"/>
          <w:sz w:val="28"/>
          <w:szCs w:val="28"/>
        </w:rPr>
        <w:tab/>
      </w:r>
      <w:r>
        <w:rPr>
          <w:rFonts w:ascii="Times New Roman" w:hAnsi="Times New Roman" w:eastAsia="宋体"/>
          <w:sz w:val="28"/>
          <w:szCs w:val="28"/>
        </w:rPr>
        <w:fldChar w:fldCharType="begin"/>
      </w:r>
      <w:r>
        <w:rPr>
          <w:rFonts w:ascii="Times New Roman" w:hAnsi="Times New Roman" w:eastAsia="宋体"/>
          <w:sz w:val="28"/>
          <w:szCs w:val="28"/>
        </w:rPr>
        <w:instrText xml:space="preserve"> PAGEREF _Toc351203609 \h </w:instrText>
      </w:r>
      <w:r>
        <w:rPr>
          <w:rFonts w:ascii="Times New Roman" w:hAnsi="Times New Roman" w:eastAsia="宋体"/>
          <w:sz w:val="28"/>
          <w:szCs w:val="28"/>
        </w:rPr>
        <w:fldChar w:fldCharType="separate"/>
      </w:r>
      <w:r>
        <w:rPr>
          <w:rFonts w:ascii="Times New Roman" w:hAnsi="Times New Roman" w:eastAsia="宋体"/>
          <w:sz w:val="28"/>
          <w:szCs w:val="28"/>
        </w:rPr>
        <w:t>96</w:t>
      </w:r>
      <w:r>
        <w:rPr>
          <w:rFonts w:ascii="Times New Roman" w:hAnsi="Times New Roman" w:eastAsia="宋体"/>
          <w:sz w:val="28"/>
          <w:szCs w:val="28"/>
        </w:rPr>
        <w:fldChar w:fldCharType="end"/>
      </w:r>
      <w:r>
        <w:rPr>
          <w:rFonts w:ascii="Times New Roman" w:hAnsi="Times New Roman" w:eastAsia="宋体"/>
          <w:sz w:val="28"/>
          <w:szCs w:val="28"/>
        </w:rPr>
        <w:fldChar w:fldCharType="end"/>
      </w:r>
    </w:p>
    <w:p>
      <w:pPr>
        <w:pStyle w:val="16"/>
        <w:ind w:firstLine="280" w:firstLineChars="100"/>
        <w:rPr>
          <w:rFonts w:ascii="Times New Roman" w:hAnsi="Times New Roman" w:eastAsia="宋体"/>
          <w:sz w:val="28"/>
          <w:szCs w:val="28"/>
        </w:rPr>
      </w:pPr>
      <w:r>
        <w:rPr>
          <w:rFonts w:ascii="Times New Roman" w:hAnsi="Times New Roman" w:eastAsia="宋体"/>
          <w:sz w:val="28"/>
          <w:szCs w:val="28"/>
        </w:rPr>
        <w:fldChar w:fldCharType="begin"/>
      </w:r>
      <w:r>
        <w:rPr>
          <w:rStyle w:val="43"/>
          <w:rFonts w:ascii="Times New Roman" w:hAnsi="Times New Roman" w:eastAsia="宋体"/>
          <w:sz w:val="28"/>
          <w:szCs w:val="28"/>
        </w:rPr>
        <w:instrText xml:space="preserve"> </w:instrText>
      </w:r>
      <w:r>
        <w:rPr>
          <w:rFonts w:ascii="Times New Roman" w:hAnsi="Times New Roman" w:eastAsia="宋体"/>
          <w:sz w:val="28"/>
          <w:szCs w:val="28"/>
        </w:rPr>
        <w:instrText xml:space="preserve">HYPERLINK \l "_Toc351203610"</w:instrText>
      </w:r>
      <w:r>
        <w:rPr>
          <w:rStyle w:val="43"/>
          <w:rFonts w:ascii="Times New Roman" w:hAnsi="Times New Roman" w:eastAsia="宋体"/>
          <w:sz w:val="28"/>
          <w:szCs w:val="28"/>
        </w:rPr>
        <w:instrText xml:space="preserve"> </w:instrText>
      </w:r>
      <w:r>
        <w:rPr>
          <w:rFonts w:ascii="Times New Roman" w:hAnsi="Times New Roman" w:eastAsia="宋体"/>
          <w:sz w:val="28"/>
          <w:szCs w:val="28"/>
        </w:rPr>
        <w:fldChar w:fldCharType="separate"/>
      </w:r>
      <w:r>
        <w:rPr>
          <w:rStyle w:val="43"/>
          <w:rFonts w:ascii="Times New Roman" w:hAnsi="Times New Roman" w:eastAsia="宋体"/>
          <w:sz w:val="28"/>
          <w:szCs w:val="28"/>
        </w:rPr>
        <w:t>17.3 不可抗力后果的承担</w:t>
      </w:r>
      <w:r>
        <w:rPr>
          <w:rFonts w:ascii="Times New Roman" w:hAnsi="Times New Roman" w:eastAsia="宋体"/>
          <w:sz w:val="28"/>
          <w:szCs w:val="28"/>
        </w:rPr>
        <w:tab/>
      </w:r>
      <w:r>
        <w:rPr>
          <w:rFonts w:ascii="Times New Roman" w:hAnsi="Times New Roman" w:eastAsia="宋体"/>
          <w:sz w:val="28"/>
          <w:szCs w:val="28"/>
        </w:rPr>
        <w:fldChar w:fldCharType="begin"/>
      </w:r>
      <w:r>
        <w:rPr>
          <w:rFonts w:ascii="Times New Roman" w:hAnsi="Times New Roman" w:eastAsia="宋体"/>
          <w:sz w:val="28"/>
          <w:szCs w:val="28"/>
        </w:rPr>
        <w:instrText xml:space="preserve"> PAGEREF _Toc351203610 \h </w:instrText>
      </w:r>
      <w:r>
        <w:rPr>
          <w:rFonts w:ascii="Times New Roman" w:hAnsi="Times New Roman" w:eastAsia="宋体"/>
          <w:sz w:val="28"/>
          <w:szCs w:val="28"/>
        </w:rPr>
        <w:fldChar w:fldCharType="separate"/>
      </w:r>
      <w:r>
        <w:rPr>
          <w:rFonts w:ascii="Times New Roman" w:hAnsi="Times New Roman" w:eastAsia="宋体"/>
          <w:sz w:val="28"/>
          <w:szCs w:val="28"/>
        </w:rPr>
        <w:t>96</w:t>
      </w:r>
      <w:r>
        <w:rPr>
          <w:rFonts w:ascii="Times New Roman" w:hAnsi="Times New Roman" w:eastAsia="宋体"/>
          <w:sz w:val="28"/>
          <w:szCs w:val="28"/>
        </w:rPr>
        <w:fldChar w:fldCharType="end"/>
      </w:r>
      <w:r>
        <w:rPr>
          <w:rFonts w:ascii="Times New Roman" w:hAnsi="Times New Roman" w:eastAsia="宋体"/>
          <w:sz w:val="28"/>
          <w:szCs w:val="28"/>
        </w:rPr>
        <w:fldChar w:fldCharType="end"/>
      </w:r>
    </w:p>
    <w:p>
      <w:pPr>
        <w:pStyle w:val="16"/>
        <w:ind w:firstLine="280" w:firstLineChars="100"/>
        <w:rPr>
          <w:rFonts w:ascii="Times New Roman" w:hAnsi="Times New Roman" w:eastAsia="宋体"/>
          <w:sz w:val="28"/>
          <w:szCs w:val="28"/>
        </w:rPr>
      </w:pPr>
      <w:r>
        <w:rPr>
          <w:rFonts w:ascii="Times New Roman" w:hAnsi="Times New Roman" w:eastAsia="宋体"/>
          <w:sz w:val="28"/>
          <w:szCs w:val="28"/>
        </w:rPr>
        <w:fldChar w:fldCharType="begin"/>
      </w:r>
      <w:r>
        <w:rPr>
          <w:rStyle w:val="43"/>
          <w:rFonts w:ascii="Times New Roman" w:hAnsi="Times New Roman" w:eastAsia="宋体"/>
          <w:sz w:val="28"/>
          <w:szCs w:val="28"/>
        </w:rPr>
        <w:instrText xml:space="preserve"> </w:instrText>
      </w:r>
      <w:r>
        <w:rPr>
          <w:rFonts w:ascii="Times New Roman" w:hAnsi="Times New Roman" w:eastAsia="宋体"/>
          <w:sz w:val="28"/>
          <w:szCs w:val="28"/>
        </w:rPr>
        <w:instrText xml:space="preserve">HYPERLINK \l "_Toc351203611"</w:instrText>
      </w:r>
      <w:r>
        <w:rPr>
          <w:rStyle w:val="43"/>
          <w:rFonts w:ascii="Times New Roman" w:hAnsi="Times New Roman" w:eastAsia="宋体"/>
          <w:sz w:val="28"/>
          <w:szCs w:val="28"/>
        </w:rPr>
        <w:instrText xml:space="preserve"> </w:instrText>
      </w:r>
      <w:r>
        <w:rPr>
          <w:rFonts w:ascii="Times New Roman" w:hAnsi="Times New Roman" w:eastAsia="宋体"/>
          <w:sz w:val="28"/>
          <w:szCs w:val="28"/>
        </w:rPr>
        <w:fldChar w:fldCharType="separate"/>
      </w:r>
      <w:r>
        <w:rPr>
          <w:rStyle w:val="43"/>
          <w:rFonts w:ascii="Times New Roman" w:hAnsi="Times New Roman" w:eastAsia="宋体"/>
          <w:sz w:val="28"/>
          <w:szCs w:val="28"/>
        </w:rPr>
        <w:t>17.4 因不可抗力解除合同</w:t>
      </w:r>
      <w:r>
        <w:rPr>
          <w:rFonts w:ascii="Times New Roman" w:hAnsi="Times New Roman" w:eastAsia="宋体"/>
          <w:sz w:val="28"/>
          <w:szCs w:val="28"/>
        </w:rPr>
        <w:tab/>
      </w:r>
      <w:r>
        <w:rPr>
          <w:rFonts w:ascii="Times New Roman" w:hAnsi="Times New Roman" w:eastAsia="宋体"/>
          <w:sz w:val="28"/>
          <w:szCs w:val="28"/>
        </w:rPr>
        <w:fldChar w:fldCharType="begin"/>
      </w:r>
      <w:r>
        <w:rPr>
          <w:rFonts w:ascii="Times New Roman" w:hAnsi="Times New Roman" w:eastAsia="宋体"/>
          <w:sz w:val="28"/>
          <w:szCs w:val="28"/>
        </w:rPr>
        <w:instrText xml:space="preserve"> PAGEREF _Toc351203611 \h </w:instrText>
      </w:r>
      <w:r>
        <w:rPr>
          <w:rFonts w:ascii="Times New Roman" w:hAnsi="Times New Roman" w:eastAsia="宋体"/>
          <w:sz w:val="28"/>
          <w:szCs w:val="28"/>
        </w:rPr>
        <w:fldChar w:fldCharType="separate"/>
      </w:r>
      <w:r>
        <w:rPr>
          <w:rFonts w:ascii="Times New Roman" w:hAnsi="Times New Roman" w:eastAsia="宋体"/>
          <w:sz w:val="28"/>
          <w:szCs w:val="28"/>
        </w:rPr>
        <w:t>97</w:t>
      </w:r>
      <w:r>
        <w:rPr>
          <w:rFonts w:ascii="Times New Roman" w:hAnsi="Times New Roman" w:eastAsia="宋体"/>
          <w:sz w:val="28"/>
          <w:szCs w:val="28"/>
        </w:rPr>
        <w:fldChar w:fldCharType="end"/>
      </w:r>
      <w:r>
        <w:rPr>
          <w:rFonts w:ascii="Times New Roman" w:hAnsi="Times New Roman" w:eastAsia="宋体"/>
          <w:sz w:val="28"/>
          <w:szCs w:val="28"/>
        </w:rPr>
        <w:fldChar w:fldCharType="end"/>
      </w:r>
    </w:p>
    <w:p>
      <w:pPr>
        <w:pStyle w:val="23"/>
        <w:ind w:firstLine="280" w:firstLineChars="100"/>
        <w:rPr>
          <w:rFonts w:ascii="Times New Roman" w:hAnsi="Times New Roman" w:eastAsia="宋体"/>
          <w:sz w:val="28"/>
          <w:szCs w:val="28"/>
        </w:rPr>
      </w:pPr>
      <w:r>
        <w:rPr>
          <w:rFonts w:ascii="Times New Roman" w:hAnsi="Times New Roman" w:eastAsia="宋体"/>
          <w:sz w:val="28"/>
          <w:szCs w:val="28"/>
        </w:rPr>
        <w:fldChar w:fldCharType="begin"/>
      </w:r>
      <w:r>
        <w:rPr>
          <w:rStyle w:val="43"/>
          <w:rFonts w:ascii="Times New Roman" w:hAnsi="Times New Roman" w:eastAsia="宋体"/>
          <w:sz w:val="28"/>
          <w:szCs w:val="28"/>
        </w:rPr>
        <w:instrText xml:space="preserve"> </w:instrText>
      </w:r>
      <w:r>
        <w:rPr>
          <w:rFonts w:ascii="Times New Roman" w:hAnsi="Times New Roman" w:eastAsia="宋体"/>
          <w:sz w:val="28"/>
          <w:szCs w:val="28"/>
        </w:rPr>
        <w:instrText xml:space="preserve">HYPERLINK \l "_Toc351203612"</w:instrText>
      </w:r>
      <w:r>
        <w:rPr>
          <w:rStyle w:val="43"/>
          <w:rFonts w:ascii="Times New Roman" w:hAnsi="Times New Roman" w:eastAsia="宋体"/>
          <w:sz w:val="28"/>
          <w:szCs w:val="28"/>
        </w:rPr>
        <w:instrText xml:space="preserve"> </w:instrText>
      </w:r>
      <w:r>
        <w:rPr>
          <w:rFonts w:ascii="Times New Roman" w:hAnsi="Times New Roman" w:eastAsia="宋体"/>
          <w:sz w:val="28"/>
          <w:szCs w:val="28"/>
        </w:rPr>
        <w:fldChar w:fldCharType="separate"/>
      </w:r>
      <w:r>
        <w:rPr>
          <w:rStyle w:val="43"/>
          <w:rFonts w:ascii="Times New Roman" w:hAnsi="Times New Roman" w:eastAsia="宋体"/>
          <w:sz w:val="28"/>
          <w:szCs w:val="28"/>
        </w:rPr>
        <w:t>18. 保险</w:t>
      </w:r>
      <w:r>
        <w:rPr>
          <w:rFonts w:ascii="Times New Roman" w:hAnsi="Times New Roman" w:eastAsia="宋体"/>
          <w:sz w:val="28"/>
          <w:szCs w:val="28"/>
        </w:rPr>
        <w:tab/>
      </w:r>
      <w:r>
        <w:rPr>
          <w:rFonts w:ascii="Times New Roman" w:hAnsi="Times New Roman" w:eastAsia="宋体"/>
          <w:sz w:val="28"/>
          <w:szCs w:val="28"/>
        </w:rPr>
        <w:fldChar w:fldCharType="begin"/>
      </w:r>
      <w:r>
        <w:rPr>
          <w:rFonts w:ascii="Times New Roman" w:hAnsi="Times New Roman" w:eastAsia="宋体"/>
          <w:sz w:val="28"/>
          <w:szCs w:val="28"/>
        </w:rPr>
        <w:instrText xml:space="preserve"> PAGEREF _Toc351203612 \h </w:instrText>
      </w:r>
      <w:r>
        <w:rPr>
          <w:rFonts w:ascii="Times New Roman" w:hAnsi="Times New Roman" w:eastAsia="宋体"/>
          <w:sz w:val="28"/>
          <w:szCs w:val="28"/>
        </w:rPr>
        <w:fldChar w:fldCharType="separate"/>
      </w:r>
      <w:r>
        <w:rPr>
          <w:rFonts w:ascii="Times New Roman" w:hAnsi="Times New Roman" w:eastAsia="宋体"/>
          <w:sz w:val="28"/>
          <w:szCs w:val="28"/>
        </w:rPr>
        <w:t>98</w:t>
      </w:r>
      <w:r>
        <w:rPr>
          <w:rFonts w:ascii="Times New Roman" w:hAnsi="Times New Roman" w:eastAsia="宋体"/>
          <w:sz w:val="28"/>
          <w:szCs w:val="28"/>
        </w:rPr>
        <w:fldChar w:fldCharType="end"/>
      </w:r>
      <w:r>
        <w:rPr>
          <w:rFonts w:ascii="Times New Roman" w:hAnsi="Times New Roman" w:eastAsia="宋体"/>
          <w:sz w:val="28"/>
          <w:szCs w:val="28"/>
        </w:rPr>
        <w:fldChar w:fldCharType="end"/>
      </w:r>
    </w:p>
    <w:p>
      <w:pPr>
        <w:pStyle w:val="16"/>
        <w:ind w:firstLine="280" w:firstLineChars="100"/>
        <w:rPr>
          <w:rFonts w:ascii="Times New Roman" w:hAnsi="Times New Roman" w:eastAsia="宋体"/>
          <w:sz w:val="28"/>
          <w:szCs w:val="28"/>
        </w:rPr>
      </w:pPr>
      <w:r>
        <w:rPr>
          <w:rFonts w:ascii="Times New Roman" w:hAnsi="Times New Roman" w:eastAsia="宋体"/>
          <w:sz w:val="28"/>
          <w:szCs w:val="28"/>
        </w:rPr>
        <w:fldChar w:fldCharType="begin"/>
      </w:r>
      <w:r>
        <w:rPr>
          <w:rStyle w:val="43"/>
          <w:rFonts w:ascii="Times New Roman" w:hAnsi="Times New Roman" w:eastAsia="宋体"/>
          <w:sz w:val="28"/>
          <w:szCs w:val="28"/>
        </w:rPr>
        <w:instrText xml:space="preserve"> </w:instrText>
      </w:r>
      <w:r>
        <w:rPr>
          <w:rFonts w:ascii="Times New Roman" w:hAnsi="Times New Roman" w:eastAsia="宋体"/>
          <w:sz w:val="28"/>
          <w:szCs w:val="28"/>
        </w:rPr>
        <w:instrText xml:space="preserve">HYPERLINK \l "_Toc351203613"</w:instrText>
      </w:r>
      <w:r>
        <w:rPr>
          <w:rStyle w:val="43"/>
          <w:rFonts w:ascii="Times New Roman" w:hAnsi="Times New Roman" w:eastAsia="宋体"/>
          <w:sz w:val="28"/>
          <w:szCs w:val="28"/>
        </w:rPr>
        <w:instrText xml:space="preserve"> </w:instrText>
      </w:r>
      <w:r>
        <w:rPr>
          <w:rFonts w:ascii="Times New Roman" w:hAnsi="Times New Roman" w:eastAsia="宋体"/>
          <w:sz w:val="28"/>
          <w:szCs w:val="28"/>
        </w:rPr>
        <w:fldChar w:fldCharType="separate"/>
      </w:r>
      <w:r>
        <w:rPr>
          <w:rStyle w:val="43"/>
          <w:rFonts w:ascii="Times New Roman" w:hAnsi="Times New Roman" w:eastAsia="宋体"/>
          <w:sz w:val="28"/>
          <w:szCs w:val="28"/>
        </w:rPr>
        <w:t>18.1 工程保险</w:t>
      </w:r>
      <w:r>
        <w:rPr>
          <w:rFonts w:ascii="Times New Roman" w:hAnsi="Times New Roman" w:eastAsia="宋体"/>
          <w:sz w:val="28"/>
          <w:szCs w:val="28"/>
        </w:rPr>
        <w:tab/>
      </w:r>
      <w:r>
        <w:rPr>
          <w:rFonts w:ascii="Times New Roman" w:hAnsi="Times New Roman" w:eastAsia="宋体"/>
          <w:sz w:val="28"/>
          <w:szCs w:val="28"/>
        </w:rPr>
        <w:fldChar w:fldCharType="begin"/>
      </w:r>
      <w:r>
        <w:rPr>
          <w:rFonts w:ascii="Times New Roman" w:hAnsi="Times New Roman" w:eastAsia="宋体"/>
          <w:sz w:val="28"/>
          <w:szCs w:val="28"/>
        </w:rPr>
        <w:instrText xml:space="preserve"> PAGEREF _Toc351203613 \h </w:instrText>
      </w:r>
      <w:r>
        <w:rPr>
          <w:rFonts w:ascii="Times New Roman" w:hAnsi="Times New Roman" w:eastAsia="宋体"/>
          <w:sz w:val="28"/>
          <w:szCs w:val="28"/>
        </w:rPr>
        <w:fldChar w:fldCharType="separate"/>
      </w:r>
      <w:r>
        <w:rPr>
          <w:rFonts w:ascii="Times New Roman" w:hAnsi="Times New Roman" w:eastAsia="宋体"/>
          <w:sz w:val="28"/>
          <w:szCs w:val="28"/>
        </w:rPr>
        <w:t>98</w:t>
      </w:r>
      <w:r>
        <w:rPr>
          <w:rFonts w:ascii="Times New Roman" w:hAnsi="Times New Roman" w:eastAsia="宋体"/>
          <w:sz w:val="28"/>
          <w:szCs w:val="28"/>
        </w:rPr>
        <w:fldChar w:fldCharType="end"/>
      </w:r>
      <w:r>
        <w:rPr>
          <w:rFonts w:ascii="Times New Roman" w:hAnsi="Times New Roman" w:eastAsia="宋体"/>
          <w:sz w:val="28"/>
          <w:szCs w:val="28"/>
        </w:rPr>
        <w:fldChar w:fldCharType="end"/>
      </w:r>
    </w:p>
    <w:p>
      <w:pPr>
        <w:pStyle w:val="16"/>
        <w:ind w:firstLine="280" w:firstLineChars="100"/>
        <w:rPr>
          <w:rFonts w:ascii="Times New Roman" w:hAnsi="Times New Roman" w:eastAsia="宋体"/>
          <w:sz w:val="28"/>
          <w:szCs w:val="28"/>
        </w:rPr>
      </w:pPr>
      <w:r>
        <w:rPr>
          <w:rFonts w:ascii="Times New Roman" w:hAnsi="Times New Roman" w:eastAsia="宋体"/>
          <w:sz w:val="28"/>
          <w:szCs w:val="28"/>
        </w:rPr>
        <w:fldChar w:fldCharType="begin"/>
      </w:r>
      <w:r>
        <w:rPr>
          <w:rStyle w:val="43"/>
          <w:rFonts w:ascii="Times New Roman" w:hAnsi="Times New Roman" w:eastAsia="宋体"/>
          <w:sz w:val="28"/>
          <w:szCs w:val="28"/>
        </w:rPr>
        <w:instrText xml:space="preserve"> </w:instrText>
      </w:r>
      <w:r>
        <w:rPr>
          <w:rFonts w:ascii="Times New Roman" w:hAnsi="Times New Roman" w:eastAsia="宋体"/>
          <w:sz w:val="28"/>
          <w:szCs w:val="28"/>
        </w:rPr>
        <w:instrText xml:space="preserve">HYPERLINK \l "_Toc351203614"</w:instrText>
      </w:r>
      <w:r>
        <w:rPr>
          <w:rStyle w:val="43"/>
          <w:rFonts w:ascii="Times New Roman" w:hAnsi="Times New Roman" w:eastAsia="宋体"/>
          <w:sz w:val="28"/>
          <w:szCs w:val="28"/>
        </w:rPr>
        <w:instrText xml:space="preserve"> </w:instrText>
      </w:r>
      <w:r>
        <w:rPr>
          <w:rFonts w:ascii="Times New Roman" w:hAnsi="Times New Roman" w:eastAsia="宋体"/>
          <w:sz w:val="28"/>
          <w:szCs w:val="28"/>
        </w:rPr>
        <w:fldChar w:fldCharType="separate"/>
      </w:r>
      <w:r>
        <w:rPr>
          <w:rStyle w:val="43"/>
          <w:rFonts w:ascii="Times New Roman" w:hAnsi="Times New Roman" w:eastAsia="宋体"/>
          <w:sz w:val="28"/>
          <w:szCs w:val="28"/>
        </w:rPr>
        <w:t>18.2 工伤保险</w:t>
      </w:r>
      <w:r>
        <w:rPr>
          <w:rFonts w:ascii="Times New Roman" w:hAnsi="Times New Roman" w:eastAsia="宋体"/>
          <w:sz w:val="28"/>
          <w:szCs w:val="28"/>
        </w:rPr>
        <w:tab/>
      </w:r>
      <w:r>
        <w:rPr>
          <w:rFonts w:ascii="Times New Roman" w:hAnsi="Times New Roman" w:eastAsia="宋体"/>
          <w:sz w:val="28"/>
          <w:szCs w:val="28"/>
        </w:rPr>
        <w:fldChar w:fldCharType="begin"/>
      </w:r>
      <w:r>
        <w:rPr>
          <w:rFonts w:ascii="Times New Roman" w:hAnsi="Times New Roman" w:eastAsia="宋体"/>
          <w:sz w:val="28"/>
          <w:szCs w:val="28"/>
        </w:rPr>
        <w:instrText xml:space="preserve"> PAGEREF _Toc351203614 \h </w:instrText>
      </w:r>
      <w:r>
        <w:rPr>
          <w:rFonts w:ascii="Times New Roman" w:hAnsi="Times New Roman" w:eastAsia="宋体"/>
          <w:sz w:val="28"/>
          <w:szCs w:val="28"/>
        </w:rPr>
        <w:fldChar w:fldCharType="separate"/>
      </w:r>
      <w:r>
        <w:rPr>
          <w:rFonts w:ascii="Times New Roman" w:hAnsi="Times New Roman" w:eastAsia="宋体"/>
          <w:sz w:val="28"/>
          <w:szCs w:val="28"/>
        </w:rPr>
        <w:t>98</w:t>
      </w:r>
      <w:r>
        <w:rPr>
          <w:rFonts w:ascii="Times New Roman" w:hAnsi="Times New Roman" w:eastAsia="宋体"/>
          <w:sz w:val="28"/>
          <w:szCs w:val="28"/>
        </w:rPr>
        <w:fldChar w:fldCharType="end"/>
      </w:r>
      <w:r>
        <w:rPr>
          <w:rFonts w:ascii="Times New Roman" w:hAnsi="Times New Roman" w:eastAsia="宋体"/>
          <w:sz w:val="28"/>
          <w:szCs w:val="28"/>
        </w:rPr>
        <w:fldChar w:fldCharType="end"/>
      </w:r>
    </w:p>
    <w:p>
      <w:pPr>
        <w:pStyle w:val="16"/>
        <w:ind w:firstLine="280" w:firstLineChars="100"/>
        <w:rPr>
          <w:rFonts w:ascii="Times New Roman" w:hAnsi="Times New Roman" w:eastAsia="宋体"/>
          <w:sz w:val="28"/>
          <w:szCs w:val="28"/>
        </w:rPr>
      </w:pPr>
      <w:r>
        <w:rPr>
          <w:rFonts w:ascii="Times New Roman" w:hAnsi="Times New Roman" w:eastAsia="宋体"/>
          <w:sz w:val="28"/>
          <w:szCs w:val="28"/>
        </w:rPr>
        <w:fldChar w:fldCharType="begin"/>
      </w:r>
      <w:r>
        <w:rPr>
          <w:rStyle w:val="43"/>
          <w:rFonts w:ascii="Times New Roman" w:hAnsi="Times New Roman" w:eastAsia="宋体"/>
          <w:sz w:val="28"/>
          <w:szCs w:val="28"/>
        </w:rPr>
        <w:instrText xml:space="preserve"> </w:instrText>
      </w:r>
      <w:r>
        <w:rPr>
          <w:rFonts w:ascii="Times New Roman" w:hAnsi="Times New Roman" w:eastAsia="宋体"/>
          <w:sz w:val="28"/>
          <w:szCs w:val="28"/>
        </w:rPr>
        <w:instrText xml:space="preserve">HYPERLINK \l "_Toc351203615"</w:instrText>
      </w:r>
      <w:r>
        <w:rPr>
          <w:rStyle w:val="43"/>
          <w:rFonts w:ascii="Times New Roman" w:hAnsi="Times New Roman" w:eastAsia="宋体"/>
          <w:sz w:val="28"/>
          <w:szCs w:val="28"/>
        </w:rPr>
        <w:instrText xml:space="preserve"> </w:instrText>
      </w:r>
      <w:r>
        <w:rPr>
          <w:rFonts w:ascii="Times New Roman" w:hAnsi="Times New Roman" w:eastAsia="宋体"/>
          <w:sz w:val="28"/>
          <w:szCs w:val="28"/>
        </w:rPr>
        <w:fldChar w:fldCharType="separate"/>
      </w:r>
      <w:r>
        <w:rPr>
          <w:rStyle w:val="43"/>
          <w:rFonts w:ascii="Times New Roman" w:hAnsi="Times New Roman" w:eastAsia="宋体"/>
          <w:sz w:val="28"/>
          <w:szCs w:val="28"/>
        </w:rPr>
        <w:t>18.3</w:t>
      </w:r>
      <w:r>
        <w:rPr>
          <w:rStyle w:val="43"/>
          <w:rFonts w:hint="eastAsia" w:ascii="Times New Roman" w:hAnsi="Times New Roman" w:eastAsia="宋体"/>
          <w:sz w:val="28"/>
          <w:szCs w:val="28"/>
        </w:rPr>
        <w:t xml:space="preserve"> </w:t>
      </w:r>
      <w:r>
        <w:rPr>
          <w:rStyle w:val="43"/>
          <w:rFonts w:ascii="Times New Roman" w:hAnsi="Times New Roman" w:eastAsia="宋体"/>
          <w:sz w:val="28"/>
          <w:szCs w:val="28"/>
        </w:rPr>
        <w:t>其他保险</w:t>
      </w:r>
      <w:r>
        <w:rPr>
          <w:rFonts w:ascii="Times New Roman" w:hAnsi="Times New Roman" w:eastAsia="宋体"/>
          <w:sz w:val="28"/>
          <w:szCs w:val="28"/>
        </w:rPr>
        <w:tab/>
      </w:r>
      <w:r>
        <w:rPr>
          <w:rFonts w:ascii="Times New Roman" w:hAnsi="Times New Roman" w:eastAsia="宋体"/>
          <w:sz w:val="28"/>
          <w:szCs w:val="28"/>
        </w:rPr>
        <w:fldChar w:fldCharType="begin"/>
      </w:r>
      <w:r>
        <w:rPr>
          <w:rFonts w:ascii="Times New Roman" w:hAnsi="Times New Roman" w:eastAsia="宋体"/>
          <w:sz w:val="28"/>
          <w:szCs w:val="28"/>
        </w:rPr>
        <w:instrText xml:space="preserve"> PAGEREF _Toc351203615 \h </w:instrText>
      </w:r>
      <w:r>
        <w:rPr>
          <w:rFonts w:ascii="Times New Roman" w:hAnsi="Times New Roman" w:eastAsia="宋体"/>
          <w:sz w:val="28"/>
          <w:szCs w:val="28"/>
        </w:rPr>
        <w:fldChar w:fldCharType="separate"/>
      </w:r>
      <w:r>
        <w:rPr>
          <w:rFonts w:ascii="Times New Roman" w:hAnsi="Times New Roman" w:eastAsia="宋体"/>
          <w:sz w:val="28"/>
          <w:szCs w:val="28"/>
        </w:rPr>
        <w:t>99</w:t>
      </w:r>
      <w:r>
        <w:rPr>
          <w:rFonts w:ascii="Times New Roman" w:hAnsi="Times New Roman" w:eastAsia="宋体"/>
          <w:sz w:val="28"/>
          <w:szCs w:val="28"/>
        </w:rPr>
        <w:fldChar w:fldCharType="end"/>
      </w:r>
      <w:r>
        <w:rPr>
          <w:rFonts w:ascii="Times New Roman" w:hAnsi="Times New Roman" w:eastAsia="宋体"/>
          <w:sz w:val="28"/>
          <w:szCs w:val="28"/>
        </w:rPr>
        <w:fldChar w:fldCharType="end"/>
      </w:r>
    </w:p>
    <w:p>
      <w:pPr>
        <w:pStyle w:val="16"/>
        <w:ind w:firstLine="280" w:firstLineChars="100"/>
        <w:rPr>
          <w:rFonts w:ascii="Times New Roman" w:hAnsi="Times New Roman" w:eastAsia="宋体"/>
          <w:sz w:val="28"/>
          <w:szCs w:val="28"/>
        </w:rPr>
      </w:pPr>
      <w:r>
        <w:rPr>
          <w:rFonts w:ascii="Times New Roman" w:hAnsi="Times New Roman" w:eastAsia="宋体"/>
          <w:sz w:val="28"/>
          <w:szCs w:val="28"/>
        </w:rPr>
        <w:fldChar w:fldCharType="begin"/>
      </w:r>
      <w:r>
        <w:rPr>
          <w:rStyle w:val="43"/>
          <w:rFonts w:ascii="Times New Roman" w:hAnsi="Times New Roman" w:eastAsia="宋体"/>
          <w:sz w:val="28"/>
          <w:szCs w:val="28"/>
        </w:rPr>
        <w:instrText xml:space="preserve"> </w:instrText>
      </w:r>
      <w:r>
        <w:rPr>
          <w:rFonts w:ascii="Times New Roman" w:hAnsi="Times New Roman" w:eastAsia="宋体"/>
          <w:sz w:val="28"/>
          <w:szCs w:val="28"/>
        </w:rPr>
        <w:instrText xml:space="preserve">HYPERLINK \l "_Toc351203616"</w:instrText>
      </w:r>
      <w:r>
        <w:rPr>
          <w:rStyle w:val="43"/>
          <w:rFonts w:ascii="Times New Roman" w:hAnsi="Times New Roman" w:eastAsia="宋体"/>
          <w:sz w:val="28"/>
          <w:szCs w:val="28"/>
        </w:rPr>
        <w:instrText xml:space="preserve"> </w:instrText>
      </w:r>
      <w:r>
        <w:rPr>
          <w:rFonts w:ascii="Times New Roman" w:hAnsi="Times New Roman" w:eastAsia="宋体"/>
          <w:sz w:val="28"/>
          <w:szCs w:val="28"/>
        </w:rPr>
        <w:fldChar w:fldCharType="separate"/>
      </w:r>
      <w:r>
        <w:rPr>
          <w:rStyle w:val="43"/>
          <w:rFonts w:ascii="Times New Roman" w:hAnsi="Times New Roman" w:eastAsia="宋体"/>
          <w:sz w:val="28"/>
          <w:szCs w:val="28"/>
        </w:rPr>
        <w:t>18.4</w:t>
      </w:r>
      <w:r>
        <w:rPr>
          <w:rStyle w:val="43"/>
          <w:rFonts w:hint="eastAsia" w:ascii="Times New Roman" w:hAnsi="Times New Roman" w:eastAsia="宋体"/>
          <w:sz w:val="28"/>
          <w:szCs w:val="28"/>
        </w:rPr>
        <w:t xml:space="preserve"> </w:t>
      </w:r>
      <w:r>
        <w:rPr>
          <w:rStyle w:val="43"/>
          <w:rFonts w:ascii="Times New Roman" w:hAnsi="Times New Roman" w:eastAsia="宋体"/>
          <w:sz w:val="28"/>
          <w:szCs w:val="28"/>
        </w:rPr>
        <w:t>持续保险</w:t>
      </w:r>
      <w:r>
        <w:rPr>
          <w:rFonts w:ascii="Times New Roman" w:hAnsi="Times New Roman" w:eastAsia="宋体"/>
          <w:sz w:val="28"/>
          <w:szCs w:val="28"/>
        </w:rPr>
        <w:tab/>
      </w:r>
      <w:r>
        <w:rPr>
          <w:rFonts w:ascii="Times New Roman" w:hAnsi="Times New Roman" w:eastAsia="宋体"/>
          <w:sz w:val="28"/>
          <w:szCs w:val="28"/>
        </w:rPr>
        <w:fldChar w:fldCharType="begin"/>
      </w:r>
      <w:r>
        <w:rPr>
          <w:rFonts w:ascii="Times New Roman" w:hAnsi="Times New Roman" w:eastAsia="宋体"/>
          <w:sz w:val="28"/>
          <w:szCs w:val="28"/>
        </w:rPr>
        <w:instrText xml:space="preserve"> PAGEREF _Toc351203616 \h </w:instrText>
      </w:r>
      <w:r>
        <w:rPr>
          <w:rFonts w:ascii="Times New Roman" w:hAnsi="Times New Roman" w:eastAsia="宋体"/>
          <w:sz w:val="28"/>
          <w:szCs w:val="28"/>
        </w:rPr>
        <w:fldChar w:fldCharType="separate"/>
      </w:r>
      <w:r>
        <w:rPr>
          <w:rFonts w:ascii="Times New Roman" w:hAnsi="Times New Roman" w:eastAsia="宋体"/>
          <w:sz w:val="28"/>
          <w:szCs w:val="28"/>
        </w:rPr>
        <w:t>99</w:t>
      </w:r>
      <w:r>
        <w:rPr>
          <w:rFonts w:ascii="Times New Roman" w:hAnsi="Times New Roman" w:eastAsia="宋体"/>
          <w:sz w:val="28"/>
          <w:szCs w:val="28"/>
        </w:rPr>
        <w:fldChar w:fldCharType="end"/>
      </w:r>
      <w:r>
        <w:rPr>
          <w:rFonts w:ascii="Times New Roman" w:hAnsi="Times New Roman" w:eastAsia="宋体"/>
          <w:sz w:val="28"/>
          <w:szCs w:val="28"/>
        </w:rPr>
        <w:fldChar w:fldCharType="end"/>
      </w:r>
    </w:p>
    <w:p>
      <w:pPr>
        <w:pStyle w:val="16"/>
        <w:ind w:firstLine="280" w:firstLineChars="100"/>
        <w:rPr>
          <w:rFonts w:ascii="Times New Roman" w:hAnsi="Times New Roman" w:eastAsia="宋体"/>
          <w:sz w:val="28"/>
          <w:szCs w:val="28"/>
        </w:rPr>
      </w:pPr>
      <w:r>
        <w:rPr>
          <w:rFonts w:ascii="Times New Roman" w:hAnsi="Times New Roman" w:eastAsia="宋体"/>
          <w:sz w:val="28"/>
          <w:szCs w:val="28"/>
        </w:rPr>
        <w:fldChar w:fldCharType="begin"/>
      </w:r>
      <w:r>
        <w:rPr>
          <w:rStyle w:val="43"/>
          <w:rFonts w:ascii="Times New Roman" w:hAnsi="Times New Roman" w:eastAsia="宋体"/>
          <w:sz w:val="28"/>
          <w:szCs w:val="28"/>
        </w:rPr>
        <w:instrText xml:space="preserve"> </w:instrText>
      </w:r>
      <w:r>
        <w:rPr>
          <w:rFonts w:ascii="Times New Roman" w:hAnsi="Times New Roman" w:eastAsia="宋体"/>
          <w:sz w:val="28"/>
          <w:szCs w:val="28"/>
        </w:rPr>
        <w:instrText xml:space="preserve">HYPERLINK \l "_Toc351203617"</w:instrText>
      </w:r>
      <w:r>
        <w:rPr>
          <w:rStyle w:val="43"/>
          <w:rFonts w:ascii="Times New Roman" w:hAnsi="Times New Roman" w:eastAsia="宋体"/>
          <w:sz w:val="28"/>
          <w:szCs w:val="28"/>
        </w:rPr>
        <w:instrText xml:space="preserve"> </w:instrText>
      </w:r>
      <w:r>
        <w:rPr>
          <w:rFonts w:ascii="Times New Roman" w:hAnsi="Times New Roman" w:eastAsia="宋体"/>
          <w:sz w:val="28"/>
          <w:szCs w:val="28"/>
        </w:rPr>
        <w:fldChar w:fldCharType="separate"/>
      </w:r>
      <w:r>
        <w:rPr>
          <w:rStyle w:val="43"/>
          <w:rFonts w:ascii="Times New Roman" w:hAnsi="Times New Roman" w:eastAsia="宋体"/>
          <w:sz w:val="28"/>
          <w:szCs w:val="28"/>
        </w:rPr>
        <w:t>18.5 保险凭证</w:t>
      </w:r>
      <w:r>
        <w:rPr>
          <w:rFonts w:ascii="Times New Roman" w:hAnsi="Times New Roman" w:eastAsia="宋体"/>
          <w:sz w:val="28"/>
          <w:szCs w:val="28"/>
        </w:rPr>
        <w:tab/>
      </w:r>
      <w:r>
        <w:rPr>
          <w:rFonts w:ascii="Times New Roman" w:hAnsi="Times New Roman" w:eastAsia="宋体"/>
          <w:sz w:val="28"/>
          <w:szCs w:val="28"/>
        </w:rPr>
        <w:fldChar w:fldCharType="begin"/>
      </w:r>
      <w:r>
        <w:rPr>
          <w:rFonts w:ascii="Times New Roman" w:hAnsi="Times New Roman" w:eastAsia="宋体"/>
          <w:sz w:val="28"/>
          <w:szCs w:val="28"/>
        </w:rPr>
        <w:instrText xml:space="preserve"> PAGEREF _Toc351203617 \h </w:instrText>
      </w:r>
      <w:r>
        <w:rPr>
          <w:rFonts w:ascii="Times New Roman" w:hAnsi="Times New Roman" w:eastAsia="宋体"/>
          <w:sz w:val="28"/>
          <w:szCs w:val="28"/>
        </w:rPr>
        <w:fldChar w:fldCharType="separate"/>
      </w:r>
      <w:r>
        <w:rPr>
          <w:rFonts w:ascii="Times New Roman" w:hAnsi="Times New Roman" w:eastAsia="宋体"/>
          <w:sz w:val="28"/>
          <w:szCs w:val="28"/>
        </w:rPr>
        <w:t>99</w:t>
      </w:r>
      <w:r>
        <w:rPr>
          <w:rFonts w:ascii="Times New Roman" w:hAnsi="Times New Roman" w:eastAsia="宋体"/>
          <w:sz w:val="28"/>
          <w:szCs w:val="28"/>
        </w:rPr>
        <w:fldChar w:fldCharType="end"/>
      </w:r>
      <w:r>
        <w:rPr>
          <w:rFonts w:ascii="Times New Roman" w:hAnsi="Times New Roman" w:eastAsia="宋体"/>
          <w:sz w:val="28"/>
          <w:szCs w:val="28"/>
        </w:rPr>
        <w:fldChar w:fldCharType="end"/>
      </w:r>
    </w:p>
    <w:p>
      <w:pPr>
        <w:pStyle w:val="16"/>
        <w:ind w:firstLine="280" w:firstLineChars="100"/>
        <w:rPr>
          <w:rFonts w:ascii="Times New Roman" w:hAnsi="Times New Roman" w:eastAsia="宋体"/>
          <w:sz w:val="28"/>
          <w:szCs w:val="28"/>
        </w:rPr>
      </w:pPr>
      <w:r>
        <w:rPr>
          <w:rFonts w:ascii="Times New Roman" w:hAnsi="Times New Roman" w:eastAsia="宋体"/>
          <w:sz w:val="28"/>
          <w:szCs w:val="28"/>
        </w:rPr>
        <w:fldChar w:fldCharType="begin"/>
      </w:r>
      <w:r>
        <w:rPr>
          <w:rStyle w:val="43"/>
          <w:rFonts w:ascii="Times New Roman" w:hAnsi="Times New Roman" w:eastAsia="宋体"/>
          <w:sz w:val="28"/>
          <w:szCs w:val="28"/>
        </w:rPr>
        <w:instrText xml:space="preserve"> </w:instrText>
      </w:r>
      <w:r>
        <w:rPr>
          <w:rFonts w:ascii="Times New Roman" w:hAnsi="Times New Roman" w:eastAsia="宋体"/>
          <w:sz w:val="28"/>
          <w:szCs w:val="28"/>
        </w:rPr>
        <w:instrText xml:space="preserve">HYPERLINK \l "_Toc351203618"</w:instrText>
      </w:r>
      <w:r>
        <w:rPr>
          <w:rStyle w:val="43"/>
          <w:rFonts w:ascii="Times New Roman" w:hAnsi="Times New Roman" w:eastAsia="宋体"/>
          <w:sz w:val="28"/>
          <w:szCs w:val="28"/>
        </w:rPr>
        <w:instrText xml:space="preserve"> </w:instrText>
      </w:r>
      <w:r>
        <w:rPr>
          <w:rFonts w:ascii="Times New Roman" w:hAnsi="Times New Roman" w:eastAsia="宋体"/>
          <w:sz w:val="28"/>
          <w:szCs w:val="28"/>
        </w:rPr>
        <w:fldChar w:fldCharType="separate"/>
      </w:r>
      <w:r>
        <w:rPr>
          <w:rStyle w:val="43"/>
          <w:rFonts w:ascii="Times New Roman" w:hAnsi="Times New Roman" w:eastAsia="宋体"/>
          <w:sz w:val="28"/>
          <w:szCs w:val="28"/>
        </w:rPr>
        <w:t>18.6 未按约定投保的补救</w:t>
      </w:r>
      <w:r>
        <w:rPr>
          <w:rFonts w:ascii="Times New Roman" w:hAnsi="Times New Roman" w:eastAsia="宋体"/>
          <w:sz w:val="28"/>
          <w:szCs w:val="28"/>
        </w:rPr>
        <w:tab/>
      </w:r>
      <w:r>
        <w:rPr>
          <w:rFonts w:ascii="Times New Roman" w:hAnsi="Times New Roman" w:eastAsia="宋体"/>
          <w:sz w:val="28"/>
          <w:szCs w:val="28"/>
        </w:rPr>
        <w:fldChar w:fldCharType="begin"/>
      </w:r>
      <w:r>
        <w:rPr>
          <w:rFonts w:ascii="Times New Roman" w:hAnsi="Times New Roman" w:eastAsia="宋体"/>
          <w:sz w:val="28"/>
          <w:szCs w:val="28"/>
        </w:rPr>
        <w:instrText xml:space="preserve"> PAGEREF _Toc351203618 \h </w:instrText>
      </w:r>
      <w:r>
        <w:rPr>
          <w:rFonts w:ascii="Times New Roman" w:hAnsi="Times New Roman" w:eastAsia="宋体"/>
          <w:sz w:val="28"/>
          <w:szCs w:val="28"/>
        </w:rPr>
        <w:fldChar w:fldCharType="separate"/>
      </w:r>
      <w:r>
        <w:rPr>
          <w:rFonts w:ascii="Times New Roman" w:hAnsi="Times New Roman" w:eastAsia="宋体"/>
          <w:sz w:val="28"/>
          <w:szCs w:val="28"/>
        </w:rPr>
        <w:t>99</w:t>
      </w:r>
      <w:r>
        <w:rPr>
          <w:rFonts w:ascii="Times New Roman" w:hAnsi="Times New Roman" w:eastAsia="宋体"/>
          <w:sz w:val="28"/>
          <w:szCs w:val="28"/>
        </w:rPr>
        <w:fldChar w:fldCharType="end"/>
      </w:r>
      <w:r>
        <w:rPr>
          <w:rFonts w:ascii="Times New Roman" w:hAnsi="Times New Roman" w:eastAsia="宋体"/>
          <w:sz w:val="28"/>
          <w:szCs w:val="28"/>
        </w:rPr>
        <w:fldChar w:fldCharType="end"/>
      </w:r>
    </w:p>
    <w:p>
      <w:pPr>
        <w:pStyle w:val="16"/>
        <w:ind w:firstLine="280" w:firstLineChars="100"/>
        <w:rPr>
          <w:rFonts w:ascii="Times New Roman" w:hAnsi="Times New Roman" w:eastAsia="宋体"/>
          <w:sz w:val="28"/>
          <w:szCs w:val="28"/>
        </w:rPr>
      </w:pPr>
      <w:r>
        <w:rPr>
          <w:rFonts w:ascii="Times New Roman" w:hAnsi="Times New Roman" w:eastAsia="宋体"/>
          <w:sz w:val="28"/>
          <w:szCs w:val="28"/>
        </w:rPr>
        <w:fldChar w:fldCharType="begin"/>
      </w:r>
      <w:r>
        <w:rPr>
          <w:rStyle w:val="43"/>
          <w:rFonts w:ascii="Times New Roman" w:hAnsi="Times New Roman" w:eastAsia="宋体"/>
          <w:sz w:val="28"/>
          <w:szCs w:val="28"/>
        </w:rPr>
        <w:instrText xml:space="preserve"> </w:instrText>
      </w:r>
      <w:r>
        <w:rPr>
          <w:rFonts w:ascii="Times New Roman" w:hAnsi="Times New Roman" w:eastAsia="宋体"/>
          <w:sz w:val="28"/>
          <w:szCs w:val="28"/>
        </w:rPr>
        <w:instrText xml:space="preserve">HYPERLINK \l "_Toc351203619"</w:instrText>
      </w:r>
      <w:r>
        <w:rPr>
          <w:rStyle w:val="43"/>
          <w:rFonts w:ascii="Times New Roman" w:hAnsi="Times New Roman" w:eastAsia="宋体"/>
          <w:sz w:val="28"/>
          <w:szCs w:val="28"/>
        </w:rPr>
        <w:instrText xml:space="preserve"> </w:instrText>
      </w:r>
      <w:r>
        <w:rPr>
          <w:rFonts w:ascii="Times New Roman" w:hAnsi="Times New Roman" w:eastAsia="宋体"/>
          <w:sz w:val="28"/>
          <w:szCs w:val="28"/>
        </w:rPr>
        <w:fldChar w:fldCharType="separate"/>
      </w:r>
      <w:r>
        <w:rPr>
          <w:rStyle w:val="43"/>
          <w:rFonts w:ascii="Times New Roman" w:hAnsi="Times New Roman" w:eastAsia="宋体"/>
          <w:sz w:val="28"/>
          <w:szCs w:val="28"/>
        </w:rPr>
        <w:t>18.7 通知义务</w:t>
      </w:r>
      <w:r>
        <w:rPr>
          <w:rFonts w:ascii="Times New Roman" w:hAnsi="Times New Roman" w:eastAsia="宋体"/>
          <w:sz w:val="28"/>
          <w:szCs w:val="28"/>
        </w:rPr>
        <w:tab/>
      </w:r>
      <w:r>
        <w:rPr>
          <w:rFonts w:ascii="Times New Roman" w:hAnsi="Times New Roman" w:eastAsia="宋体"/>
          <w:sz w:val="28"/>
          <w:szCs w:val="28"/>
        </w:rPr>
        <w:fldChar w:fldCharType="begin"/>
      </w:r>
      <w:r>
        <w:rPr>
          <w:rFonts w:ascii="Times New Roman" w:hAnsi="Times New Roman" w:eastAsia="宋体"/>
          <w:sz w:val="28"/>
          <w:szCs w:val="28"/>
        </w:rPr>
        <w:instrText xml:space="preserve"> PAGEREF _Toc351203619 \h </w:instrText>
      </w:r>
      <w:r>
        <w:rPr>
          <w:rFonts w:ascii="Times New Roman" w:hAnsi="Times New Roman" w:eastAsia="宋体"/>
          <w:sz w:val="28"/>
          <w:szCs w:val="28"/>
        </w:rPr>
        <w:fldChar w:fldCharType="separate"/>
      </w:r>
      <w:r>
        <w:rPr>
          <w:rFonts w:ascii="Times New Roman" w:hAnsi="Times New Roman" w:eastAsia="宋体"/>
          <w:sz w:val="28"/>
          <w:szCs w:val="28"/>
        </w:rPr>
        <w:t>100</w:t>
      </w:r>
      <w:r>
        <w:rPr>
          <w:rFonts w:ascii="Times New Roman" w:hAnsi="Times New Roman" w:eastAsia="宋体"/>
          <w:sz w:val="28"/>
          <w:szCs w:val="28"/>
        </w:rPr>
        <w:fldChar w:fldCharType="end"/>
      </w:r>
      <w:r>
        <w:rPr>
          <w:rFonts w:ascii="Times New Roman" w:hAnsi="Times New Roman" w:eastAsia="宋体"/>
          <w:sz w:val="28"/>
          <w:szCs w:val="28"/>
        </w:rPr>
        <w:fldChar w:fldCharType="end"/>
      </w:r>
    </w:p>
    <w:p>
      <w:pPr>
        <w:pStyle w:val="23"/>
        <w:ind w:firstLine="280" w:firstLineChars="100"/>
        <w:rPr>
          <w:rFonts w:ascii="Times New Roman" w:hAnsi="Times New Roman" w:eastAsia="宋体"/>
          <w:sz w:val="28"/>
          <w:szCs w:val="28"/>
        </w:rPr>
      </w:pPr>
      <w:r>
        <w:rPr>
          <w:rFonts w:ascii="Times New Roman" w:hAnsi="Times New Roman" w:eastAsia="宋体"/>
          <w:sz w:val="28"/>
          <w:szCs w:val="28"/>
        </w:rPr>
        <w:fldChar w:fldCharType="begin"/>
      </w:r>
      <w:r>
        <w:rPr>
          <w:rStyle w:val="43"/>
          <w:rFonts w:ascii="Times New Roman" w:hAnsi="Times New Roman" w:eastAsia="宋体"/>
          <w:sz w:val="28"/>
          <w:szCs w:val="28"/>
        </w:rPr>
        <w:instrText xml:space="preserve"> </w:instrText>
      </w:r>
      <w:r>
        <w:rPr>
          <w:rFonts w:ascii="Times New Roman" w:hAnsi="Times New Roman" w:eastAsia="宋体"/>
          <w:sz w:val="28"/>
          <w:szCs w:val="28"/>
        </w:rPr>
        <w:instrText xml:space="preserve">HYPERLINK \l "_Toc351203620"</w:instrText>
      </w:r>
      <w:r>
        <w:rPr>
          <w:rStyle w:val="43"/>
          <w:rFonts w:ascii="Times New Roman" w:hAnsi="Times New Roman" w:eastAsia="宋体"/>
          <w:sz w:val="28"/>
          <w:szCs w:val="28"/>
        </w:rPr>
        <w:instrText xml:space="preserve"> </w:instrText>
      </w:r>
      <w:r>
        <w:rPr>
          <w:rFonts w:ascii="Times New Roman" w:hAnsi="Times New Roman" w:eastAsia="宋体"/>
          <w:sz w:val="28"/>
          <w:szCs w:val="28"/>
        </w:rPr>
        <w:fldChar w:fldCharType="separate"/>
      </w:r>
      <w:r>
        <w:rPr>
          <w:rStyle w:val="43"/>
          <w:rFonts w:ascii="Times New Roman" w:hAnsi="Times New Roman" w:eastAsia="宋体"/>
          <w:sz w:val="28"/>
          <w:szCs w:val="28"/>
        </w:rPr>
        <w:t>19. 索赔</w:t>
      </w:r>
      <w:r>
        <w:rPr>
          <w:rFonts w:ascii="Times New Roman" w:hAnsi="Times New Roman" w:eastAsia="宋体"/>
          <w:sz w:val="28"/>
          <w:szCs w:val="28"/>
        </w:rPr>
        <w:tab/>
      </w:r>
      <w:r>
        <w:rPr>
          <w:rFonts w:ascii="Times New Roman" w:hAnsi="Times New Roman" w:eastAsia="宋体"/>
          <w:sz w:val="28"/>
          <w:szCs w:val="28"/>
        </w:rPr>
        <w:fldChar w:fldCharType="begin"/>
      </w:r>
      <w:r>
        <w:rPr>
          <w:rFonts w:ascii="Times New Roman" w:hAnsi="Times New Roman" w:eastAsia="宋体"/>
          <w:sz w:val="28"/>
          <w:szCs w:val="28"/>
        </w:rPr>
        <w:instrText xml:space="preserve"> PAGEREF _Toc351203620 \h </w:instrText>
      </w:r>
      <w:r>
        <w:rPr>
          <w:rFonts w:ascii="Times New Roman" w:hAnsi="Times New Roman" w:eastAsia="宋体"/>
          <w:sz w:val="28"/>
          <w:szCs w:val="28"/>
        </w:rPr>
        <w:fldChar w:fldCharType="separate"/>
      </w:r>
      <w:r>
        <w:rPr>
          <w:rFonts w:ascii="Times New Roman" w:hAnsi="Times New Roman" w:eastAsia="宋体"/>
          <w:sz w:val="28"/>
          <w:szCs w:val="28"/>
        </w:rPr>
        <w:t>100</w:t>
      </w:r>
      <w:r>
        <w:rPr>
          <w:rFonts w:ascii="Times New Roman" w:hAnsi="Times New Roman" w:eastAsia="宋体"/>
          <w:sz w:val="28"/>
          <w:szCs w:val="28"/>
        </w:rPr>
        <w:fldChar w:fldCharType="end"/>
      </w:r>
      <w:r>
        <w:rPr>
          <w:rFonts w:ascii="Times New Roman" w:hAnsi="Times New Roman" w:eastAsia="宋体"/>
          <w:sz w:val="28"/>
          <w:szCs w:val="28"/>
        </w:rPr>
        <w:fldChar w:fldCharType="end"/>
      </w:r>
    </w:p>
    <w:p>
      <w:pPr>
        <w:pStyle w:val="16"/>
        <w:ind w:firstLine="280" w:firstLineChars="100"/>
        <w:rPr>
          <w:rFonts w:ascii="Times New Roman" w:hAnsi="Times New Roman" w:eastAsia="宋体"/>
          <w:sz w:val="28"/>
          <w:szCs w:val="28"/>
        </w:rPr>
      </w:pPr>
      <w:r>
        <w:rPr>
          <w:rFonts w:ascii="Times New Roman" w:hAnsi="Times New Roman" w:eastAsia="宋体"/>
          <w:sz w:val="28"/>
          <w:szCs w:val="28"/>
        </w:rPr>
        <w:fldChar w:fldCharType="begin"/>
      </w:r>
      <w:r>
        <w:rPr>
          <w:rStyle w:val="43"/>
          <w:rFonts w:ascii="Times New Roman" w:hAnsi="Times New Roman" w:eastAsia="宋体"/>
          <w:sz w:val="28"/>
          <w:szCs w:val="28"/>
        </w:rPr>
        <w:instrText xml:space="preserve"> </w:instrText>
      </w:r>
      <w:r>
        <w:rPr>
          <w:rFonts w:ascii="Times New Roman" w:hAnsi="Times New Roman" w:eastAsia="宋体"/>
          <w:sz w:val="28"/>
          <w:szCs w:val="28"/>
        </w:rPr>
        <w:instrText xml:space="preserve">HYPERLINK \l "_Toc351203621"</w:instrText>
      </w:r>
      <w:r>
        <w:rPr>
          <w:rStyle w:val="43"/>
          <w:rFonts w:ascii="Times New Roman" w:hAnsi="Times New Roman" w:eastAsia="宋体"/>
          <w:sz w:val="28"/>
          <w:szCs w:val="28"/>
        </w:rPr>
        <w:instrText xml:space="preserve"> </w:instrText>
      </w:r>
      <w:r>
        <w:rPr>
          <w:rFonts w:ascii="Times New Roman" w:hAnsi="Times New Roman" w:eastAsia="宋体"/>
          <w:sz w:val="28"/>
          <w:szCs w:val="28"/>
        </w:rPr>
        <w:fldChar w:fldCharType="separate"/>
      </w:r>
      <w:r>
        <w:rPr>
          <w:rStyle w:val="43"/>
          <w:rFonts w:ascii="Times New Roman" w:hAnsi="Times New Roman" w:eastAsia="宋体"/>
          <w:sz w:val="28"/>
          <w:szCs w:val="28"/>
        </w:rPr>
        <w:t>19.1</w:t>
      </w:r>
      <w:r>
        <w:rPr>
          <w:rStyle w:val="43"/>
          <w:rFonts w:hint="eastAsia" w:ascii="Times New Roman" w:hAnsi="Times New Roman" w:eastAsia="宋体"/>
          <w:sz w:val="28"/>
          <w:szCs w:val="28"/>
        </w:rPr>
        <w:t xml:space="preserve"> </w:t>
      </w:r>
      <w:r>
        <w:rPr>
          <w:rStyle w:val="43"/>
          <w:rFonts w:ascii="Times New Roman" w:hAnsi="Times New Roman" w:eastAsia="宋体"/>
          <w:sz w:val="28"/>
          <w:szCs w:val="28"/>
        </w:rPr>
        <w:t>承包人的索赔</w:t>
      </w:r>
      <w:r>
        <w:rPr>
          <w:rFonts w:ascii="Times New Roman" w:hAnsi="Times New Roman" w:eastAsia="宋体"/>
          <w:sz w:val="28"/>
          <w:szCs w:val="28"/>
        </w:rPr>
        <w:tab/>
      </w:r>
      <w:r>
        <w:rPr>
          <w:rFonts w:ascii="Times New Roman" w:hAnsi="Times New Roman" w:eastAsia="宋体"/>
          <w:sz w:val="28"/>
          <w:szCs w:val="28"/>
        </w:rPr>
        <w:fldChar w:fldCharType="begin"/>
      </w:r>
      <w:r>
        <w:rPr>
          <w:rFonts w:ascii="Times New Roman" w:hAnsi="Times New Roman" w:eastAsia="宋体"/>
          <w:sz w:val="28"/>
          <w:szCs w:val="28"/>
        </w:rPr>
        <w:instrText xml:space="preserve"> PAGEREF _Toc351203621 \h </w:instrText>
      </w:r>
      <w:r>
        <w:rPr>
          <w:rFonts w:ascii="Times New Roman" w:hAnsi="Times New Roman" w:eastAsia="宋体"/>
          <w:sz w:val="28"/>
          <w:szCs w:val="28"/>
        </w:rPr>
        <w:fldChar w:fldCharType="separate"/>
      </w:r>
      <w:r>
        <w:rPr>
          <w:rFonts w:ascii="Times New Roman" w:hAnsi="Times New Roman" w:eastAsia="宋体"/>
          <w:sz w:val="28"/>
          <w:szCs w:val="28"/>
        </w:rPr>
        <w:t>100</w:t>
      </w:r>
      <w:r>
        <w:rPr>
          <w:rFonts w:ascii="Times New Roman" w:hAnsi="Times New Roman" w:eastAsia="宋体"/>
          <w:sz w:val="28"/>
          <w:szCs w:val="28"/>
        </w:rPr>
        <w:fldChar w:fldCharType="end"/>
      </w:r>
      <w:r>
        <w:rPr>
          <w:rFonts w:ascii="Times New Roman" w:hAnsi="Times New Roman" w:eastAsia="宋体"/>
          <w:sz w:val="28"/>
          <w:szCs w:val="28"/>
        </w:rPr>
        <w:fldChar w:fldCharType="end"/>
      </w:r>
    </w:p>
    <w:p>
      <w:pPr>
        <w:pStyle w:val="16"/>
        <w:ind w:firstLine="280" w:firstLineChars="100"/>
        <w:rPr>
          <w:rFonts w:ascii="Times New Roman" w:hAnsi="Times New Roman" w:eastAsia="宋体"/>
          <w:sz w:val="28"/>
          <w:szCs w:val="28"/>
        </w:rPr>
      </w:pPr>
      <w:r>
        <w:rPr>
          <w:rFonts w:ascii="Times New Roman" w:hAnsi="Times New Roman" w:eastAsia="宋体"/>
          <w:sz w:val="28"/>
          <w:szCs w:val="28"/>
        </w:rPr>
        <w:fldChar w:fldCharType="begin"/>
      </w:r>
      <w:r>
        <w:rPr>
          <w:rStyle w:val="43"/>
          <w:rFonts w:ascii="Times New Roman" w:hAnsi="Times New Roman" w:eastAsia="宋体"/>
          <w:sz w:val="28"/>
          <w:szCs w:val="28"/>
        </w:rPr>
        <w:instrText xml:space="preserve"> </w:instrText>
      </w:r>
      <w:r>
        <w:rPr>
          <w:rFonts w:ascii="Times New Roman" w:hAnsi="Times New Roman" w:eastAsia="宋体"/>
          <w:sz w:val="28"/>
          <w:szCs w:val="28"/>
        </w:rPr>
        <w:instrText xml:space="preserve">HYPERLINK \l "_Toc351203622"</w:instrText>
      </w:r>
      <w:r>
        <w:rPr>
          <w:rStyle w:val="43"/>
          <w:rFonts w:ascii="Times New Roman" w:hAnsi="Times New Roman" w:eastAsia="宋体"/>
          <w:sz w:val="28"/>
          <w:szCs w:val="28"/>
        </w:rPr>
        <w:instrText xml:space="preserve"> </w:instrText>
      </w:r>
      <w:r>
        <w:rPr>
          <w:rFonts w:ascii="Times New Roman" w:hAnsi="Times New Roman" w:eastAsia="宋体"/>
          <w:sz w:val="28"/>
          <w:szCs w:val="28"/>
        </w:rPr>
        <w:fldChar w:fldCharType="separate"/>
      </w:r>
      <w:r>
        <w:rPr>
          <w:rStyle w:val="43"/>
          <w:rFonts w:ascii="Times New Roman" w:hAnsi="Times New Roman" w:eastAsia="宋体"/>
          <w:sz w:val="28"/>
          <w:szCs w:val="28"/>
        </w:rPr>
        <w:t>19.2 对承包人索赔的处理</w:t>
      </w:r>
      <w:r>
        <w:rPr>
          <w:rFonts w:ascii="Times New Roman" w:hAnsi="Times New Roman" w:eastAsia="宋体"/>
          <w:sz w:val="28"/>
          <w:szCs w:val="28"/>
        </w:rPr>
        <w:tab/>
      </w:r>
      <w:r>
        <w:rPr>
          <w:rFonts w:ascii="Times New Roman" w:hAnsi="Times New Roman" w:eastAsia="宋体"/>
          <w:sz w:val="28"/>
          <w:szCs w:val="28"/>
        </w:rPr>
        <w:fldChar w:fldCharType="begin"/>
      </w:r>
      <w:r>
        <w:rPr>
          <w:rFonts w:ascii="Times New Roman" w:hAnsi="Times New Roman" w:eastAsia="宋体"/>
          <w:sz w:val="28"/>
          <w:szCs w:val="28"/>
        </w:rPr>
        <w:instrText xml:space="preserve"> PAGEREF _Toc351203622 \h </w:instrText>
      </w:r>
      <w:r>
        <w:rPr>
          <w:rFonts w:ascii="Times New Roman" w:hAnsi="Times New Roman" w:eastAsia="宋体"/>
          <w:sz w:val="28"/>
          <w:szCs w:val="28"/>
        </w:rPr>
        <w:fldChar w:fldCharType="separate"/>
      </w:r>
      <w:r>
        <w:rPr>
          <w:rFonts w:ascii="Times New Roman" w:hAnsi="Times New Roman" w:eastAsia="宋体"/>
          <w:sz w:val="28"/>
          <w:szCs w:val="28"/>
        </w:rPr>
        <w:t>101</w:t>
      </w:r>
      <w:r>
        <w:rPr>
          <w:rFonts w:ascii="Times New Roman" w:hAnsi="Times New Roman" w:eastAsia="宋体"/>
          <w:sz w:val="28"/>
          <w:szCs w:val="28"/>
        </w:rPr>
        <w:fldChar w:fldCharType="end"/>
      </w:r>
      <w:r>
        <w:rPr>
          <w:rFonts w:ascii="Times New Roman" w:hAnsi="Times New Roman" w:eastAsia="宋体"/>
          <w:sz w:val="28"/>
          <w:szCs w:val="28"/>
        </w:rPr>
        <w:fldChar w:fldCharType="end"/>
      </w:r>
    </w:p>
    <w:p>
      <w:pPr>
        <w:pStyle w:val="16"/>
        <w:ind w:firstLine="280" w:firstLineChars="100"/>
        <w:rPr>
          <w:rFonts w:ascii="Times New Roman" w:hAnsi="Times New Roman" w:eastAsia="宋体"/>
          <w:sz w:val="28"/>
          <w:szCs w:val="28"/>
        </w:rPr>
      </w:pPr>
      <w:r>
        <w:rPr>
          <w:rFonts w:ascii="Times New Roman" w:hAnsi="Times New Roman" w:eastAsia="宋体"/>
          <w:sz w:val="28"/>
          <w:szCs w:val="28"/>
        </w:rPr>
        <w:fldChar w:fldCharType="begin"/>
      </w:r>
      <w:r>
        <w:rPr>
          <w:rStyle w:val="43"/>
          <w:rFonts w:ascii="Times New Roman" w:hAnsi="Times New Roman" w:eastAsia="宋体"/>
          <w:sz w:val="28"/>
          <w:szCs w:val="28"/>
        </w:rPr>
        <w:instrText xml:space="preserve"> </w:instrText>
      </w:r>
      <w:r>
        <w:rPr>
          <w:rFonts w:ascii="Times New Roman" w:hAnsi="Times New Roman" w:eastAsia="宋体"/>
          <w:sz w:val="28"/>
          <w:szCs w:val="28"/>
        </w:rPr>
        <w:instrText xml:space="preserve">HYPERLINK \l "_Toc351203623"</w:instrText>
      </w:r>
      <w:r>
        <w:rPr>
          <w:rStyle w:val="43"/>
          <w:rFonts w:ascii="Times New Roman" w:hAnsi="Times New Roman" w:eastAsia="宋体"/>
          <w:sz w:val="28"/>
          <w:szCs w:val="28"/>
        </w:rPr>
        <w:instrText xml:space="preserve"> </w:instrText>
      </w:r>
      <w:r>
        <w:rPr>
          <w:rFonts w:ascii="Times New Roman" w:hAnsi="Times New Roman" w:eastAsia="宋体"/>
          <w:sz w:val="28"/>
          <w:szCs w:val="28"/>
        </w:rPr>
        <w:fldChar w:fldCharType="separate"/>
      </w:r>
      <w:r>
        <w:rPr>
          <w:rStyle w:val="43"/>
          <w:rFonts w:ascii="Times New Roman" w:hAnsi="Times New Roman" w:eastAsia="宋体"/>
          <w:sz w:val="28"/>
          <w:szCs w:val="28"/>
        </w:rPr>
        <w:t>19.3</w:t>
      </w:r>
      <w:r>
        <w:rPr>
          <w:rStyle w:val="43"/>
          <w:rFonts w:hint="eastAsia" w:ascii="Times New Roman" w:hAnsi="Times New Roman" w:eastAsia="宋体"/>
          <w:sz w:val="28"/>
          <w:szCs w:val="28"/>
        </w:rPr>
        <w:t xml:space="preserve"> </w:t>
      </w:r>
      <w:r>
        <w:rPr>
          <w:rStyle w:val="43"/>
          <w:rFonts w:ascii="Times New Roman" w:hAnsi="Times New Roman" w:eastAsia="宋体"/>
          <w:sz w:val="28"/>
          <w:szCs w:val="28"/>
        </w:rPr>
        <w:t>发包人的索赔</w:t>
      </w:r>
      <w:r>
        <w:rPr>
          <w:rFonts w:ascii="Times New Roman" w:hAnsi="Times New Roman" w:eastAsia="宋体"/>
          <w:sz w:val="28"/>
          <w:szCs w:val="28"/>
        </w:rPr>
        <w:tab/>
      </w:r>
      <w:r>
        <w:rPr>
          <w:rFonts w:hint="eastAsia" w:ascii="Times New Roman" w:hAnsi="Times New Roman" w:eastAsia="宋体"/>
          <w:sz w:val="28"/>
          <w:szCs w:val="28"/>
        </w:rPr>
        <w:t>100</w:t>
      </w:r>
      <w:r>
        <w:rPr>
          <w:rFonts w:ascii="Times New Roman" w:hAnsi="Times New Roman" w:eastAsia="宋体"/>
          <w:sz w:val="28"/>
          <w:szCs w:val="28"/>
        </w:rPr>
        <w:fldChar w:fldCharType="end"/>
      </w:r>
    </w:p>
    <w:p>
      <w:pPr>
        <w:pStyle w:val="16"/>
        <w:ind w:firstLine="280" w:firstLineChars="100"/>
        <w:rPr>
          <w:rFonts w:ascii="Times New Roman" w:hAnsi="Times New Roman" w:eastAsia="宋体"/>
          <w:sz w:val="28"/>
          <w:szCs w:val="28"/>
        </w:rPr>
      </w:pPr>
      <w:r>
        <w:rPr>
          <w:rFonts w:ascii="Times New Roman" w:hAnsi="Times New Roman" w:eastAsia="宋体"/>
          <w:sz w:val="28"/>
          <w:szCs w:val="28"/>
        </w:rPr>
        <w:fldChar w:fldCharType="begin"/>
      </w:r>
      <w:r>
        <w:rPr>
          <w:rStyle w:val="43"/>
          <w:rFonts w:ascii="Times New Roman" w:hAnsi="Times New Roman" w:eastAsia="宋体"/>
          <w:sz w:val="28"/>
          <w:szCs w:val="28"/>
        </w:rPr>
        <w:instrText xml:space="preserve"> </w:instrText>
      </w:r>
      <w:r>
        <w:rPr>
          <w:rFonts w:ascii="Times New Roman" w:hAnsi="Times New Roman" w:eastAsia="宋体"/>
          <w:sz w:val="28"/>
          <w:szCs w:val="28"/>
        </w:rPr>
        <w:instrText xml:space="preserve">HYPERLINK \l "_Toc351203624"</w:instrText>
      </w:r>
      <w:r>
        <w:rPr>
          <w:rStyle w:val="43"/>
          <w:rFonts w:ascii="Times New Roman" w:hAnsi="Times New Roman" w:eastAsia="宋体"/>
          <w:sz w:val="28"/>
          <w:szCs w:val="28"/>
        </w:rPr>
        <w:instrText xml:space="preserve"> </w:instrText>
      </w:r>
      <w:r>
        <w:rPr>
          <w:rFonts w:ascii="Times New Roman" w:hAnsi="Times New Roman" w:eastAsia="宋体"/>
          <w:sz w:val="28"/>
          <w:szCs w:val="28"/>
        </w:rPr>
        <w:fldChar w:fldCharType="separate"/>
      </w:r>
      <w:r>
        <w:rPr>
          <w:rStyle w:val="43"/>
          <w:rFonts w:ascii="Times New Roman" w:hAnsi="Times New Roman" w:eastAsia="宋体"/>
          <w:sz w:val="28"/>
          <w:szCs w:val="28"/>
        </w:rPr>
        <w:t>19.4 对发包人索赔的处理</w:t>
      </w:r>
      <w:r>
        <w:rPr>
          <w:rFonts w:ascii="Times New Roman" w:hAnsi="Times New Roman" w:eastAsia="宋体"/>
          <w:sz w:val="28"/>
          <w:szCs w:val="28"/>
        </w:rPr>
        <w:tab/>
      </w:r>
      <w:r>
        <w:rPr>
          <w:rFonts w:ascii="Times New Roman" w:hAnsi="Times New Roman" w:eastAsia="宋体"/>
          <w:sz w:val="28"/>
          <w:szCs w:val="28"/>
        </w:rPr>
        <w:fldChar w:fldCharType="begin"/>
      </w:r>
      <w:r>
        <w:rPr>
          <w:rFonts w:ascii="Times New Roman" w:hAnsi="Times New Roman" w:eastAsia="宋体"/>
          <w:sz w:val="28"/>
          <w:szCs w:val="28"/>
        </w:rPr>
        <w:instrText xml:space="preserve"> PAGEREF _Toc351203624 \h </w:instrText>
      </w:r>
      <w:r>
        <w:rPr>
          <w:rFonts w:ascii="Times New Roman" w:hAnsi="Times New Roman" w:eastAsia="宋体"/>
          <w:sz w:val="28"/>
          <w:szCs w:val="28"/>
        </w:rPr>
        <w:fldChar w:fldCharType="separate"/>
      </w:r>
      <w:r>
        <w:rPr>
          <w:rFonts w:ascii="Times New Roman" w:hAnsi="Times New Roman" w:eastAsia="宋体"/>
          <w:sz w:val="28"/>
          <w:szCs w:val="28"/>
        </w:rPr>
        <w:t>102</w:t>
      </w:r>
      <w:r>
        <w:rPr>
          <w:rFonts w:ascii="Times New Roman" w:hAnsi="Times New Roman" w:eastAsia="宋体"/>
          <w:sz w:val="28"/>
          <w:szCs w:val="28"/>
        </w:rPr>
        <w:fldChar w:fldCharType="end"/>
      </w:r>
      <w:r>
        <w:rPr>
          <w:rFonts w:ascii="Times New Roman" w:hAnsi="Times New Roman" w:eastAsia="宋体"/>
          <w:sz w:val="28"/>
          <w:szCs w:val="28"/>
        </w:rPr>
        <w:fldChar w:fldCharType="end"/>
      </w:r>
    </w:p>
    <w:p>
      <w:pPr>
        <w:pStyle w:val="16"/>
        <w:ind w:firstLine="280" w:firstLineChars="100"/>
        <w:rPr>
          <w:rFonts w:ascii="Times New Roman" w:hAnsi="Times New Roman" w:eastAsia="宋体"/>
          <w:sz w:val="28"/>
          <w:szCs w:val="28"/>
        </w:rPr>
      </w:pPr>
      <w:r>
        <w:rPr>
          <w:rFonts w:ascii="Times New Roman" w:hAnsi="Times New Roman" w:eastAsia="宋体"/>
          <w:sz w:val="28"/>
          <w:szCs w:val="28"/>
        </w:rPr>
        <w:fldChar w:fldCharType="begin"/>
      </w:r>
      <w:r>
        <w:rPr>
          <w:rStyle w:val="43"/>
          <w:rFonts w:ascii="Times New Roman" w:hAnsi="Times New Roman" w:eastAsia="宋体"/>
          <w:sz w:val="28"/>
          <w:szCs w:val="28"/>
        </w:rPr>
        <w:instrText xml:space="preserve"> </w:instrText>
      </w:r>
      <w:r>
        <w:rPr>
          <w:rFonts w:ascii="Times New Roman" w:hAnsi="Times New Roman" w:eastAsia="宋体"/>
          <w:sz w:val="28"/>
          <w:szCs w:val="28"/>
        </w:rPr>
        <w:instrText xml:space="preserve">HYPERLINK \l "_Toc351203625"</w:instrText>
      </w:r>
      <w:r>
        <w:rPr>
          <w:rStyle w:val="43"/>
          <w:rFonts w:ascii="Times New Roman" w:hAnsi="Times New Roman" w:eastAsia="宋体"/>
          <w:sz w:val="28"/>
          <w:szCs w:val="28"/>
        </w:rPr>
        <w:instrText xml:space="preserve"> </w:instrText>
      </w:r>
      <w:r>
        <w:rPr>
          <w:rFonts w:ascii="Times New Roman" w:hAnsi="Times New Roman" w:eastAsia="宋体"/>
          <w:sz w:val="28"/>
          <w:szCs w:val="28"/>
        </w:rPr>
        <w:fldChar w:fldCharType="separate"/>
      </w:r>
      <w:r>
        <w:rPr>
          <w:rStyle w:val="43"/>
          <w:rFonts w:ascii="Times New Roman" w:hAnsi="Times New Roman" w:eastAsia="宋体"/>
          <w:sz w:val="28"/>
          <w:szCs w:val="28"/>
        </w:rPr>
        <w:t>19.5 提出索赔的期限</w:t>
      </w:r>
      <w:r>
        <w:rPr>
          <w:rFonts w:ascii="Times New Roman" w:hAnsi="Times New Roman" w:eastAsia="宋体"/>
          <w:sz w:val="28"/>
          <w:szCs w:val="28"/>
        </w:rPr>
        <w:tab/>
      </w:r>
      <w:r>
        <w:rPr>
          <w:rFonts w:ascii="Times New Roman" w:hAnsi="Times New Roman" w:eastAsia="宋体"/>
          <w:sz w:val="28"/>
          <w:szCs w:val="28"/>
        </w:rPr>
        <w:fldChar w:fldCharType="begin"/>
      </w:r>
      <w:r>
        <w:rPr>
          <w:rFonts w:ascii="Times New Roman" w:hAnsi="Times New Roman" w:eastAsia="宋体"/>
          <w:sz w:val="28"/>
          <w:szCs w:val="28"/>
        </w:rPr>
        <w:instrText xml:space="preserve"> PAGEREF _Toc351203625 \h </w:instrText>
      </w:r>
      <w:r>
        <w:rPr>
          <w:rFonts w:ascii="Times New Roman" w:hAnsi="Times New Roman" w:eastAsia="宋体"/>
          <w:sz w:val="28"/>
          <w:szCs w:val="28"/>
        </w:rPr>
        <w:fldChar w:fldCharType="separate"/>
      </w:r>
      <w:r>
        <w:rPr>
          <w:rFonts w:ascii="Times New Roman" w:hAnsi="Times New Roman" w:eastAsia="宋体"/>
          <w:sz w:val="28"/>
          <w:szCs w:val="28"/>
        </w:rPr>
        <w:t>102</w:t>
      </w:r>
      <w:r>
        <w:rPr>
          <w:rFonts w:ascii="Times New Roman" w:hAnsi="Times New Roman" w:eastAsia="宋体"/>
          <w:sz w:val="28"/>
          <w:szCs w:val="28"/>
        </w:rPr>
        <w:fldChar w:fldCharType="end"/>
      </w:r>
      <w:r>
        <w:rPr>
          <w:rFonts w:ascii="Times New Roman" w:hAnsi="Times New Roman" w:eastAsia="宋体"/>
          <w:sz w:val="28"/>
          <w:szCs w:val="28"/>
        </w:rPr>
        <w:fldChar w:fldCharType="end"/>
      </w:r>
    </w:p>
    <w:p>
      <w:pPr>
        <w:pStyle w:val="23"/>
        <w:ind w:firstLine="280" w:firstLineChars="100"/>
        <w:rPr>
          <w:rFonts w:ascii="Times New Roman" w:hAnsi="Times New Roman" w:eastAsia="宋体"/>
          <w:sz w:val="28"/>
          <w:szCs w:val="28"/>
        </w:rPr>
      </w:pPr>
      <w:r>
        <w:rPr>
          <w:rFonts w:ascii="Times New Roman" w:hAnsi="Times New Roman" w:eastAsia="宋体"/>
          <w:sz w:val="28"/>
          <w:szCs w:val="28"/>
        </w:rPr>
        <w:fldChar w:fldCharType="begin"/>
      </w:r>
      <w:r>
        <w:rPr>
          <w:rStyle w:val="43"/>
          <w:rFonts w:ascii="Times New Roman" w:hAnsi="Times New Roman" w:eastAsia="宋体"/>
          <w:sz w:val="28"/>
          <w:szCs w:val="28"/>
        </w:rPr>
        <w:instrText xml:space="preserve"> </w:instrText>
      </w:r>
      <w:r>
        <w:rPr>
          <w:rFonts w:ascii="Times New Roman" w:hAnsi="Times New Roman" w:eastAsia="宋体"/>
          <w:sz w:val="28"/>
          <w:szCs w:val="28"/>
        </w:rPr>
        <w:instrText xml:space="preserve">HYPERLINK \l "_Toc351203626"</w:instrText>
      </w:r>
      <w:r>
        <w:rPr>
          <w:rStyle w:val="43"/>
          <w:rFonts w:ascii="Times New Roman" w:hAnsi="Times New Roman" w:eastAsia="宋体"/>
          <w:sz w:val="28"/>
          <w:szCs w:val="28"/>
        </w:rPr>
        <w:instrText xml:space="preserve"> </w:instrText>
      </w:r>
      <w:r>
        <w:rPr>
          <w:rFonts w:ascii="Times New Roman" w:hAnsi="Times New Roman" w:eastAsia="宋体"/>
          <w:sz w:val="28"/>
          <w:szCs w:val="28"/>
        </w:rPr>
        <w:fldChar w:fldCharType="separate"/>
      </w:r>
      <w:r>
        <w:rPr>
          <w:rStyle w:val="43"/>
          <w:rFonts w:ascii="Times New Roman" w:hAnsi="Times New Roman" w:eastAsia="宋体"/>
          <w:sz w:val="28"/>
          <w:szCs w:val="28"/>
        </w:rPr>
        <w:t>20. 争议解决</w:t>
      </w:r>
      <w:r>
        <w:rPr>
          <w:rFonts w:ascii="Times New Roman" w:hAnsi="Times New Roman" w:eastAsia="宋体"/>
          <w:sz w:val="28"/>
          <w:szCs w:val="28"/>
        </w:rPr>
        <w:tab/>
      </w:r>
      <w:r>
        <w:rPr>
          <w:rFonts w:ascii="Times New Roman" w:hAnsi="Times New Roman" w:eastAsia="宋体"/>
          <w:sz w:val="28"/>
          <w:szCs w:val="28"/>
        </w:rPr>
        <w:fldChar w:fldCharType="begin"/>
      </w:r>
      <w:r>
        <w:rPr>
          <w:rFonts w:ascii="Times New Roman" w:hAnsi="Times New Roman" w:eastAsia="宋体"/>
          <w:sz w:val="28"/>
          <w:szCs w:val="28"/>
        </w:rPr>
        <w:instrText xml:space="preserve"> PAGEREF _Toc351203626 \h </w:instrText>
      </w:r>
      <w:r>
        <w:rPr>
          <w:rFonts w:ascii="Times New Roman" w:hAnsi="Times New Roman" w:eastAsia="宋体"/>
          <w:sz w:val="28"/>
          <w:szCs w:val="28"/>
        </w:rPr>
        <w:fldChar w:fldCharType="separate"/>
      </w:r>
      <w:r>
        <w:rPr>
          <w:rFonts w:ascii="Times New Roman" w:hAnsi="Times New Roman" w:eastAsia="宋体"/>
          <w:sz w:val="28"/>
          <w:szCs w:val="28"/>
        </w:rPr>
        <w:t>103</w:t>
      </w:r>
      <w:r>
        <w:rPr>
          <w:rFonts w:ascii="Times New Roman" w:hAnsi="Times New Roman" w:eastAsia="宋体"/>
          <w:sz w:val="28"/>
          <w:szCs w:val="28"/>
        </w:rPr>
        <w:fldChar w:fldCharType="end"/>
      </w:r>
      <w:r>
        <w:rPr>
          <w:rFonts w:ascii="Times New Roman" w:hAnsi="Times New Roman" w:eastAsia="宋体"/>
          <w:sz w:val="28"/>
          <w:szCs w:val="28"/>
        </w:rPr>
        <w:fldChar w:fldCharType="end"/>
      </w:r>
    </w:p>
    <w:p>
      <w:pPr>
        <w:pStyle w:val="16"/>
        <w:ind w:firstLine="280" w:firstLineChars="100"/>
        <w:rPr>
          <w:rFonts w:ascii="Times New Roman" w:hAnsi="Times New Roman" w:eastAsia="宋体"/>
          <w:sz w:val="28"/>
          <w:szCs w:val="28"/>
        </w:rPr>
      </w:pPr>
      <w:r>
        <w:rPr>
          <w:rFonts w:ascii="Times New Roman" w:hAnsi="Times New Roman" w:eastAsia="宋体"/>
          <w:sz w:val="28"/>
          <w:szCs w:val="28"/>
        </w:rPr>
        <w:fldChar w:fldCharType="begin"/>
      </w:r>
      <w:r>
        <w:rPr>
          <w:rStyle w:val="43"/>
          <w:rFonts w:ascii="Times New Roman" w:hAnsi="Times New Roman" w:eastAsia="宋体"/>
          <w:sz w:val="28"/>
          <w:szCs w:val="28"/>
        </w:rPr>
        <w:instrText xml:space="preserve"> </w:instrText>
      </w:r>
      <w:r>
        <w:rPr>
          <w:rFonts w:ascii="Times New Roman" w:hAnsi="Times New Roman" w:eastAsia="宋体"/>
          <w:sz w:val="28"/>
          <w:szCs w:val="28"/>
        </w:rPr>
        <w:instrText xml:space="preserve">HYPERLINK \l "_Toc351203627"</w:instrText>
      </w:r>
      <w:r>
        <w:rPr>
          <w:rStyle w:val="43"/>
          <w:rFonts w:ascii="Times New Roman" w:hAnsi="Times New Roman" w:eastAsia="宋体"/>
          <w:sz w:val="28"/>
          <w:szCs w:val="28"/>
        </w:rPr>
        <w:instrText xml:space="preserve"> </w:instrText>
      </w:r>
      <w:r>
        <w:rPr>
          <w:rFonts w:ascii="Times New Roman" w:hAnsi="Times New Roman" w:eastAsia="宋体"/>
          <w:sz w:val="28"/>
          <w:szCs w:val="28"/>
        </w:rPr>
        <w:fldChar w:fldCharType="separate"/>
      </w:r>
      <w:r>
        <w:rPr>
          <w:rStyle w:val="43"/>
          <w:rFonts w:ascii="Times New Roman" w:hAnsi="Times New Roman" w:eastAsia="宋体"/>
          <w:sz w:val="28"/>
          <w:szCs w:val="28"/>
        </w:rPr>
        <w:t>20.1和解</w:t>
      </w:r>
      <w:r>
        <w:rPr>
          <w:rFonts w:ascii="Times New Roman" w:hAnsi="Times New Roman" w:eastAsia="宋体"/>
          <w:sz w:val="28"/>
          <w:szCs w:val="28"/>
        </w:rPr>
        <w:tab/>
      </w:r>
      <w:r>
        <w:rPr>
          <w:rFonts w:ascii="Times New Roman" w:hAnsi="Times New Roman" w:eastAsia="宋体"/>
          <w:sz w:val="28"/>
          <w:szCs w:val="28"/>
        </w:rPr>
        <w:fldChar w:fldCharType="begin"/>
      </w:r>
      <w:r>
        <w:rPr>
          <w:rFonts w:ascii="Times New Roman" w:hAnsi="Times New Roman" w:eastAsia="宋体"/>
          <w:sz w:val="28"/>
          <w:szCs w:val="28"/>
        </w:rPr>
        <w:instrText xml:space="preserve"> PAGEREF _Toc351203627 \h </w:instrText>
      </w:r>
      <w:r>
        <w:rPr>
          <w:rFonts w:ascii="Times New Roman" w:hAnsi="Times New Roman" w:eastAsia="宋体"/>
          <w:sz w:val="28"/>
          <w:szCs w:val="28"/>
        </w:rPr>
        <w:fldChar w:fldCharType="separate"/>
      </w:r>
      <w:r>
        <w:rPr>
          <w:rFonts w:ascii="Times New Roman" w:hAnsi="Times New Roman" w:eastAsia="宋体"/>
          <w:sz w:val="28"/>
          <w:szCs w:val="28"/>
        </w:rPr>
        <w:t>103</w:t>
      </w:r>
      <w:r>
        <w:rPr>
          <w:rFonts w:ascii="Times New Roman" w:hAnsi="Times New Roman" w:eastAsia="宋体"/>
          <w:sz w:val="28"/>
          <w:szCs w:val="28"/>
        </w:rPr>
        <w:fldChar w:fldCharType="end"/>
      </w:r>
      <w:r>
        <w:rPr>
          <w:rFonts w:ascii="Times New Roman" w:hAnsi="Times New Roman" w:eastAsia="宋体"/>
          <w:sz w:val="28"/>
          <w:szCs w:val="28"/>
        </w:rPr>
        <w:fldChar w:fldCharType="end"/>
      </w:r>
    </w:p>
    <w:p>
      <w:pPr>
        <w:pStyle w:val="16"/>
        <w:ind w:firstLine="280" w:firstLineChars="100"/>
        <w:rPr>
          <w:rFonts w:ascii="Times New Roman" w:hAnsi="Times New Roman" w:eastAsia="宋体"/>
          <w:sz w:val="28"/>
          <w:szCs w:val="28"/>
        </w:rPr>
      </w:pPr>
      <w:r>
        <w:rPr>
          <w:rFonts w:ascii="Times New Roman" w:hAnsi="Times New Roman" w:eastAsia="宋体"/>
          <w:sz w:val="28"/>
          <w:szCs w:val="28"/>
        </w:rPr>
        <w:fldChar w:fldCharType="begin"/>
      </w:r>
      <w:r>
        <w:rPr>
          <w:rStyle w:val="43"/>
          <w:rFonts w:ascii="Times New Roman" w:hAnsi="Times New Roman" w:eastAsia="宋体"/>
          <w:sz w:val="28"/>
          <w:szCs w:val="28"/>
        </w:rPr>
        <w:instrText xml:space="preserve"> </w:instrText>
      </w:r>
      <w:r>
        <w:rPr>
          <w:rFonts w:ascii="Times New Roman" w:hAnsi="Times New Roman" w:eastAsia="宋体"/>
          <w:sz w:val="28"/>
          <w:szCs w:val="28"/>
        </w:rPr>
        <w:instrText xml:space="preserve">HYPERLINK \l "_Toc351203628"</w:instrText>
      </w:r>
      <w:r>
        <w:rPr>
          <w:rStyle w:val="43"/>
          <w:rFonts w:ascii="Times New Roman" w:hAnsi="Times New Roman" w:eastAsia="宋体"/>
          <w:sz w:val="28"/>
          <w:szCs w:val="28"/>
        </w:rPr>
        <w:instrText xml:space="preserve"> </w:instrText>
      </w:r>
      <w:r>
        <w:rPr>
          <w:rFonts w:ascii="Times New Roman" w:hAnsi="Times New Roman" w:eastAsia="宋体"/>
          <w:sz w:val="28"/>
          <w:szCs w:val="28"/>
        </w:rPr>
        <w:fldChar w:fldCharType="separate"/>
      </w:r>
      <w:r>
        <w:rPr>
          <w:rStyle w:val="43"/>
          <w:rFonts w:ascii="Times New Roman" w:hAnsi="Times New Roman" w:eastAsia="宋体"/>
          <w:sz w:val="28"/>
          <w:szCs w:val="28"/>
        </w:rPr>
        <w:t>20.2调解</w:t>
      </w:r>
      <w:r>
        <w:rPr>
          <w:rFonts w:ascii="Times New Roman" w:hAnsi="Times New Roman" w:eastAsia="宋体"/>
          <w:sz w:val="28"/>
          <w:szCs w:val="28"/>
        </w:rPr>
        <w:tab/>
      </w:r>
      <w:r>
        <w:rPr>
          <w:rFonts w:ascii="Times New Roman" w:hAnsi="Times New Roman" w:eastAsia="宋体"/>
          <w:sz w:val="28"/>
          <w:szCs w:val="28"/>
        </w:rPr>
        <w:fldChar w:fldCharType="begin"/>
      </w:r>
      <w:r>
        <w:rPr>
          <w:rFonts w:ascii="Times New Roman" w:hAnsi="Times New Roman" w:eastAsia="宋体"/>
          <w:sz w:val="28"/>
          <w:szCs w:val="28"/>
        </w:rPr>
        <w:instrText xml:space="preserve"> PAGEREF _Toc351203628 \h </w:instrText>
      </w:r>
      <w:r>
        <w:rPr>
          <w:rFonts w:ascii="Times New Roman" w:hAnsi="Times New Roman" w:eastAsia="宋体"/>
          <w:sz w:val="28"/>
          <w:szCs w:val="28"/>
        </w:rPr>
        <w:fldChar w:fldCharType="separate"/>
      </w:r>
      <w:r>
        <w:rPr>
          <w:rFonts w:ascii="Times New Roman" w:hAnsi="Times New Roman" w:eastAsia="宋体"/>
          <w:sz w:val="28"/>
          <w:szCs w:val="28"/>
        </w:rPr>
        <w:t>103</w:t>
      </w:r>
      <w:r>
        <w:rPr>
          <w:rFonts w:ascii="Times New Roman" w:hAnsi="Times New Roman" w:eastAsia="宋体"/>
          <w:sz w:val="28"/>
          <w:szCs w:val="28"/>
        </w:rPr>
        <w:fldChar w:fldCharType="end"/>
      </w:r>
      <w:r>
        <w:rPr>
          <w:rFonts w:ascii="Times New Roman" w:hAnsi="Times New Roman" w:eastAsia="宋体"/>
          <w:sz w:val="28"/>
          <w:szCs w:val="28"/>
        </w:rPr>
        <w:fldChar w:fldCharType="end"/>
      </w:r>
    </w:p>
    <w:p>
      <w:pPr>
        <w:pStyle w:val="16"/>
        <w:ind w:firstLine="280" w:firstLineChars="100"/>
        <w:rPr>
          <w:rFonts w:ascii="Times New Roman" w:hAnsi="Times New Roman" w:eastAsia="宋体"/>
          <w:sz w:val="28"/>
          <w:szCs w:val="28"/>
        </w:rPr>
      </w:pPr>
      <w:r>
        <w:rPr>
          <w:rFonts w:ascii="Times New Roman" w:hAnsi="Times New Roman" w:eastAsia="宋体"/>
          <w:sz w:val="28"/>
          <w:szCs w:val="28"/>
        </w:rPr>
        <w:fldChar w:fldCharType="begin"/>
      </w:r>
      <w:r>
        <w:rPr>
          <w:rStyle w:val="43"/>
          <w:rFonts w:ascii="Times New Roman" w:hAnsi="Times New Roman" w:eastAsia="宋体"/>
          <w:sz w:val="28"/>
          <w:szCs w:val="28"/>
        </w:rPr>
        <w:instrText xml:space="preserve"> </w:instrText>
      </w:r>
      <w:r>
        <w:rPr>
          <w:rFonts w:ascii="Times New Roman" w:hAnsi="Times New Roman" w:eastAsia="宋体"/>
          <w:sz w:val="28"/>
          <w:szCs w:val="28"/>
        </w:rPr>
        <w:instrText xml:space="preserve">HYPERLINK \l "_Toc351203629"</w:instrText>
      </w:r>
      <w:r>
        <w:rPr>
          <w:rStyle w:val="43"/>
          <w:rFonts w:ascii="Times New Roman" w:hAnsi="Times New Roman" w:eastAsia="宋体"/>
          <w:sz w:val="28"/>
          <w:szCs w:val="28"/>
        </w:rPr>
        <w:instrText xml:space="preserve"> </w:instrText>
      </w:r>
      <w:r>
        <w:rPr>
          <w:rFonts w:ascii="Times New Roman" w:hAnsi="Times New Roman" w:eastAsia="宋体"/>
          <w:sz w:val="28"/>
          <w:szCs w:val="28"/>
        </w:rPr>
        <w:fldChar w:fldCharType="separate"/>
      </w:r>
      <w:r>
        <w:rPr>
          <w:rStyle w:val="43"/>
          <w:rFonts w:ascii="Times New Roman" w:hAnsi="Times New Roman" w:eastAsia="宋体"/>
          <w:sz w:val="28"/>
          <w:szCs w:val="28"/>
        </w:rPr>
        <w:t>20.3争议评审</w:t>
      </w:r>
      <w:r>
        <w:rPr>
          <w:rFonts w:ascii="Times New Roman" w:hAnsi="Times New Roman" w:eastAsia="宋体"/>
          <w:sz w:val="28"/>
          <w:szCs w:val="28"/>
        </w:rPr>
        <w:tab/>
      </w:r>
      <w:r>
        <w:rPr>
          <w:rFonts w:ascii="Times New Roman" w:hAnsi="Times New Roman" w:eastAsia="宋体"/>
          <w:sz w:val="28"/>
          <w:szCs w:val="28"/>
        </w:rPr>
        <w:fldChar w:fldCharType="begin"/>
      </w:r>
      <w:r>
        <w:rPr>
          <w:rFonts w:ascii="Times New Roman" w:hAnsi="Times New Roman" w:eastAsia="宋体"/>
          <w:sz w:val="28"/>
          <w:szCs w:val="28"/>
        </w:rPr>
        <w:instrText xml:space="preserve"> PAGEREF _Toc351203629 \h </w:instrText>
      </w:r>
      <w:r>
        <w:rPr>
          <w:rFonts w:ascii="Times New Roman" w:hAnsi="Times New Roman" w:eastAsia="宋体"/>
          <w:sz w:val="28"/>
          <w:szCs w:val="28"/>
        </w:rPr>
        <w:fldChar w:fldCharType="separate"/>
      </w:r>
      <w:r>
        <w:rPr>
          <w:rFonts w:ascii="Times New Roman" w:hAnsi="Times New Roman" w:eastAsia="宋体"/>
          <w:sz w:val="28"/>
          <w:szCs w:val="28"/>
        </w:rPr>
        <w:t>103</w:t>
      </w:r>
      <w:r>
        <w:rPr>
          <w:rFonts w:ascii="Times New Roman" w:hAnsi="Times New Roman" w:eastAsia="宋体"/>
          <w:sz w:val="28"/>
          <w:szCs w:val="28"/>
        </w:rPr>
        <w:fldChar w:fldCharType="end"/>
      </w:r>
      <w:r>
        <w:rPr>
          <w:rFonts w:ascii="Times New Roman" w:hAnsi="Times New Roman" w:eastAsia="宋体"/>
          <w:sz w:val="28"/>
          <w:szCs w:val="28"/>
        </w:rPr>
        <w:fldChar w:fldCharType="end"/>
      </w:r>
    </w:p>
    <w:p>
      <w:pPr>
        <w:pStyle w:val="16"/>
        <w:ind w:firstLine="280" w:firstLineChars="100"/>
        <w:rPr>
          <w:rFonts w:ascii="Times New Roman" w:hAnsi="Times New Roman" w:eastAsia="宋体"/>
          <w:sz w:val="28"/>
          <w:szCs w:val="28"/>
        </w:rPr>
      </w:pPr>
      <w:r>
        <w:rPr>
          <w:rFonts w:ascii="Times New Roman" w:hAnsi="Times New Roman" w:eastAsia="宋体"/>
          <w:sz w:val="28"/>
          <w:szCs w:val="28"/>
        </w:rPr>
        <w:fldChar w:fldCharType="begin"/>
      </w:r>
      <w:r>
        <w:rPr>
          <w:rStyle w:val="43"/>
          <w:rFonts w:ascii="Times New Roman" w:hAnsi="Times New Roman" w:eastAsia="宋体"/>
          <w:sz w:val="28"/>
          <w:szCs w:val="28"/>
        </w:rPr>
        <w:instrText xml:space="preserve"> </w:instrText>
      </w:r>
      <w:r>
        <w:rPr>
          <w:rFonts w:ascii="Times New Roman" w:hAnsi="Times New Roman" w:eastAsia="宋体"/>
          <w:sz w:val="28"/>
          <w:szCs w:val="28"/>
        </w:rPr>
        <w:instrText xml:space="preserve">HYPERLINK \l "_Toc351203630"</w:instrText>
      </w:r>
      <w:r>
        <w:rPr>
          <w:rStyle w:val="43"/>
          <w:rFonts w:ascii="Times New Roman" w:hAnsi="Times New Roman" w:eastAsia="宋体"/>
          <w:sz w:val="28"/>
          <w:szCs w:val="28"/>
        </w:rPr>
        <w:instrText xml:space="preserve"> </w:instrText>
      </w:r>
      <w:r>
        <w:rPr>
          <w:rFonts w:ascii="Times New Roman" w:hAnsi="Times New Roman" w:eastAsia="宋体"/>
          <w:sz w:val="28"/>
          <w:szCs w:val="28"/>
        </w:rPr>
        <w:fldChar w:fldCharType="separate"/>
      </w:r>
      <w:r>
        <w:rPr>
          <w:rStyle w:val="43"/>
          <w:rFonts w:ascii="Times New Roman" w:hAnsi="Times New Roman" w:eastAsia="宋体"/>
          <w:sz w:val="28"/>
          <w:szCs w:val="28"/>
        </w:rPr>
        <w:t>20.4仲裁或诉讼</w:t>
      </w:r>
      <w:r>
        <w:rPr>
          <w:rFonts w:ascii="Times New Roman" w:hAnsi="Times New Roman" w:eastAsia="宋体"/>
          <w:sz w:val="28"/>
          <w:szCs w:val="28"/>
        </w:rPr>
        <w:tab/>
      </w:r>
      <w:r>
        <w:rPr>
          <w:rFonts w:ascii="Times New Roman" w:hAnsi="Times New Roman" w:eastAsia="宋体"/>
          <w:sz w:val="28"/>
          <w:szCs w:val="28"/>
        </w:rPr>
        <w:fldChar w:fldCharType="begin"/>
      </w:r>
      <w:r>
        <w:rPr>
          <w:rFonts w:ascii="Times New Roman" w:hAnsi="Times New Roman" w:eastAsia="宋体"/>
          <w:sz w:val="28"/>
          <w:szCs w:val="28"/>
        </w:rPr>
        <w:instrText xml:space="preserve"> PAGEREF _Toc351203630 \h </w:instrText>
      </w:r>
      <w:r>
        <w:rPr>
          <w:rFonts w:ascii="Times New Roman" w:hAnsi="Times New Roman" w:eastAsia="宋体"/>
          <w:sz w:val="28"/>
          <w:szCs w:val="28"/>
        </w:rPr>
        <w:fldChar w:fldCharType="separate"/>
      </w:r>
      <w:r>
        <w:rPr>
          <w:rFonts w:ascii="Times New Roman" w:hAnsi="Times New Roman" w:eastAsia="宋体"/>
          <w:sz w:val="28"/>
          <w:szCs w:val="28"/>
        </w:rPr>
        <w:t>104</w:t>
      </w:r>
      <w:r>
        <w:rPr>
          <w:rFonts w:ascii="Times New Roman" w:hAnsi="Times New Roman" w:eastAsia="宋体"/>
          <w:sz w:val="28"/>
          <w:szCs w:val="28"/>
        </w:rPr>
        <w:fldChar w:fldCharType="end"/>
      </w:r>
      <w:r>
        <w:rPr>
          <w:rFonts w:ascii="Times New Roman" w:hAnsi="Times New Roman" w:eastAsia="宋体"/>
          <w:sz w:val="28"/>
          <w:szCs w:val="28"/>
        </w:rPr>
        <w:fldChar w:fldCharType="end"/>
      </w:r>
    </w:p>
    <w:p>
      <w:pPr>
        <w:pStyle w:val="16"/>
        <w:ind w:firstLine="280" w:firstLineChars="100"/>
        <w:rPr>
          <w:rFonts w:ascii="Times New Roman" w:hAnsi="Times New Roman" w:eastAsia="宋体"/>
          <w:sz w:val="28"/>
          <w:szCs w:val="28"/>
        </w:rPr>
      </w:pPr>
      <w:r>
        <w:rPr>
          <w:rFonts w:ascii="Times New Roman" w:hAnsi="Times New Roman" w:eastAsia="宋体"/>
          <w:sz w:val="28"/>
          <w:szCs w:val="28"/>
        </w:rPr>
        <w:fldChar w:fldCharType="begin"/>
      </w:r>
      <w:r>
        <w:rPr>
          <w:rStyle w:val="43"/>
          <w:rFonts w:ascii="Times New Roman" w:hAnsi="Times New Roman" w:eastAsia="宋体"/>
          <w:sz w:val="28"/>
          <w:szCs w:val="28"/>
        </w:rPr>
        <w:instrText xml:space="preserve"> </w:instrText>
      </w:r>
      <w:r>
        <w:rPr>
          <w:rFonts w:ascii="Times New Roman" w:hAnsi="Times New Roman" w:eastAsia="宋体"/>
          <w:sz w:val="28"/>
          <w:szCs w:val="28"/>
        </w:rPr>
        <w:instrText xml:space="preserve">HYPERLINK \l "_Toc351203631"</w:instrText>
      </w:r>
      <w:r>
        <w:rPr>
          <w:rStyle w:val="43"/>
          <w:rFonts w:ascii="Times New Roman" w:hAnsi="Times New Roman" w:eastAsia="宋体"/>
          <w:sz w:val="28"/>
          <w:szCs w:val="28"/>
        </w:rPr>
        <w:instrText xml:space="preserve"> </w:instrText>
      </w:r>
      <w:r>
        <w:rPr>
          <w:rFonts w:ascii="Times New Roman" w:hAnsi="Times New Roman" w:eastAsia="宋体"/>
          <w:sz w:val="28"/>
          <w:szCs w:val="28"/>
        </w:rPr>
        <w:fldChar w:fldCharType="separate"/>
      </w:r>
      <w:r>
        <w:rPr>
          <w:rStyle w:val="43"/>
          <w:rFonts w:ascii="Times New Roman" w:hAnsi="Times New Roman" w:eastAsia="宋体"/>
          <w:sz w:val="28"/>
          <w:szCs w:val="28"/>
        </w:rPr>
        <w:t>20.5争议解决条款效力</w:t>
      </w:r>
      <w:r>
        <w:rPr>
          <w:rFonts w:ascii="Times New Roman" w:hAnsi="Times New Roman" w:eastAsia="宋体"/>
          <w:sz w:val="28"/>
          <w:szCs w:val="28"/>
        </w:rPr>
        <w:tab/>
      </w:r>
      <w:r>
        <w:rPr>
          <w:rFonts w:ascii="Times New Roman" w:hAnsi="Times New Roman" w:eastAsia="宋体"/>
          <w:sz w:val="28"/>
          <w:szCs w:val="28"/>
        </w:rPr>
        <w:fldChar w:fldCharType="begin"/>
      </w:r>
      <w:r>
        <w:rPr>
          <w:rFonts w:ascii="Times New Roman" w:hAnsi="Times New Roman" w:eastAsia="宋体"/>
          <w:sz w:val="28"/>
          <w:szCs w:val="28"/>
        </w:rPr>
        <w:instrText xml:space="preserve"> PAGEREF _Toc351203631 \h </w:instrText>
      </w:r>
      <w:r>
        <w:rPr>
          <w:rFonts w:ascii="Times New Roman" w:hAnsi="Times New Roman" w:eastAsia="宋体"/>
          <w:sz w:val="28"/>
          <w:szCs w:val="28"/>
        </w:rPr>
        <w:fldChar w:fldCharType="separate"/>
      </w:r>
      <w:r>
        <w:rPr>
          <w:rFonts w:ascii="Times New Roman" w:hAnsi="Times New Roman" w:eastAsia="宋体"/>
          <w:sz w:val="28"/>
          <w:szCs w:val="28"/>
        </w:rPr>
        <w:t>104</w:t>
      </w:r>
      <w:r>
        <w:rPr>
          <w:rFonts w:ascii="Times New Roman" w:hAnsi="Times New Roman" w:eastAsia="宋体"/>
          <w:sz w:val="28"/>
          <w:szCs w:val="28"/>
        </w:rPr>
        <w:fldChar w:fldCharType="end"/>
      </w:r>
      <w:r>
        <w:rPr>
          <w:rFonts w:ascii="Times New Roman" w:hAnsi="Times New Roman" w:eastAsia="宋体"/>
          <w:sz w:val="28"/>
          <w:szCs w:val="28"/>
        </w:rPr>
        <w:fldChar w:fldCharType="end"/>
      </w:r>
    </w:p>
    <w:p>
      <w:pPr>
        <w:pStyle w:val="17"/>
        <w:tabs>
          <w:tab w:val="right" w:leader="dot" w:pos="8810"/>
        </w:tabs>
        <w:rPr>
          <w:rStyle w:val="43"/>
          <w:rFonts w:hint="eastAsia" w:ascii="Times New Roman" w:hAnsi="Times New Roman" w:eastAsia="宋体"/>
          <w:b/>
          <w:sz w:val="28"/>
          <w:szCs w:val="28"/>
        </w:rPr>
      </w:pPr>
    </w:p>
    <w:p>
      <w:pPr>
        <w:pStyle w:val="17"/>
        <w:tabs>
          <w:tab w:val="right" w:leader="dot" w:pos="8810"/>
        </w:tabs>
        <w:ind w:left="0" w:leftChars="0" w:firstLine="300" w:firstLineChars="100"/>
        <w:rPr>
          <w:rFonts w:ascii="Times New Roman" w:hAnsi="Times New Roman" w:eastAsia="宋体"/>
          <w:sz w:val="30"/>
          <w:szCs w:val="30"/>
        </w:rPr>
      </w:pPr>
      <w:r>
        <w:rPr>
          <w:rFonts w:ascii="Times New Roman" w:hAnsi="Times New Roman" w:eastAsia="宋体"/>
          <w:sz w:val="30"/>
          <w:szCs w:val="30"/>
        </w:rPr>
        <w:fldChar w:fldCharType="begin"/>
      </w:r>
      <w:r>
        <w:rPr>
          <w:rStyle w:val="43"/>
          <w:rFonts w:ascii="Times New Roman" w:hAnsi="Times New Roman" w:eastAsia="宋体"/>
          <w:sz w:val="30"/>
          <w:szCs w:val="30"/>
        </w:rPr>
        <w:instrText xml:space="preserve"> </w:instrText>
      </w:r>
      <w:r>
        <w:rPr>
          <w:rFonts w:ascii="Times New Roman" w:hAnsi="Times New Roman" w:eastAsia="宋体"/>
          <w:sz w:val="30"/>
          <w:szCs w:val="30"/>
        </w:rPr>
        <w:instrText xml:space="preserve">HYPERLINK \l "_Toc351203632"</w:instrText>
      </w:r>
      <w:r>
        <w:rPr>
          <w:rStyle w:val="43"/>
          <w:rFonts w:ascii="Times New Roman" w:hAnsi="Times New Roman" w:eastAsia="宋体"/>
          <w:sz w:val="30"/>
          <w:szCs w:val="30"/>
        </w:rPr>
        <w:instrText xml:space="preserve"> </w:instrText>
      </w:r>
      <w:r>
        <w:rPr>
          <w:rFonts w:ascii="Times New Roman" w:hAnsi="Times New Roman" w:eastAsia="宋体"/>
          <w:sz w:val="30"/>
          <w:szCs w:val="30"/>
        </w:rPr>
        <w:fldChar w:fldCharType="separate"/>
      </w:r>
      <w:r>
        <w:rPr>
          <w:rStyle w:val="43"/>
          <w:rFonts w:ascii="Times New Roman" w:hAnsi="Times New Roman" w:eastAsia="宋体"/>
          <w:b/>
          <w:sz w:val="30"/>
          <w:szCs w:val="30"/>
        </w:rPr>
        <w:t>第三部分 专用合同条款</w:t>
      </w:r>
      <w:r>
        <w:rPr>
          <w:rFonts w:ascii="Times New Roman" w:hAnsi="Times New Roman" w:eastAsia="宋体"/>
          <w:sz w:val="28"/>
          <w:szCs w:val="28"/>
        </w:rPr>
        <w:t>……………</w:t>
      </w:r>
      <w:r>
        <w:rPr>
          <w:rFonts w:hint="eastAsia" w:ascii="Times New Roman" w:hAnsi="Times New Roman" w:eastAsia="宋体"/>
          <w:sz w:val="28"/>
          <w:szCs w:val="28"/>
        </w:rPr>
        <w:t>..</w:t>
      </w:r>
      <w:r>
        <w:rPr>
          <w:rFonts w:ascii="Times New Roman" w:hAnsi="Times New Roman" w:eastAsia="宋体"/>
          <w:sz w:val="28"/>
          <w:szCs w:val="28"/>
        </w:rPr>
        <w:t>…………</w:t>
      </w:r>
      <w:r>
        <w:rPr>
          <w:rFonts w:hint="eastAsia" w:ascii="Times New Roman" w:hAnsi="Times New Roman" w:eastAsia="宋体"/>
          <w:sz w:val="28"/>
          <w:szCs w:val="28"/>
        </w:rPr>
        <w:t>...</w:t>
      </w:r>
      <w:r>
        <w:rPr>
          <w:rFonts w:ascii="Times New Roman" w:hAnsi="Times New Roman" w:eastAsia="宋体"/>
          <w:sz w:val="28"/>
          <w:szCs w:val="28"/>
        </w:rPr>
        <w:t>…</w:t>
      </w:r>
      <w:r>
        <w:rPr>
          <w:rFonts w:hint="eastAsia" w:ascii="Times New Roman" w:hAnsi="Times New Roman" w:eastAsia="宋体"/>
          <w:sz w:val="28"/>
          <w:szCs w:val="28"/>
        </w:rPr>
        <w:t>.................</w:t>
      </w:r>
      <w:r>
        <w:rPr>
          <w:rFonts w:ascii="Times New Roman" w:hAnsi="Times New Roman" w:eastAsia="宋体"/>
          <w:sz w:val="30"/>
          <w:szCs w:val="30"/>
        </w:rPr>
        <w:fldChar w:fldCharType="end"/>
      </w:r>
      <w:r>
        <w:rPr>
          <w:rFonts w:hint="eastAsia" w:ascii="Times New Roman" w:hAnsi="Times New Roman" w:eastAsia="宋体"/>
          <w:sz w:val="30"/>
          <w:szCs w:val="30"/>
        </w:rPr>
        <w:t>104</w:t>
      </w:r>
    </w:p>
    <w:p>
      <w:pPr>
        <w:pStyle w:val="23"/>
        <w:ind w:firstLine="280" w:firstLineChars="100"/>
        <w:rPr>
          <w:rFonts w:ascii="Times New Roman" w:hAnsi="Times New Roman" w:eastAsia="宋体"/>
          <w:sz w:val="28"/>
          <w:szCs w:val="28"/>
        </w:rPr>
      </w:pPr>
      <w:r>
        <w:rPr>
          <w:rFonts w:ascii="Times New Roman" w:hAnsi="Times New Roman" w:eastAsia="宋体"/>
          <w:sz w:val="28"/>
          <w:szCs w:val="28"/>
        </w:rPr>
        <w:fldChar w:fldCharType="begin"/>
      </w:r>
      <w:r>
        <w:rPr>
          <w:rStyle w:val="43"/>
          <w:rFonts w:ascii="Times New Roman" w:hAnsi="Times New Roman" w:eastAsia="宋体"/>
          <w:sz w:val="28"/>
          <w:szCs w:val="28"/>
        </w:rPr>
        <w:instrText xml:space="preserve"> </w:instrText>
      </w:r>
      <w:r>
        <w:rPr>
          <w:rFonts w:ascii="Times New Roman" w:hAnsi="Times New Roman" w:eastAsia="宋体"/>
          <w:sz w:val="28"/>
          <w:szCs w:val="28"/>
        </w:rPr>
        <w:instrText xml:space="preserve">HYPERLINK \l "_Toc351203633"</w:instrText>
      </w:r>
      <w:r>
        <w:rPr>
          <w:rStyle w:val="43"/>
          <w:rFonts w:ascii="Times New Roman" w:hAnsi="Times New Roman" w:eastAsia="宋体"/>
          <w:sz w:val="28"/>
          <w:szCs w:val="28"/>
        </w:rPr>
        <w:instrText xml:space="preserve"> </w:instrText>
      </w:r>
      <w:r>
        <w:rPr>
          <w:rFonts w:ascii="Times New Roman" w:hAnsi="Times New Roman" w:eastAsia="宋体"/>
          <w:sz w:val="28"/>
          <w:szCs w:val="28"/>
        </w:rPr>
        <w:fldChar w:fldCharType="separate"/>
      </w:r>
      <w:r>
        <w:rPr>
          <w:rStyle w:val="43"/>
          <w:rFonts w:ascii="Times New Roman" w:hAnsi="Times New Roman" w:eastAsia="宋体"/>
          <w:sz w:val="28"/>
          <w:szCs w:val="28"/>
        </w:rPr>
        <w:t>1. 一般约定</w:t>
      </w:r>
      <w:r>
        <w:rPr>
          <w:rFonts w:ascii="Times New Roman" w:hAnsi="Times New Roman" w:eastAsia="宋体"/>
          <w:sz w:val="28"/>
          <w:szCs w:val="28"/>
        </w:rPr>
        <w:tab/>
      </w:r>
      <w:r>
        <w:rPr>
          <w:rFonts w:hint="eastAsia" w:ascii="Times New Roman" w:hAnsi="Times New Roman" w:eastAsia="宋体"/>
          <w:sz w:val="28"/>
          <w:szCs w:val="28"/>
        </w:rPr>
        <w:t>1</w:t>
      </w:r>
      <w:r>
        <w:rPr>
          <w:rFonts w:ascii="Times New Roman" w:hAnsi="Times New Roman" w:eastAsia="宋体"/>
          <w:sz w:val="28"/>
          <w:szCs w:val="28"/>
        </w:rPr>
        <w:fldChar w:fldCharType="end"/>
      </w:r>
      <w:r>
        <w:rPr>
          <w:rFonts w:hint="eastAsia" w:ascii="Times New Roman" w:hAnsi="Times New Roman" w:eastAsia="宋体"/>
          <w:sz w:val="28"/>
          <w:szCs w:val="28"/>
        </w:rPr>
        <w:t>04</w:t>
      </w:r>
    </w:p>
    <w:p>
      <w:pPr>
        <w:pStyle w:val="23"/>
        <w:ind w:firstLine="280" w:firstLineChars="100"/>
        <w:rPr>
          <w:rFonts w:ascii="Times New Roman" w:hAnsi="Times New Roman" w:eastAsia="宋体"/>
          <w:sz w:val="28"/>
          <w:szCs w:val="28"/>
        </w:rPr>
      </w:pPr>
      <w:r>
        <w:rPr>
          <w:rFonts w:ascii="Times New Roman" w:hAnsi="Times New Roman" w:eastAsia="宋体"/>
          <w:sz w:val="28"/>
          <w:szCs w:val="28"/>
        </w:rPr>
        <w:fldChar w:fldCharType="begin"/>
      </w:r>
      <w:r>
        <w:rPr>
          <w:rStyle w:val="43"/>
          <w:rFonts w:ascii="Times New Roman" w:hAnsi="Times New Roman" w:eastAsia="宋体"/>
          <w:sz w:val="28"/>
          <w:szCs w:val="28"/>
        </w:rPr>
        <w:instrText xml:space="preserve"> </w:instrText>
      </w:r>
      <w:r>
        <w:rPr>
          <w:rFonts w:ascii="Times New Roman" w:hAnsi="Times New Roman" w:eastAsia="宋体"/>
          <w:sz w:val="28"/>
          <w:szCs w:val="28"/>
        </w:rPr>
        <w:instrText xml:space="preserve">HYPERLINK \l "_Toc351203634"</w:instrText>
      </w:r>
      <w:r>
        <w:rPr>
          <w:rStyle w:val="43"/>
          <w:rFonts w:ascii="Times New Roman" w:hAnsi="Times New Roman" w:eastAsia="宋体"/>
          <w:sz w:val="28"/>
          <w:szCs w:val="28"/>
        </w:rPr>
        <w:instrText xml:space="preserve"> </w:instrText>
      </w:r>
      <w:r>
        <w:rPr>
          <w:rFonts w:ascii="Times New Roman" w:hAnsi="Times New Roman" w:eastAsia="宋体"/>
          <w:sz w:val="28"/>
          <w:szCs w:val="28"/>
        </w:rPr>
        <w:fldChar w:fldCharType="separate"/>
      </w:r>
      <w:r>
        <w:rPr>
          <w:rStyle w:val="43"/>
          <w:rFonts w:ascii="Times New Roman" w:hAnsi="Times New Roman" w:eastAsia="宋体"/>
          <w:sz w:val="28"/>
          <w:szCs w:val="28"/>
        </w:rPr>
        <w:t>2. 发包人</w:t>
      </w:r>
      <w:r>
        <w:rPr>
          <w:rFonts w:ascii="Times New Roman" w:hAnsi="Times New Roman" w:eastAsia="宋体"/>
          <w:sz w:val="28"/>
          <w:szCs w:val="28"/>
        </w:rPr>
        <w:tab/>
      </w:r>
      <w:r>
        <w:rPr>
          <w:rFonts w:hint="eastAsia" w:ascii="Times New Roman" w:hAnsi="Times New Roman" w:eastAsia="宋体"/>
          <w:sz w:val="28"/>
          <w:szCs w:val="28"/>
        </w:rPr>
        <w:t>1</w:t>
      </w:r>
      <w:r>
        <w:rPr>
          <w:rFonts w:ascii="Times New Roman" w:hAnsi="Times New Roman" w:eastAsia="宋体"/>
          <w:sz w:val="28"/>
          <w:szCs w:val="28"/>
        </w:rPr>
        <w:fldChar w:fldCharType="end"/>
      </w:r>
      <w:r>
        <w:rPr>
          <w:rFonts w:hint="eastAsia" w:ascii="Times New Roman" w:hAnsi="Times New Roman" w:eastAsia="宋体"/>
          <w:sz w:val="28"/>
          <w:szCs w:val="28"/>
        </w:rPr>
        <w:t>08</w:t>
      </w:r>
    </w:p>
    <w:p>
      <w:pPr>
        <w:pStyle w:val="23"/>
        <w:ind w:firstLine="280" w:firstLineChars="100"/>
        <w:rPr>
          <w:rFonts w:ascii="Times New Roman" w:hAnsi="Times New Roman" w:eastAsia="宋体"/>
          <w:sz w:val="28"/>
          <w:szCs w:val="28"/>
        </w:rPr>
      </w:pPr>
      <w:r>
        <w:rPr>
          <w:rFonts w:ascii="Times New Roman" w:hAnsi="Times New Roman" w:eastAsia="宋体"/>
          <w:sz w:val="28"/>
          <w:szCs w:val="28"/>
        </w:rPr>
        <w:fldChar w:fldCharType="begin"/>
      </w:r>
      <w:r>
        <w:rPr>
          <w:rStyle w:val="43"/>
          <w:rFonts w:ascii="Times New Roman" w:hAnsi="Times New Roman" w:eastAsia="宋体"/>
          <w:sz w:val="28"/>
          <w:szCs w:val="28"/>
        </w:rPr>
        <w:instrText xml:space="preserve"> </w:instrText>
      </w:r>
      <w:r>
        <w:rPr>
          <w:rFonts w:ascii="Times New Roman" w:hAnsi="Times New Roman" w:eastAsia="宋体"/>
          <w:sz w:val="28"/>
          <w:szCs w:val="28"/>
        </w:rPr>
        <w:instrText xml:space="preserve">HYPERLINK \l "_Toc351203635"</w:instrText>
      </w:r>
      <w:r>
        <w:rPr>
          <w:rStyle w:val="43"/>
          <w:rFonts w:ascii="Times New Roman" w:hAnsi="Times New Roman" w:eastAsia="宋体"/>
          <w:sz w:val="28"/>
          <w:szCs w:val="28"/>
        </w:rPr>
        <w:instrText xml:space="preserve"> </w:instrText>
      </w:r>
      <w:r>
        <w:rPr>
          <w:rFonts w:ascii="Times New Roman" w:hAnsi="Times New Roman" w:eastAsia="宋体"/>
          <w:sz w:val="28"/>
          <w:szCs w:val="28"/>
        </w:rPr>
        <w:fldChar w:fldCharType="separate"/>
      </w:r>
      <w:r>
        <w:rPr>
          <w:rStyle w:val="43"/>
          <w:rFonts w:ascii="Times New Roman" w:hAnsi="Times New Roman" w:eastAsia="宋体"/>
          <w:sz w:val="28"/>
          <w:szCs w:val="28"/>
        </w:rPr>
        <w:t>3. 承包人</w:t>
      </w:r>
      <w:r>
        <w:rPr>
          <w:rFonts w:ascii="Times New Roman" w:hAnsi="Times New Roman" w:eastAsia="宋体"/>
          <w:sz w:val="28"/>
          <w:szCs w:val="28"/>
        </w:rPr>
        <w:tab/>
      </w:r>
      <w:r>
        <w:rPr>
          <w:rFonts w:hint="eastAsia" w:ascii="Times New Roman" w:hAnsi="Times New Roman" w:eastAsia="宋体"/>
          <w:sz w:val="28"/>
          <w:szCs w:val="28"/>
        </w:rPr>
        <w:t>1</w:t>
      </w:r>
      <w:r>
        <w:rPr>
          <w:rFonts w:ascii="Times New Roman" w:hAnsi="Times New Roman" w:eastAsia="宋体"/>
          <w:sz w:val="28"/>
          <w:szCs w:val="28"/>
        </w:rPr>
        <w:fldChar w:fldCharType="end"/>
      </w:r>
      <w:r>
        <w:rPr>
          <w:rFonts w:hint="eastAsia" w:ascii="Times New Roman" w:hAnsi="Times New Roman" w:eastAsia="宋体"/>
          <w:sz w:val="28"/>
          <w:szCs w:val="28"/>
        </w:rPr>
        <w:t>09</w:t>
      </w:r>
    </w:p>
    <w:p>
      <w:pPr>
        <w:pStyle w:val="23"/>
        <w:ind w:firstLine="280" w:firstLineChars="100"/>
        <w:rPr>
          <w:rFonts w:ascii="Times New Roman" w:hAnsi="Times New Roman" w:eastAsia="宋体"/>
          <w:sz w:val="28"/>
          <w:szCs w:val="28"/>
        </w:rPr>
      </w:pPr>
      <w:r>
        <w:rPr>
          <w:rFonts w:ascii="Times New Roman" w:hAnsi="Times New Roman" w:eastAsia="宋体"/>
          <w:sz w:val="28"/>
          <w:szCs w:val="28"/>
        </w:rPr>
        <w:fldChar w:fldCharType="begin"/>
      </w:r>
      <w:r>
        <w:rPr>
          <w:rStyle w:val="43"/>
          <w:rFonts w:ascii="Times New Roman" w:hAnsi="Times New Roman" w:eastAsia="宋体"/>
          <w:sz w:val="28"/>
          <w:szCs w:val="28"/>
        </w:rPr>
        <w:instrText xml:space="preserve"> </w:instrText>
      </w:r>
      <w:r>
        <w:rPr>
          <w:rFonts w:ascii="Times New Roman" w:hAnsi="Times New Roman" w:eastAsia="宋体"/>
          <w:sz w:val="28"/>
          <w:szCs w:val="28"/>
        </w:rPr>
        <w:instrText xml:space="preserve">HYPERLINK \l "_Toc351203636"</w:instrText>
      </w:r>
      <w:r>
        <w:rPr>
          <w:rStyle w:val="43"/>
          <w:rFonts w:ascii="Times New Roman" w:hAnsi="Times New Roman" w:eastAsia="宋体"/>
          <w:sz w:val="28"/>
          <w:szCs w:val="28"/>
        </w:rPr>
        <w:instrText xml:space="preserve"> </w:instrText>
      </w:r>
      <w:r>
        <w:rPr>
          <w:rFonts w:ascii="Times New Roman" w:hAnsi="Times New Roman" w:eastAsia="宋体"/>
          <w:sz w:val="28"/>
          <w:szCs w:val="28"/>
        </w:rPr>
        <w:fldChar w:fldCharType="separate"/>
      </w:r>
      <w:r>
        <w:rPr>
          <w:rStyle w:val="43"/>
          <w:rFonts w:ascii="Times New Roman" w:hAnsi="Times New Roman" w:eastAsia="宋体"/>
          <w:sz w:val="28"/>
          <w:szCs w:val="28"/>
        </w:rPr>
        <w:t>4. 监理人</w:t>
      </w:r>
      <w:r>
        <w:rPr>
          <w:rFonts w:ascii="Times New Roman" w:hAnsi="Times New Roman" w:eastAsia="宋体"/>
          <w:sz w:val="28"/>
          <w:szCs w:val="28"/>
        </w:rPr>
        <w:tab/>
      </w:r>
      <w:r>
        <w:rPr>
          <w:rFonts w:hint="eastAsia" w:ascii="Times New Roman" w:hAnsi="Times New Roman" w:eastAsia="宋体"/>
          <w:sz w:val="28"/>
          <w:szCs w:val="28"/>
        </w:rPr>
        <w:t>1</w:t>
      </w:r>
      <w:r>
        <w:rPr>
          <w:rFonts w:ascii="Times New Roman" w:hAnsi="Times New Roman" w:eastAsia="宋体"/>
          <w:sz w:val="28"/>
          <w:szCs w:val="28"/>
        </w:rPr>
        <w:fldChar w:fldCharType="end"/>
      </w:r>
      <w:r>
        <w:rPr>
          <w:rFonts w:hint="eastAsia" w:ascii="Times New Roman" w:hAnsi="Times New Roman" w:eastAsia="宋体"/>
          <w:sz w:val="28"/>
          <w:szCs w:val="28"/>
        </w:rPr>
        <w:t>12</w:t>
      </w:r>
    </w:p>
    <w:p>
      <w:pPr>
        <w:pStyle w:val="23"/>
        <w:ind w:firstLine="280" w:firstLineChars="100"/>
        <w:rPr>
          <w:rFonts w:ascii="Times New Roman" w:hAnsi="Times New Roman" w:eastAsia="宋体"/>
          <w:sz w:val="28"/>
          <w:szCs w:val="28"/>
        </w:rPr>
      </w:pPr>
      <w:r>
        <w:rPr>
          <w:rFonts w:ascii="Times New Roman" w:hAnsi="Times New Roman" w:eastAsia="宋体"/>
          <w:sz w:val="28"/>
          <w:szCs w:val="28"/>
        </w:rPr>
        <w:fldChar w:fldCharType="begin"/>
      </w:r>
      <w:r>
        <w:rPr>
          <w:rStyle w:val="43"/>
          <w:rFonts w:ascii="Times New Roman" w:hAnsi="Times New Roman" w:eastAsia="宋体"/>
          <w:sz w:val="28"/>
          <w:szCs w:val="28"/>
        </w:rPr>
        <w:instrText xml:space="preserve"> </w:instrText>
      </w:r>
      <w:r>
        <w:rPr>
          <w:rFonts w:ascii="Times New Roman" w:hAnsi="Times New Roman" w:eastAsia="宋体"/>
          <w:sz w:val="28"/>
          <w:szCs w:val="28"/>
        </w:rPr>
        <w:instrText xml:space="preserve">HYPERLINK \l "_Toc351203637"</w:instrText>
      </w:r>
      <w:r>
        <w:rPr>
          <w:rStyle w:val="43"/>
          <w:rFonts w:ascii="Times New Roman" w:hAnsi="Times New Roman" w:eastAsia="宋体"/>
          <w:sz w:val="28"/>
          <w:szCs w:val="28"/>
        </w:rPr>
        <w:instrText xml:space="preserve"> </w:instrText>
      </w:r>
      <w:r>
        <w:rPr>
          <w:rFonts w:ascii="Times New Roman" w:hAnsi="Times New Roman" w:eastAsia="宋体"/>
          <w:sz w:val="28"/>
          <w:szCs w:val="28"/>
        </w:rPr>
        <w:fldChar w:fldCharType="separate"/>
      </w:r>
      <w:r>
        <w:rPr>
          <w:rStyle w:val="43"/>
          <w:rFonts w:ascii="Times New Roman" w:hAnsi="Times New Roman" w:eastAsia="宋体"/>
          <w:sz w:val="28"/>
          <w:szCs w:val="28"/>
        </w:rPr>
        <w:t>5. 工程质量</w:t>
      </w:r>
      <w:r>
        <w:rPr>
          <w:rFonts w:ascii="Times New Roman" w:hAnsi="Times New Roman" w:eastAsia="宋体"/>
          <w:sz w:val="28"/>
          <w:szCs w:val="28"/>
        </w:rPr>
        <w:tab/>
      </w:r>
      <w:r>
        <w:rPr>
          <w:rFonts w:hint="eastAsia" w:ascii="Times New Roman" w:hAnsi="Times New Roman" w:eastAsia="宋体"/>
          <w:sz w:val="28"/>
          <w:szCs w:val="28"/>
        </w:rPr>
        <w:t>1</w:t>
      </w:r>
      <w:r>
        <w:rPr>
          <w:rFonts w:ascii="Times New Roman" w:hAnsi="Times New Roman" w:eastAsia="宋体"/>
          <w:sz w:val="28"/>
          <w:szCs w:val="28"/>
        </w:rPr>
        <w:fldChar w:fldCharType="end"/>
      </w:r>
      <w:r>
        <w:rPr>
          <w:rFonts w:hint="eastAsia" w:ascii="Times New Roman" w:hAnsi="Times New Roman" w:eastAsia="宋体"/>
          <w:sz w:val="28"/>
          <w:szCs w:val="28"/>
        </w:rPr>
        <w:t>13</w:t>
      </w:r>
    </w:p>
    <w:p>
      <w:pPr>
        <w:pStyle w:val="23"/>
        <w:ind w:firstLine="280" w:firstLineChars="100"/>
        <w:rPr>
          <w:rFonts w:ascii="Times New Roman" w:hAnsi="Times New Roman" w:eastAsia="宋体"/>
          <w:sz w:val="28"/>
          <w:szCs w:val="28"/>
        </w:rPr>
      </w:pPr>
      <w:r>
        <w:rPr>
          <w:rFonts w:ascii="Times New Roman" w:hAnsi="Times New Roman" w:eastAsia="宋体"/>
          <w:sz w:val="28"/>
          <w:szCs w:val="28"/>
        </w:rPr>
        <w:fldChar w:fldCharType="begin"/>
      </w:r>
      <w:r>
        <w:rPr>
          <w:rStyle w:val="43"/>
          <w:rFonts w:ascii="Times New Roman" w:hAnsi="Times New Roman" w:eastAsia="宋体"/>
          <w:sz w:val="28"/>
          <w:szCs w:val="28"/>
        </w:rPr>
        <w:instrText xml:space="preserve"> </w:instrText>
      </w:r>
      <w:r>
        <w:rPr>
          <w:rFonts w:ascii="Times New Roman" w:hAnsi="Times New Roman" w:eastAsia="宋体"/>
          <w:sz w:val="28"/>
          <w:szCs w:val="28"/>
        </w:rPr>
        <w:instrText xml:space="preserve">HYPERLINK \l "_Toc351203638"</w:instrText>
      </w:r>
      <w:r>
        <w:rPr>
          <w:rStyle w:val="43"/>
          <w:rFonts w:ascii="Times New Roman" w:hAnsi="Times New Roman" w:eastAsia="宋体"/>
          <w:sz w:val="28"/>
          <w:szCs w:val="28"/>
        </w:rPr>
        <w:instrText xml:space="preserve"> </w:instrText>
      </w:r>
      <w:r>
        <w:rPr>
          <w:rFonts w:ascii="Times New Roman" w:hAnsi="Times New Roman" w:eastAsia="宋体"/>
          <w:sz w:val="28"/>
          <w:szCs w:val="28"/>
        </w:rPr>
        <w:fldChar w:fldCharType="separate"/>
      </w:r>
      <w:r>
        <w:rPr>
          <w:rStyle w:val="43"/>
          <w:rFonts w:ascii="Times New Roman" w:hAnsi="Times New Roman" w:eastAsia="宋体"/>
          <w:sz w:val="28"/>
          <w:szCs w:val="28"/>
        </w:rPr>
        <w:t>6. 安全文明施工与环境保护</w:t>
      </w:r>
      <w:r>
        <w:rPr>
          <w:rFonts w:ascii="Times New Roman" w:hAnsi="Times New Roman" w:eastAsia="宋体"/>
          <w:sz w:val="28"/>
          <w:szCs w:val="28"/>
        </w:rPr>
        <w:tab/>
      </w:r>
      <w:r>
        <w:rPr>
          <w:rFonts w:hint="eastAsia" w:ascii="Times New Roman" w:hAnsi="Times New Roman" w:eastAsia="宋体"/>
          <w:sz w:val="28"/>
          <w:szCs w:val="28"/>
        </w:rPr>
        <w:t>1</w:t>
      </w:r>
      <w:r>
        <w:rPr>
          <w:rFonts w:ascii="Times New Roman" w:hAnsi="Times New Roman" w:eastAsia="宋体"/>
          <w:sz w:val="28"/>
          <w:szCs w:val="28"/>
        </w:rPr>
        <w:fldChar w:fldCharType="end"/>
      </w:r>
      <w:r>
        <w:rPr>
          <w:rFonts w:hint="eastAsia" w:ascii="Times New Roman" w:hAnsi="Times New Roman" w:eastAsia="宋体"/>
          <w:sz w:val="28"/>
          <w:szCs w:val="28"/>
        </w:rPr>
        <w:t>14</w:t>
      </w:r>
    </w:p>
    <w:p>
      <w:pPr>
        <w:pStyle w:val="23"/>
        <w:ind w:firstLine="280" w:firstLineChars="100"/>
        <w:rPr>
          <w:rFonts w:ascii="Times New Roman" w:hAnsi="Times New Roman" w:eastAsia="宋体"/>
          <w:sz w:val="28"/>
          <w:szCs w:val="28"/>
        </w:rPr>
      </w:pPr>
      <w:r>
        <w:rPr>
          <w:rFonts w:ascii="Times New Roman" w:hAnsi="Times New Roman" w:eastAsia="宋体"/>
          <w:sz w:val="28"/>
          <w:szCs w:val="28"/>
        </w:rPr>
        <w:fldChar w:fldCharType="begin"/>
      </w:r>
      <w:r>
        <w:rPr>
          <w:rStyle w:val="43"/>
          <w:rFonts w:ascii="Times New Roman" w:hAnsi="Times New Roman" w:eastAsia="宋体"/>
          <w:sz w:val="28"/>
          <w:szCs w:val="28"/>
        </w:rPr>
        <w:instrText xml:space="preserve"> </w:instrText>
      </w:r>
      <w:r>
        <w:rPr>
          <w:rFonts w:ascii="Times New Roman" w:hAnsi="Times New Roman" w:eastAsia="宋体"/>
          <w:sz w:val="28"/>
          <w:szCs w:val="28"/>
        </w:rPr>
        <w:instrText xml:space="preserve">HYPERLINK \l "_Toc351203639"</w:instrText>
      </w:r>
      <w:r>
        <w:rPr>
          <w:rStyle w:val="43"/>
          <w:rFonts w:ascii="Times New Roman" w:hAnsi="Times New Roman" w:eastAsia="宋体"/>
          <w:sz w:val="28"/>
          <w:szCs w:val="28"/>
        </w:rPr>
        <w:instrText xml:space="preserve"> </w:instrText>
      </w:r>
      <w:r>
        <w:rPr>
          <w:rFonts w:ascii="Times New Roman" w:hAnsi="Times New Roman" w:eastAsia="宋体"/>
          <w:sz w:val="28"/>
          <w:szCs w:val="28"/>
        </w:rPr>
        <w:fldChar w:fldCharType="separate"/>
      </w:r>
      <w:r>
        <w:rPr>
          <w:rStyle w:val="43"/>
          <w:rFonts w:ascii="Times New Roman" w:hAnsi="Times New Roman" w:eastAsia="宋体"/>
          <w:sz w:val="28"/>
          <w:szCs w:val="28"/>
        </w:rPr>
        <w:t>7. 工期和进度</w:t>
      </w:r>
      <w:r>
        <w:rPr>
          <w:rFonts w:ascii="Times New Roman" w:hAnsi="Times New Roman" w:eastAsia="宋体"/>
          <w:sz w:val="28"/>
          <w:szCs w:val="28"/>
        </w:rPr>
        <w:tab/>
      </w:r>
      <w:r>
        <w:rPr>
          <w:rFonts w:hint="eastAsia" w:ascii="Times New Roman" w:hAnsi="Times New Roman" w:eastAsia="宋体"/>
          <w:sz w:val="28"/>
          <w:szCs w:val="28"/>
        </w:rPr>
        <w:t>1</w:t>
      </w:r>
      <w:r>
        <w:rPr>
          <w:rFonts w:ascii="Times New Roman" w:hAnsi="Times New Roman" w:eastAsia="宋体"/>
          <w:sz w:val="28"/>
          <w:szCs w:val="28"/>
        </w:rPr>
        <w:fldChar w:fldCharType="end"/>
      </w:r>
      <w:r>
        <w:rPr>
          <w:rFonts w:hint="eastAsia" w:ascii="Times New Roman" w:hAnsi="Times New Roman" w:eastAsia="宋体"/>
          <w:sz w:val="28"/>
          <w:szCs w:val="28"/>
        </w:rPr>
        <w:t>14</w:t>
      </w:r>
    </w:p>
    <w:p>
      <w:pPr>
        <w:pStyle w:val="23"/>
        <w:ind w:firstLine="280" w:firstLineChars="100"/>
        <w:rPr>
          <w:rFonts w:ascii="Times New Roman" w:hAnsi="Times New Roman" w:eastAsia="宋体"/>
          <w:sz w:val="28"/>
          <w:szCs w:val="28"/>
        </w:rPr>
      </w:pPr>
      <w:r>
        <w:rPr>
          <w:rFonts w:ascii="Times New Roman" w:hAnsi="Times New Roman" w:eastAsia="宋体"/>
          <w:sz w:val="28"/>
          <w:szCs w:val="28"/>
        </w:rPr>
        <w:fldChar w:fldCharType="begin"/>
      </w:r>
      <w:r>
        <w:rPr>
          <w:rStyle w:val="43"/>
          <w:rFonts w:ascii="Times New Roman" w:hAnsi="Times New Roman" w:eastAsia="宋体"/>
          <w:sz w:val="28"/>
          <w:szCs w:val="28"/>
        </w:rPr>
        <w:instrText xml:space="preserve"> </w:instrText>
      </w:r>
      <w:r>
        <w:rPr>
          <w:rFonts w:ascii="Times New Roman" w:hAnsi="Times New Roman" w:eastAsia="宋体"/>
          <w:sz w:val="28"/>
          <w:szCs w:val="28"/>
        </w:rPr>
        <w:instrText xml:space="preserve">HYPERLINK \l "_Toc351203640"</w:instrText>
      </w:r>
      <w:r>
        <w:rPr>
          <w:rStyle w:val="43"/>
          <w:rFonts w:ascii="Times New Roman" w:hAnsi="Times New Roman" w:eastAsia="宋体"/>
          <w:sz w:val="28"/>
          <w:szCs w:val="28"/>
        </w:rPr>
        <w:instrText xml:space="preserve"> </w:instrText>
      </w:r>
      <w:r>
        <w:rPr>
          <w:rFonts w:ascii="Times New Roman" w:hAnsi="Times New Roman" w:eastAsia="宋体"/>
          <w:sz w:val="28"/>
          <w:szCs w:val="28"/>
        </w:rPr>
        <w:fldChar w:fldCharType="separate"/>
      </w:r>
      <w:r>
        <w:rPr>
          <w:rStyle w:val="43"/>
          <w:rFonts w:ascii="Times New Roman" w:hAnsi="Times New Roman" w:eastAsia="宋体"/>
          <w:sz w:val="28"/>
          <w:szCs w:val="28"/>
        </w:rPr>
        <w:t>8. 材料与设备</w:t>
      </w:r>
      <w:r>
        <w:rPr>
          <w:rFonts w:ascii="Times New Roman" w:hAnsi="Times New Roman" w:eastAsia="宋体"/>
          <w:sz w:val="28"/>
          <w:szCs w:val="28"/>
        </w:rPr>
        <w:tab/>
      </w:r>
      <w:r>
        <w:rPr>
          <w:rFonts w:hint="eastAsia" w:ascii="Times New Roman" w:hAnsi="Times New Roman" w:eastAsia="宋体"/>
          <w:sz w:val="28"/>
          <w:szCs w:val="28"/>
        </w:rPr>
        <w:t>1</w:t>
      </w:r>
      <w:r>
        <w:rPr>
          <w:rFonts w:ascii="Times New Roman" w:hAnsi="Times New Roman" w:eastAsia="宋体"/>
          <w:sz w:val="28"/>
          <w:szCs w:val="28"/>
        </w:rPr>
        <w:fldChar w:fldCharType="end"/>
      </w:r>
      <w:r>
        <w:rPr>
          <w:rFonts w:hint="eastAsia" w:ascii="Times New Roman" w:hAnsi="Times New Roman" w:eastAsia="宋体"/>
          <w:sz w:val="28"/>
          <w:szCs w:val="28"/>
        </w:rPr>
        <w:t>16</w:t>
      </w:r>
    </w:p>
    <w:p>
      <w:pPr>
        <w:pStyle w:val="23"/>
        <w:ind w:firstLine="280" w:firstLineChars="100"/>
        <w:rPr>
          <w:rFonts w:ascii="Times New Roman" w:hAnsi="Times New Roman" w:eastAsia="宋体"/>
          <w:sz w:val="28"/>
          <w:szCs w:val="28"/>
        </w:rPr>
      </w:pPr>
      <w:r>
        <w:rPr>
          <w:rFonts w:ascii="Times New Roman" w:hAnsi="Times New Roman" w:eastAsia="宋体"/>
          <w:sz w:val="28"/>
          <w:szCs w:val="28"/>
        </w:rPr>
        <w:fldChar w:fldCharType="begin"/>
      </w:r>
      <w:r>
        <w:rPr>
          <w:rStyle w:val="43"/>
          <w:rFonts w:ascii="Times New Roman" w:hAnsi="Times New Roman" w:eastAsia="宋体"/>
          <w:sz w:val="28"/>
          <w:szCs w:val="28"/>
        </w:rPr>
        <w:instrText xml:space="preserve"> </w:instrText>
      </w:r>
      <w:r>
        <w:rPr>
          <w:rFonts w:ascii="Times New Roman" w:hAnsi="Times New Roman" w:eastAsia="宋体"/>
          <w:sz w:val="28"/>
          <w:szCs w:val="28"/>
        </w:rPr>
        <w:instrText xml:space="preserve">HYPERLINK \l "_Toc351203641"</w:instrText>
      </w:r>
      <w:r>
        <w:rPr>
          <w:rStyle w:val="43"/>
          <w:rFonts w:ascii="Times New Roman" w:hAnsi="Times New Roman" w:eastAsia="宋体"/>
          <w:sz w:val="28"/>
          <w:szCs w:val="28"/>
        </w:rPr>
        <w:instrText xml:space="preserve"> </w:instrText>
      </w:r>
      <w:r>
        <w:rPr>
          <w:rFonts w:ascii="Times New Roman" w:hAnsi="Times New Roman" w:eastAsia="宋体"/>
          <w:sz w:val="28"/>
          <w:szCs w:val="28"/>
        </w:rPr>
        <w:fldChar w:fldCharType="separate"/>
      </w:r>
      <w:r>
        <w:rPr>
          <w:rStyle w:val="43"/>
          <w:rFonts w:ascii="Times New Roman" w:hAnsi="Times New Roman" w:eastAsia="宋体"/>
          <w:sz w:val="28"/>
          <w:szCs w:val="28"/>
        </w:rPr>
        <w:t>9. 试验与检验</w:t>
      </w:r>
      <w:r>
        <w:rPr>
          <w:rFonts w:ascii="Times New Roman" w:hAnsi="Times New Roman" w:eastAsia="宋体"/>
          <w:sz w:val="28"/>
          <w:szCs w:val="28"/>
        </w:rPr>
        <w:tab/>
      </w:r>
      <w:r>
        <w:rPr>
          <w:rFonts w:hint="eastAsia" w:ascii="Times New Roman" w:hAnsi="Times New Roman" w:eastAsia="宋体"/>
          <w:sz w:val="28"/>
          <w:szCs w:val="28"/>
        </w:rPr>
        <w:t>1</w:t>
      </w:r>
      <w:r>
        <w:rPr>
          <w:rFonts w:ascii="Times New Roman" w:hAnsi="Times New Roman" w:eastAsia="宋体"/>
          <w:sz w:val="28"/>
          <w:szCs w:val="28"/>
        </w:rPr>
        <w:fldChar w:fldCharType="end"/>
      </w:r>
      <w:r>
        <w:rPr>
          <w:rFonts w:hint="eastAsia" w:ascii="Times New Roman" w:hAnsi="Times New Roman" w:eastAsia="宋体"/>
          <w:sz w:val="28"/>
          <w:szCs w:val="28"/>
        </w:rPr>
        <w:t>17</w:t>
      </w:r>
    </w:p>
    <w:p>
      <w:pPr>
        <w:pStyle w:val="23"/>
        <w:ind w:firstLine="280" w:firstLineChars="100"/>
        <w:rPr>
          <w:rFonts w:ascii="Times New Roman" w:hAnsi="Times New Roman" w:eastAsia="宋体"/>
          <w:sz w:val="28"/>
          <w:szCs w:val="28"/>
        </w:rPr>
      </w:pPr>
      <w:r>
        <w:rPr>
          <w:rFonts w:ascii="Times New Roman" w:hAnsi="Times New Roman" w:eastAsia="宋体"/>
          <w:sz w:val="28"/>
          <w:szCs w:val="28"/>
        </w:rPr>
        <w:fldChar w:fldCharType="begin"/>
      </w:r>
      <w:r>
        <w:rPr>
          <w:rStyle w:val="43"/>
          <w:rFonts w:ascii="Times New Roman" w:hAnsi="Times New Roman" w:eastAsia="宋体"/>
          <w:sz w:val="28"/>
          <w:szCs w:val="28"/>
        </w:rPr>
        <w:instrText xml:space="preserve"> </w:instrText>
      </w:r>
      <w:r>
        <w:rPr>
          <w:rFonts w:ascii="Times New Roman" w:hAnsi="Times New Roman" w:eastAsia="宋体"/>
          <w:sz w:val="28"/>
          <w:szCs w:val="28"/>
        </w:rPr>
        <w:instrText xml:space="preserve">HYPERLINK \l "_Toc351203642"</w:instrText>
      </w:r>
      <w:r>
        <w:rPr>
          <w:rStyle w:val="43"/>
          <w:rFonts w:ascii="Times New Roman" w:hAnsi="Times New Roman" w:eastAsia="宋体"/>
          <w:sz w:val="28"/>
          <w:szCs w:val="28"/>
        </w:rPr>
        <w:instrText xml:space="preserve"> </w:instrText>
      </w:r>
      <w:r>
        <w:rPr>
          <w:rFonts w:ascii="Times New Roman" w:hAnsi="Times New Roman" w:eastAsia="宋体"/>
          <w:sz w:val="28"/>
          <w:szCs w:val="28"/>
        </w:rPr>
        <w:fldChar w:fldCharType="separate"/>
      </w:r>
      <w:r>
        <w:rPr>
          <w:rStyle w:val="43"/>
          <w:rFonts w:ascii="Times New Roman" w:hAnsi="Times New Roman" w:eastAsia="宋体"/>
          <w:sz w:val="28"/>
          <w:szCs w:val="28"/>
        </w:rPr>
        <w:t>10. 变更</w:t>
      </w:r>
      <w:r>
        <w:rPr>
          <w:rFonts w:ascii="Times New Roman" w:hAnsi="Times New Roman" w:eastAsia="宋体"/>
          <w:sz w:val="28"/>
          <w:szCs w:val="28"/>
        </w:rPr>
        <w:tab/>
      </w:r>
      <w:r>
        <w:rPr>
          <w:rFonts w:hint="eastAsia" w:ascii="Times New Roman" w:hAnsi="Times New Roman" w:eastAsia="宋体"/>
          <w:sz w:val="28"/>
          <w:szCs w:val="28"/>
        </w:rPr>
        <w:t>1</w:t>
      </w:r>
      <w:r>
        <w:rPr>
          <w:rFonts w:ascii="Times New Roman" w:hAnsi="Times New Roman" w:eastAsia="宋体"/>
          <w:sz w:val="28"/>
          <w:szCs w:val="28"/>
        </w:rPr>
        <w:fldChar w:fldCharType="end"/>
      </w:r>
      <w:r>
        <w:rPr>
          <w:rFonts w:hint="eastAsia" w:ascii="Times New Roman" w:hAnsi="Times New Roman" w:eastAsia="宋体"/>
          <w:sz w:val="28"/>
          <w:szCs w:val="28"/>
        </w:rPr>
        <w:t>18</w:t>
      </w:r>
    </w:p>
    <w:p>
      <w:pPr>
        <w:pStyle w:val="23"/>
        <w:ind w:firstLine="280" w:firstLineChars="100"/>
        <w:rPr>
          <w:rFonts w:ascii="Times New Roman" w:hAnsi="Times New Roman" w:eastAsia="宋体"/>
          <w:sz w:val="28"/>
          <w:szCs w:val="28"/>
        </w:rPr>
      </w:pPr>
      <w:r>
        <w:rPr>
          <w:rFonts w:ascii="Times New Roman" w:hAnsi="Times New Roman" w:eastAsia="宋体"/>
          <w:sz w:val="28"/>
          <w:szCs w:val="28"/>
        </w:rPr>
        <w:fldChar w:fldCharType="begin"/>
      </w:r>
      <w:r>
        <w:rPr>
          <w:rStyle w:val="43"/>
          <w:rFonts w:ascii="Times New Roman" w:hAnsi="Times New Roman" w:eastAsia="宋体"/>
          <w:sz w:val="28"/>
          <w:szCs w:val="28"/>
        </w:rPr>
        <w:instrText xml:space="preserve"> </w:instrText>
      </w:r>
      <w:r>
        <w:rPr>
          <w:rFonts w:ascii="Times New Roman" w:hAnsi="Times New Roman" w:eastAsia="宋体"/>
          <w:sz w:val="28"/>
          <w:szCs w:val="28"/>
        </w:rPr>
        <w:instrText xml:space="preserve">HYPERLINK \l "_Toc351203643"</w:instrText>
      </w:r>
      <w:r>
        <w:rPr>
          <w:rStyle w:val="43"/>
          <w:rFonts w:ascii="Times New Roman" w:hAnsi="Times New Roman" w:eastAsia="宋体"/>
          <w:sz w:val="28"/>
          <w:szCs w:val="28"/>
        </w:rPr>
        <w:instrText xml:space="preserve"> </w:instrText>
      </w:r>
      <w:r>
        <w:rPr>
          <w:rFonts w:ascii="Times New Roman" w:hAnsi="Times New Roman" w:eastAsia="宋体"/>
          <w:sz w:val="28"/>
          <w:szCs w:val="28"/>
        </w:rPr>
        <w:fldChar w:fldCharType="separate"/>
      </w:r>
      <w:r>
        <w:rPr>
          <w:rStyle w:val="43"/>
          <w:rFonts w:ascii="Times New Roman" w:hAnsi="Times New Roman" w:eastAsia="宋体"/>
          <w:sz w:val="28"/>
          <w:szCs w:val="28"/>
        </w:rPr>
        <w:t>11. 价格调整</w:t>
      </w:r>
      <w:r>
        <w:rPr>
          <w:rFonts w:ascii="Times New Roman" w:hAnsi="Times New Roman" w:eastAsia="宋体"/>
          <w:sz w:val="28"/>
          <w:szCs w:val="28"/>
        </w:rPr>
        <w:tab/>
      </w:r>
      <w:r>
        <w:rPr>
          <w:rFonts w:hint="eastAsia" w:ascii="Times New Roman" w:hAnsi="Times New Roman" w:eastAsia="宋体"/>
          <w:sz w:val="28"/>
          <w:szCs w:val="28"/>
        </w:rPr>
        <w:t>1</w:t>
      </w:r>
      <w:r>
        <w:rPr>
          <w:rFonts w:ascii="Times New Roman" w:hAnsi="Times New Roman" w:eastAsia="宋体"/>
          <w:sz w:val="28"/>
          <w:szCs w:val="28"/>
        </w:rPr>
        <w:fldChar w:fldCharType="end"/>
      </w:r>
      <w:r>
        <w:rPr>
          <w:rFonts w:hint="eastAsia" w:ascii="Times New Roman" w:hAnsi="Times New Roman" w:eastAsia="宋体"/>
          <w:sz w:val="28"/>
          <w:szCs w:val="28"/>
        </w:rPr>
        <w:t>19</w:t>
      </w:r>
    </w:p>
    <w:p>
      <w:pPr>
        <w:pStyle w:val="23"/>
        <w:ind w:firstLine="280" w:firstLineChars="100"/>
        <w:rPr>
          <w:rFonts w:ascii="Times New Roman" w:hAnsi="Times New Roman" w:eastAsia="宋体"/>
          <w:sz w:val="28"/>
          <w:szCs w:val="28"/>
        </w:rPr>
      </w:pPr>
      <w:r>
        <w:rPr>
          <w:rFonts w:ascii="Times New Roman" w:hAnsi="Times New Roman" w:eastAsia="宋体"/>
          <w:sz w:val="28"/>
          <w:szCs w:val="28"/>
        </w:rPr>
        <w:fldChar w:fldCharType="begin"/>
      </w:r>
      <w:r>
        <w:rPr>
          <w:rStyle w:val="43"/>
          <w:rFonts w:ascii="Times New Roman" w:hAnsi="Times New Roman" w:eastAsia="宋体"/>
          <w:sz w:val="28"/>
          <w:szCs w:val="28"/>
        </w:rPr>
        <w:instrText xml:space="preserve"> </w:instrText>
      </w:r>
      <w:r>
        <w:rPr>
          <w:rFonts w:ascii="Times New Roman" w:hAnsi="Times New Roman" w:eastAsia="宋体"/>
          <w:sz w:val="28"/>
          <w:szCs w:val="28"/>
        </w:rPr>
        <w:instrText xml:space="preserve">HYPERLINK \l "_Toc351203644"</w:instrText>
      </w:r>
      <w:r>
        <w:rPr>
          <w:rStyle w:val="43"/>
          <w:rFonts w:ascii="Times New Roman" w:hAnsi="Times New Roman" w:eastAsia="宋体"/>
          <w:sz w:val="28"/>
          <w:szCs w:val="28"/>
        </w:rPr>
        <w:instrText xml:space="preserve"> </w:instrText>
      </w:r>
      <w:r>
        <w:rPr>
          <w:rFonts w:ascii="Times New Roman" w:hAnsi="Times New Roman" w:eastAsia="宋体"/>
          <w:sz w:val="28"/>
          <w:szCs w:val="28"/>
        </w:rPr>
        <w:fldChar w:fldCharType="separate"/>
      </w:r>
      <w:r>
        <w:rPr>
          <w:rStyle w:val="43"/>
          <w:rFonts w:ascii="Times New Roman" w:hAnsi="Times New Roman" w:eastAsia="宋体"/>
          <w:sz w:val="28"/>
          <w:szCs w:val="28"/>
        </w:rPr>
        <w:t>12. 合同价格、计量与支付</w:t>
      </w:r>
      <w:r>
        <w:rPr>
          <w:rFonts w:ascii="Times New Roman" w:hAnsi="Times New Roman" w:eastAsia="宋体"/>
          <w:sz w:val="28"/>
          <w:szCs w:val="28"/>
        </w:rPr>
        <w:tab/>
      </w:r>
      <w:r>
        <w:rPr>
          <w:rFonts w:hint="eastAsia" w:ascii="Times New Roman" w:hAnsi="Times New Roman" w:eastAsia="宋体"/>
          <w:sz w:val="28"/>
          <w:szCs w:val="28"/>
        </w:rPr>
        <w:t>1</w:t>
      </w:r>
      <w:r>
        <w:rPr>
          <w:rFonts w:ascii="Times New Roman" w:hAnsi="Times New Roman" w:eastAsia="宋体"/>
          <w:sz w:val="28"/>
          <w:szCs w:val="28"/>
        </w:rPr>
        <w:fldChar w:fldCharType="end"/>
      </w:r>
      <w:r>
        <w:rPr>
          <w:rFonts w:hint="eastAsia" w:ascii="Times New Roman" w:hAnsi="Times New Roman" w:eastAsia="宋体"/>
          <w:sz w:val="28"/>
          <w:szCs w:val="28"/>
        </w:rPr>
        <w:t>20</w:t>
      </w:r>
    </w:p>
    <w:p>
      <w:pPr>
        <w:pStyle w:val="23"/>
        <w:ind w:firstLine="280" w:firstLineChars="100"/>
        <w:rPr>
          <w:rFonts w:ascii="Times New Roman" w:hAnsi="Times New Roman" w:eastAsia="宋体"/>
          <w:sz w:val="28"/>
          <w:szCs w:val="28"/>
        </w:rPr>
      </w:pPr>
      <w:r>
        <w:rPr>
          <w:rFonts w:ascii="Times New Roman" w:hAnsi="Times New Roman" w:eastAsia="宋体"/>
          <w:sz w:val="28"/>
          <w:szCs w:val="28"/>
        </w:rPr>
        <w:fldChar w:fldCharType="begin"/>
      </w:r>
      <w:r>
        <w:rPr>
          <w:rStyle w:val="43"/>
          <w:rFonts w:ascii="Times New Roman" w:hAnsi="Times New Roman" w:eastAsia="宋体"/>
          <w:sz w:val="28"/>
          <w:szCs w:val="28"/>
        </w:rPr>
        <w:instrText xml:space="preserve"> </w:instrText>
      </w:r>
      <w:r>
        <w:rPr>
          <w:rFonts w:ascii="Times New Roman" w:hAnsi="Times New Roman" w:eastAsia="宋体"/>
          <w:sz w:val="28"/>
          <w:szCs w:val="28"/>
        </w:rPr>
        <w:instrText xml:space="preserve">HYPERLINK \l "_Toc351203645"</w:instrText>
      </w:r>
      <w:r>
        <w:rPr>
          <w:rStyle w:val="43"/>
          <w:rFonts w:ascii="Times New Roman" w:hAnsi="Times New Roman" w:eastAsia="宋体"/>
          <w:sz w:val="28"/>
          <w:szCs w:val="28"/>
        </w:rPr>
        <w:instrText xml:space="preserve"> </w:instrText>
      </w:r>
      <w:r>
        <w:rPr>
          <w:rFonts w:ascii="Times New Roman" w:hAnsi="Times New Roman" w:eastAsia="宋体"/>
          <w:sz w:val="28"/>
          <w:szCs w:val="28"/>
        </w:rPr>
        <w:fldChar w:fldCharType="separate"/>
      </w:r>
      <w:r>
        <w:rPr>
          <w:rStyle w:val="43"/>
          <w:rFonts w:ascii="Times New Roman" w:hAnsi="Times New Roman" w:eastAsia="宋体"/>
          <w:sz w:val="28"/>
          <w:szCs w:val="28"/>
        </w:rPr>
        <w:t>13.</w:t>
      </w:r>
      <w:r>
        <w:rPr>
          <w:rStyle w:val="43"/>
          <w:rFonts w:hint="eastAsia" w:ascii="Times New Roman" w:hAnsi="Times New Roman" w:eastAsia="宋体"/>
          <w:sz w:val="28"/>
          <w:szCs w:val="28"/>
        </w:rPr>
        <w:t xml:space="preserve"> </w:t>
      </w:r>
      <w:r>
        <w:rPr>
          <w:rStyle w:val="43"/>
          <w:rFonts w:ascii="Times New Roman" w:hAnsi="Times New Roman" w:eastAsia="宋体"/>
          <w:sz w:val="28"/>
          <w:szCs w:val="28"/>
        </w:rPr>
        <w:t>验收和工程试车</w:t>
      </w:r>
      <w:r>
        <w:rPr>
          <w:rFonts w:ascii="Times New Roman" w:hAnsi="Times New Roman" w:eastAsia="宋体"/>
          <w:sz w:val="28"/>
          <w:szCs w:val="28"/>
        </w:rPr>
        <w:tab/>
      </w:r>
      <w:r>
        <w:rPr>
          <w:rFonts w:hint="eastAsia" w:ascii="Times New Roman" w:hAnsi="Times New Roman" w:eastAsia="宋体"/>
          <w:sz w:val="28"/>
          <w:szCs w:val="28"/>
        </w:rPr>
        <w:t>1</w:t>
      </w:r>
      <w:r>
        <w:rPr>
          <w:rFonts w:ascii="Times New Roman" w:hAnsi="Times New Roman" w:eastAsia="宋体"/>
          <w:sz w:val="28"/>
          <w:szCs w:val="28"/>
        </w:rPr>
        <w:fldChar w:fldCharType="end"/>
      </w:r>
      <w:r>
        <w:rPr>
          <w:rFonts w:hint="eastAsia" w:ascii="Times New Roman" w:hAnsi="Times New Roman" w:eastAsia="宋体"/>
          <w:sz w:val="28"/>
          <w:szCs w:val="28"/>
        </w:rPr>
        <w:t>23</w:t>
      </w:r>
    </w:p>
    <w:p>
      <w:pPr>
        <w:pStyle w:val="23"/>
        <w:ind w:firstLine="280" w:firstLineChars="100"/>
        <w:rPr>
          <w:rFonts w:ascii="Times New Roman" w:hAnsi="Times New Roman" w:eastAsia="宋体"/>
          <w:sz w:val="28"/>
          <w:szCs w:val="28"/>
        </w:rPr>
      </w:pPr>
      <w:r>
        <w:rPr>
          <w:rFonts w:ascii="Times New Roman" w:hAnsi="Times New Roman" w:eastAsia="宋体"/>
          <w:sz w:val="28"/>
          <w:szCs w:val="28"/>
        </w:rPr>
        <w:fldChar w:fldCharType="begin"/>
      </w:r>
      <w:r>
        <w:rPr>
          <w:rStyle w:val="43"/>
          <w:rFonts w:ascii="Times New Roman" w:hAnsi="Times New Roman" w:eastAsia="宋体"/>
          <w:sz w:val="28"/>
          <w:szCs w:val="28"/>
        </w:rPr>
        <w:instrText xml:space="preserve"> </w:instrText>
      </w:r>
      <w:r>
        <w:rPr>
          <w:rFonts w:ascii="Times New Roman" w:hAnsi="Times New Roman" w:eastAsia="宋体"/>
          <w:sz w:val="28"/>
          <w:szCs w:val="28"/>
        </w:rPr>
        <w:instrText xml:space="preserve">HYPERLINK \l "_Toc351203646"</w:instrText>
      </w:r>
      <w:r>
        <w:rPr>
          <w:rStyle w:val="43"/>
          <w:rFonts w:ascii="Times New Roman" w:hAnsi="Times New Roman" w:eastAsia="宋体"/>
          <w:sz w:val="28"/>
          <w:szCs w:val="28"/>
        </w:rPr>
        <w:instrText xml:space="preserve"> </w:instrText>
      </w:r>
      <w:r>
        <w:rPr>
          <w:rFonts w:ascii="Times New Roman" w:hAnsi="Times New Roman" w:eastAsia="宋体"/>
          <w:sz w:val="28"/>
          <w:szCs w:val="28"/>
        </w:rPr>
        <w:fldChar w:fldCharType="separate"/>
      </w:r>
      <w:r>
        <w:rPr>
          <w:rStyle w:val="43"/>
          <w:rFonts w:ascii="Times New Roman" w:hAnsi="Times New Roman" w:eastAsia="宋体"/>
          <w:sz w:val="28"/>
          <w:szCs w:val="28"/>
        </w:rPr>
        <w:t>14. 竣工结算</w:t>
      </w:r>
      <w:r>
        <w:rPr>
          <w:rFonts w:ascii="Times New Roman" w:hAnsi="Times New Roman" w:eastAsia="宋体"/>
          <w:sz w:val="28"/>
          <w:szCs w:val="28"/>
        </w:rPr>
        <w:tab/>
      </w:r>
      <w:r>
        <w:rPr>
          <w:rFonts w:hint="eastAsia" w:ascii="Times New Roman" w:hAnsi="Times New Roman" w:eastAsia="宋体"/>
          <w:sz w:val="28"/>
          <w:szCs w:val="28"/>
        </w:rPr>
        <w:t>1</w:t>
      </w:r>
      <w:r>
        <w:rPr>
          <w:rFonts w:ascii="Times New Roman" w:hAnsi="Times New Roman" w:eastAsia="宋体"/>
          <w:sz w:val="28"/>
          <w:szCs w:val="28"/>
        </w:rPr>
        <w:fldChar w:fldCharType="end"/>
      </w:r>
      <w:r>
        <w:rPr>
          <w:rFonts w:hint="eastAsia" w:ascii="Times New Roman" w:hAnsi="Times New Roman" w:eastAsia="宋体"/>
          <w:sz w:val="28"/>
          <w:szCs w:val="28"/>
        </w:rPr>
        <w:t>24</w:t>
      </w:r>
    </w:p>
    <w:p>
      <w:pPr>
        <w:pStyle w:val="23"/>
        <w:ind w:firstLine="280" w:firstLineChars="100"/>
        <w:rPr>
          <w:rFonts w:ascii="Times New Roman" w:hAnsi="Times New Roman" w:eastAsia="宋体"/>
          <w:sz w:val="28"/>
          <w:szCs w:val="28"/>
        </w:rPr>
      </w:pPr>
      <w:r>
        <w:rPr>
          <w:rFonts w:ascii="Times New Roman" w:hAnsi="Times New Roman" w:eastAsia="宋体"/>
          <w:sz w:val="28"/>
          <w:szCs w:val="28"/>
        </w:rPr>
        <w:fldChar w:fldCharType="begin"/>
      </w:r>
      <w:r>
        <w:rPr>
          <w:rStyle w:val="43"/>
          <w:rFonts w:ascii="Times New Roman" w:hAnsi="Times New Roman" w:eastAsia="宋体"/>
          <w:sz w:val="28"/>
          <w:szCs w:val="28"/>
        </w:rPr>
        <w:instrText xml:space="preserve"> </w:instrText>
      </w:r>
      <w:r>
        <w:rPr>
          <w:rFonts w:ascii="Times New Roman" w:hAnsi="Times New Roman" w:eastAsia="宋体"/>
          <w:sz w:val="28"/>
          <w:szCs w:val="28"/>
        </w:rPr>
        <w:instrText xml:space="preserve">HYPERLINK \l "_Toc351203647"</w:instrText>
      </w:r>
      <w:r>
        <w:rPr>
          <w:rStyle w:val="43"/>
          <w:rFonts w:ascii="Times New Roman" w:hAnsi="Times New Roman" w:eastAsia="宋体"/>
          <w:sz w:val="28"/>
          <w:szCs w:val="28"/>
        </w:rPr>
        <w:instrText xml:space="preserve"> </w:instrText>
      </w:r>
      <w:r>
        <w:rPr>
          <w:rFonts w:ascii="Times New Roman" w:hAnsi="Times New Roman" w:eastAsia="宋体"/>
          <w:sz w:val="28"/>
          <w:szCs w:val="28"/>
        </w:rPr>
        <w:fldChar w:fldCharType="separate"/>
      </w:r>
      <w:r>
        <w:rPr>
          <w:rStyle w:val="43"/>
          <w:rFonts w:ascii="Times New Roman" w:hAnsi="Times New Roman" w:eastAsia="宋体"/>
          <w:sz w:val="28"/>
          <w:szCs w:val="28"/>
        </w:rPr>
        <w:t>15. 缺陷责任期与保修</w:t>
      </w:r>
      <w:r>
        <w:rPr>
          <w:rFonts w:ascii="Times New Roman" w:hAnsi="Times New Roman" w:eastAsia="宋体"/>
          <w:sz w:val="28"/>
          <w:szCs w:val="28"/>
        </w:rPr>
        <w:tab/>
      </w:r>
      <w:r>
        <w:rPr>
          <w:rFonts w:hint="eastAsia" w:ascii="Times New Roman" w:hAnsi="Times New Roman" w:eastAsia="宋体"/>
          <w:sz w:val="28"/>
          <w:szCs w:val="28"/>
        </w:rPr>
        <w:t>1</w:t>
      </w:r>
      <w:r>
        <w:rPr>
          <w:rFonts w:ascii="Times New Roman" w:hAnsi="Times New Roman" w:eastAsia="宋体"/>
          <w:sz w:val="28"/>
          <w:szCs w:val="28"/>
        </w:rPr>
        <w:fldChar w:fldCharType="end"/>
      </w:r>
      <w:r>
        <w:rPr>
          <w:rFonts w:hint="eastAsia" w:ascii="Times New Roman" w:hAnsi="Times New Roman" w:eastAsia="宋体"/>
          <w:sz w:val="28"/>
          <w:szCs w:val="28"/>
        </w:rPr>
        <w:t>25</w:t>
      </w:r>
    </w:p>
    <w:p>
      <w:pPr>
        <w:pStyle w:val="23"/>
        <w:ind w:firstLine="280" w:firstLineChars="100"/>
        <w:rPr>
          <w:rFonts w:ascii="Times New Roman" w:hAnsi="Times New Roman" w:eastAsia="宋体"/>
          <w:sz w:val="28"/>
          <w:szCs w:val="28"/>
        </w:rPr>
      </w:pPr>
      <w:r>
        <w:rPr>
          <w:rFonts w:ascii="Times New Roman" w:hAnsi="Times New Roman" w:eastAsia="宋体"/>
          <w:sz w:val="28"/>
          <w:szCs w:val="28"/>
        </w:rPr>
        <w:fldChar w:fldCharType="begin"/>
      </w:r>
      <w:r>
        <w:rPr>
          <w:rStyle w:val="43"/>
          <w:rFonts w:ascii="Times New Roman" w:hAnsi="Times New Roman" w:eastAsia="宋体"/>
          <w:sz w:val="28"/>
          <w:szCs w:val="28"/>
        </w:rPr>
        <w:instrText xml:space="preserve"> </w:instrText>
      </w:r>
      <w:r>
        <w:rPr>
          <w:rFonts w:ascii="Times New Roman" w:hAnsi="Times New Roman" w:eastAsia="宋体"/>
          <w:sz w:val="28"/>
          <w:szCs w:val="28"/>
        </w:rPr>
        <w:instrText xml:space="preserve">HYPERLINK \l "_Toc351203648"</w:instrText>
      </w:r>
      <w:r>
        <w:rPr>
          <w:rStyle w:val="43"/>
          <w:rFonts w:ascii="Times New Roman" w:hAnsi="Times New Roman" w:eastAsia="宋体"/>
          <w:sz w:val="28"/>
          <w:szCs w:val="28"/>
        </w:rPr>
        <w:instrText xml:space="preserve"> </w:instrText>
      </w:r>
      <w:r>
        <w:rPr>
          <w:rFonts w:ascii="Times New Roman" w:hAnsi="Times New Roman" w:eastAsia="宋体"/>
          <w:sz w:val="28"/>
          <w:szCs w:val="28"/>
        </w:rPr>
        <w:fldChar w:fldCharType="separate"/>
      </w:r>
      <w:r>
        <w:rPr>
          <w:rStyle w:val="43"/>
          <w:rFonts w:ascii="Times New Roman" w:hAnsi="Times New Roman" w:eastAsia="宋体"/>
          <w:sz w:val="28"/>
          <w:szCs w:val="28"/>
        </w:rPr>
        <w:t>16. 违约</w:t>
      </w:r>
      <w:r>
        <w:rPr>
          <w:rFonts w:ascii="Times New Roman" w:hAnsi="Times New Roman" w:eastAsia="宋体"/>
          <w:sz w:val="28"/>
          <w:szCs w:val="28"/>
        </w:rPr>
        <w:tab/>
      </w:r>
      <w:r>
        <w:rPr>
          <w:rFonts w:hint="eastAsia" w:ascii="Times New Roman" w:hAnsi="Times New Roman" w:eastAsia="宋体"/>
          <w:sz w:val="28"/>
          <w:szCs w:val="28"/>
        </w:rPr>
        <w:t>1</w:t>
      </w:r>
      <w:r>
        <w:rPr>
          <w:rFonts w:ascii="Times New Roman" w:hAnsi="Times New Roman" w:eastAsia="宋体"/>
          <w:sz w:val="28"/>
          <w:szCs w:val="28"/>
        </w:rPr>
        <w:fldChar w:fldCharType="end"/>
      </w:r>
      <w:r>
        <w:rPr>
          <w:rFonts w:hint="eastAsia" w:ascii="Times New Roman" w:hAnsi="Times New Roman" w:eastAsia="宋体"/>
          <w:sz w:val="28"/>
          <w:szCs w:val="28"/>
        </w:rPr>
        <w:t>26</w:t>
      </w:r>
    </w:p>
    <w:p>
      <w:pPr>
        <w:pStyle w:val="23"/>
        <w:ind w:firstLine="280" w:firstLineChars="100"/>
        <w:rPr>
          <w:rFonts w:ascii="Times New Roman" w:hAnsi="Times New Roman" w:eastAsia="宋体"/>
          <w:sz w:val="28"/>
          <w:szCs w:val="28"/>
        </w:rPr>
      </w:pPr>
      <w:r>
        <w:rPr>
          <w:rFonts w:ascii="Times New Roman" w:hAnsi="Times New Roman" w:eastAsia="宋体"/>
          <w:sz w:val="28"/>
          <w:szCs w:val="28"/>
        </w:rPr>
        <w:fldChar w:fldCharType="begin"/>
      </w:r>
      <w:r>
        <w:rPr>
          <w:rStyle w:val="43"/>
          <w:rFonts w:ascii="Times New Roman" w:hAnsi="Times New Roman" w:eastAsia="宋体"/>
          <w:sz w:val="28"/>
          <w:szCs w:val="28"/>
        </w:rPr>
        <w:instrText xml:space="preserve"> </w:instrText>
      </w:r>
      <w:r>
        <w:rPr>
          <w:rFonts w:ascii="Times New Roman" w:hAnsi="Times New Roman" w:eastAsia="宋体"/>
          <w:sz w:val="28"/>
          <w:szCs w:val="28"/>
        </w:rPr>
        <w:instrText xml:space="preserve">HYPERLINK \l "_Toc351203649"</w:instrText>
      </w:r>
      <w:r>
        <w:rPr>
          <w:rStyle w:val="43"/>
          <w:rFonts w:ascii="Times New Roman" w:hAnsi="Times New Roman" w:eastAsia="宋体"/>
          <w:sz w:val="28"/>
          <w:szCs w:val="28"/>
        </w:rPr>
        <w:instrText xml:space="preserve"> </w:instrText>
      </w:r>
      <w:r>
        <w:rPr>
          <w:rFonts w:ascii="Times New Roman" w:hAnsi="Times New Roman" w:eastAsia="宋体"/>
          <w:sz w:val="28"/>
          <w:szCs w:val="28"/>
        </w:rPr>
        <w:fldChar w:fldCharType="separate"/>
      </w:r>
      <w:r>
        <w:rPr>
          <w:rStyle w:val="43"/>
          <w:rFonts w:ascii="Times New Roman" w:hAnsi="Times New Roman" w:eastAsia="宋体"/>
          <w:sz w:val="28"/>
          <w:szCs w:val="28"/>
        </w:rPr>
        <w:t>17. 不可抗力</w:t>
      </w:r>
      <w:r>
        <w:rPr>
          <w:rFonts w:ascii="Times New Roman" w:hAnsi="Times New Roman" w:eastAsia="宋体"/>
          <w:sz w:val="28"/>
          <w:szCs w:val="28"/>
        </w:rPr>
        <w:tab/>
      </w:r>
      <w:r>
        <w:rPr>
          <w:rFonts w:hint="eastAsia" w:ascii="Times New Roman" w:hAnsi="Times New Roman" w:eastAsia="宋体"/>
          <w:sz w:val="28"/>
          <w:szCs w:val="28"/>
        </w:rPr>
        <w:t>1</w:t>
      </w:r>
      <w:r>
        <w:rPr>
          <w:rFonts w:ascii="Times New Roman" w:hAnsi="Times New Roman" w:eastAsia="宋体"/>
          <w:sz w:val="28"/>
          <w:szCs w:val="28"/>
        </w:rPr>
        <w:fldChar w:fldCharType="end"/>
      </w:r>
      <w:r>
        <w:rPr>
          <w:rFonts w:hint="eastAsia" w:ascii="Times New Roman" w:hAnsi="Times New Roman" w:eastAsia="宋体"/>
          <w:sz w:val="28"/>
          <w:szCs w:val="28"/>
        </w:rPr>
        <w:t>28</w:t>
      </w:r>
    </w:p>
    <w:p>
      <w:pPr>
        <w:pStyle w:val="23"/>
        <w:ind w:firstLine="280" w:firstLineChars="100"/>
        <w:rPr>
          <w:rFonts w:ascii="Times New Roman" w:hAnsi="Times New Roman" w:eastAsia="宋体"/>
          <w:sz w:val="28"/>
          <w:szCs w:val="28"/>
        </w:rPr>
      </w:pPr>
      <w:r>
        <w:rPr>
          <w:rFonts w:ascii="Times New Roman" w:hAnsi="Times New Roman" w:eastAsia="宋体"/>
          <w:sz w:val="28"/>
          <w:szCs w:val="28"/>
        </w:rPr>
        <w:fldChar w:fldCharType="begin"/>
      </w:r>
      <w:r>
        <w:rPr>
          <w:rStyle w:val="43"/>
          <w:rFonts w:ascii="Times New Roman" w:hAnsi="Times New Roman" w:eastAsia="宋体"/>
          <w:sz w:val="28"/>
          <w:szCs w:val="28"/>
        </w:rPr>
        <w:instrText xml:space="preserve"> </w:instrText>
      </w:r>
      <w:r>
        <w:rPr>
          <w:rFonts w:ascii="Times New Roman" w:hAnsi="Times New Roman" w:eastAsia="宋体"/>
          <w:sz w:val="28"/>
          <w:szCs w:val="28"/>
        </w:rPr>
        <w:instrText xml:space="preserve">HYPERLINK \l "_Toc351203650"</w:instrText>
      </w:r>
      <w:r>
        <w:rPr>
          <w:rStyle w:val="43"/>
          <w:rFonts w:ascii="Times New Roman" w:hAnsi="Times New Roman" w:eastAsia="宋体"/>
          <w:sz w:val="28"/>
          <w:szCs w:val="28"/>
        </w:rPr>
        <w:instrText xml:space="preserve"> </w:instrText>
      </w:r>
      <w:r>
        <w:rPr>
          <w:rFonts w:ascii="Times New Roman" w:hAnsi="Times New Roman" w:eastAsia="宋体"/>
          <w:sz w:val="28"/>
          <w:szCs w:val="28"/>
        </w:rPr>
        <w:fldChar w:fldCharType="separate"/>
      </w:r>
      <w:r>
        <w:rPr>
          <w:rStyle w:val="43"/>
          <w:rFonts w:ascii="Times New Roman" w:hAnsi="Times New Roman" w:eastAsia="宋体"/>
          <w:sz w:val="28"/>
          <w:szCs w:val="28"/>
        </w:rPr>
        <w:t>18. 保险</w:t>
      </w:r>
      <w:r>
        <w:rPr>
          <w:rFonts w:ascii="Times New Roman" w:hAnsi="Times New Roman" w:eastAsia="宋体"/>
          <w:sz w:val="28"/>
          <w:szCs w:val="28"/>
        </w:rPr>
        <w:tab/>
      </w:r>
      <w:r>
        <w:rPr>
          <w:rFonts w:hint="eastAsia" w:ascii="Times New Roman" w:hAnsi="Times New Roman" w:eastAsia="宋体"/>
          <w:sz w:val="28"/>
          <w:szCs w:val="28"/>
        </w:rPr>
        <w:t>1</w:t>
      </w:r>
      <w:r>
        <w:rPr>
          <w:rFonts w:ascii="Times New Roman" w:hAnsi="Times New Roman" w:eastAsia="宋体"/>
          <w:sz w:val="28"/>
          <w:szCs w:val="28"/>
        </w:rPr>
        <w:fldChar w:fldCharType="end"/>
      </w:r>
      <w:r>
        <w:rPr>
          <w:rFonts w:hint="eastAsia" w:ascii="Times New Roman" w:hAnsi="Times New Roman" w:eastAsia="宋体"/>
          <w:sz w:val="28"/>
          <w:szCs w:val="28"/>
        </w:rPr>
        <w:t>29</w:t>
      </w:r>
    </w:p>
    <w:p>
      <w:pPr>
        <w:pStyle w:val="23"/>
        <w:ind w:firstLine="280" w:firstLineChars="100"/>
        <w:rPr>
          <w:rFonts w:ascii="Times New Roman" w:hAnsi="Times New Roman" w:eastAsia="宋体"/>
          <w:sz w:val="28"/>
          <w:szCs w:val="28"/>
        </w:rPr>
      </w:pPr>
      <w:r>
        <w:rPr>
          <w:rFonts w:ascii="Times New Roman" w:hAnsi="Times New Roman" w:eastAsia="宋体"/>
          <w:sz w:val="28"/>
          <w:szCs w:val="28"/>
        </w:rPr>
        <w:fldChar w:fldCharType="begin"/>
      </w:r>
      <w:r>
        <w:rPr>
          <w:rStyle w:val="43"/>
          <w:rFonts w:ascii="Times New Roman" w:hAnsi="Times New Roman" w:eastAsia="宋体"/>
          <w:sz w:val="28"/>
          <w:szCs w:val="28"/>
        </w:rPr>
        <w:instrText xml:space="preserve"> </w:instrText>
      </w:r>
      <w:r>
        <w:rPr>
          <w:rFonts w:ascii="Times New Roman" w:hAnsi="Times New Roman" w:eastAsia="宋体"/>
          <w:sz w:val="28"/>
          <w:szCs w:val="28"/>
        </w:rPr>
        <w:instrText xml:space="preserve">HYPERLINK \l "_Toc351203651"</w:instrText>
      </w:r>
      <w:r>
        <w:rPr>
          <w:rStyle w:val="43"/>
          <w:rFonts w:ascii="Times New Roman" w:hAnsi="Times New Roman" w:eastAsia="宋体"/>
          <w:sz w:val="28"/>
          <w:szCs w:val="28"/>
        </w:rPr>
        <w:instrText xml:space="preserve"> </w:instrText>
      </w:r>
      <w:r>
        <w:rPr>
          <w:rFonts w:ascii="Times New Roman" w:hAnsi="Times New Roman" w:eastAsia="宋体"/>
          <w:sz w:val="28"/>
          <w:szCs w:val="28"/>
        </w:rPr>
        <w:fldChar w:fldCharType="separate"/>
      </w:r>
      <w:r>
        <w:rPr>
          <w:rStyle w:val="43"/>
          <w:rFonts w:ascii="Times New Roman" w:hAnsi="Times New Roman" w:eastAsia="宋体"/>
          <w:sz w:val="28"/>
          <w:szCs w:val="28"/>
        </w:rPr>
        <w:t>20. 争议解决</w:t>
      </w:r>
      <w:r>
        <w:rPr>
          <w:rFonts w:ascii="Times New Roman" w:hAnsi="Times New Roman" w:eastAsia="宋体"/>
          <w:sz w:val="28"/>
          <w:szCs w:val="28"/>
        </w:rPr>
        <w:tab/>
      </w:r>
      <w:r>
        <w:rPr>
          <w:rFonts w:hint="eastAsia" w:ascii="Times New Roman" w:hAnsi="Times New Roman" w:eastAsia="宋体"/>
          <w:sz w:val="28"/>
          <w:szCs w:val="28"/>
        </w:rPr>
        <w:t>1</w:t>
      </w:r>
      <w:r>
        <w:rPr>
          <w:rFonts w:ascii="Times New Roman" w:hAnsi="Times New Roman" w:eastAsia="宋体"/>
          <w:sz w:val="28"/>
          <w:szCs w:val="28"/>
        </w:rPr>
        <w:fldChar w:fldCharType="end"/>
      </w:r>
      <w:r>
        <w:rPr>
          <w:rFonts w:hint="eastAsia" w:ascii="Times New Roman" w:hAnsi="Times New Roman" w:eastAsia="宋体"/>
          <w:sz w:val="28"/>
          <w:szCs w:val="28"/>
        </w:rPr>
        <w:t>29</w:t>
      </w:r>
    </w:p>
    <w:p>
      <w:pPr>
        <w:pStyle w:val="23"/>
        <w:ind w:firstLine="280" w:firstLineChars="100"/>
        <w:rPr>
          <w:rFonts w:hint="eastAsia" w:ascii="Times New Roman" w:hAnsi="Times New Roman" w:eastAsia="宋体"/>
          <w:sz w:val="28"/>
          <w:szCs w:val="28"/>
        </w:rPr>
      </w:pPr>
      <w:r>
        <w:rPr>
          <w:rFonts w:ascii="Times New Roman" w:hAnsi="Times New Roman" w:eastAsia="宋体"/>
          <w:sz w:val="28"/>
          <w:szCs w:val="28"/>
        </w:rPr>
        <w:fldChar w:fldCharType="begin"/>
      </w:r>
      <w:r>
        <w:rPr>
          <w:rStyle w:val="43"/>
          <w:rFonts w:ascii="Times New Roman" w:hAnsi="Times New Roman" w:eastAsia="宋体"/>
          <w:sz w:val="28"/>
          <w:szCs w:val="28"/>
        </w:rPr>
        <w:instrText xml:space="preserve"> </w:instrText>
      </w:r>
      <w:r>
        <w:rPr>
          <w:rFonts w:ascii="Times New Roman" w:hAnsi="Times New Roman" w:eastAsia="宋体"/>
          <w:sz w:val="28"/>
          <w:szCs w:val="28"/>
        </w:rPr>
        <w:instrText xml:space="preserve">HYPERLINK \l "_Toc351203652"</w:instrText>
      </w:r>
      <w:r>
        <w:rPr>
          <w:rStyle w:val="43"/>
          <w:rFonts w:ascii="Times New Roman" w:hAnsi="Times New Roman" w:eastAsia="宋体"/>
          <w:sz w:val="28"/>
          <w:szCs w:val="28"/>
        </w:rPr>
        <w:instrText xml:space="preserve"> </w:instrText>
      </w:r>
      <w:r>
        <w:rPr>
          <w:rFonts w:ascii="Times New Roman" w:hAnsi="Times New Roman" w:eastAsia="宋体"/>
          <w:sz w:val="28"/>
          <w:szCs w:val="28"/>
        </w:rPr>
        <w:fldChar w:fldCharType="separate"/>
      </w:r>
      <w:r>
        <w:rPr>
          <w:rStyle w:val="43"/>
          <w:rFonts w:ascii="Times New Roman" w:hAnsi="Times New Roman" w:eastAsia="宋体"/>
          <w:sz w:val="28"/>
          <w:szCs w:val="28"/>
        </w:rPr>
        <w:t>附件</w:t>
      </w:r>
      <w:r>
        <w:rPr>
          <w:rFonts w:hint="eastAsia" w:ascii="Times New Roman" w:hAnsi="Times New Roman" w:eastAsia="宋体"/>
          <w:sz w:val="28"/>
          <w:szCs w:val="28"/>
        </w:rPr>
        <w:t>...........................................................................................1</w:t>
      </w:r>
      <w:r>
        <w:rPr>
          <w:rFonts w:ascii="Times New Roman" w:hAnsi="Times New Roman" w:eastAsia="宋体"/>
          <w:sz w:val="28"/>
          <w:szCs w:val="28"/>
        </w:rPr>
        <w:fldChar w:fldCharType="end"/>
      </w:r>
      <w:r>
        <w:rPr>
          <w:rFonts w:hint="eastAsia" w:ascii="Times New Roman" w:hAnsi="Times New Roman" w:eastAsia="宋体"/>
          <w:sz w:val="28"/>
          <w:szCs w:val="28"/>
        </w:rPr>
        <w:t>31</w:t>
      </w:r>
    </w:p>
    <w:p>
      <w:pPr>
        <w:pStyle w:val="4"/>
        <w:jc w:val="center"/>
        <w:outlineLvl w:val="9"/>
        <w:rPr>
          <w:rFonts w:ascii="Times New Roman" w:hAnsi="Times New Roman" w:eastAsia="宋体"/>
          <w:sz w:val="28"/>
          <w:szCs w:val="28"/>
        </w:rPr>
        <w:sectPr>
          <w:footerReference r:id="rId16" w:type="first"/>
          <w:footerReference r:id="rId15" w:type="default"/>
          <w:pgSz w:w="11906" w:h="16838"/>
          <w:pgMar w:top="1418" w:right="1555" w:bottom="1418" w:left="1531" w:header="851" w:footer="992" w:gutter="0"/>
          <w:pgBorders>
            <w:top w:val="none" w:sz="0" w:space="0"/>
            <w:left w:val="none" w:sz="0" w:space="0"/>
            <w:bottom w:val="none" w:sz="0" w:space="0"/>
            <w:right w:val="none" w:sz="0" w:space="0"/>
          </w:pgBorders>
          <w:pgNumType w:fmt="decimal"/>
          <w:cols w:space="720" w:num="1"/>
          <w:titlePg/>
          <w:docGrid w:type="lines" w:linePitch="312" w:charSpace="0"/>
        </w:sectPr>
      </w:pPr>
      <w:r>
        <w:rPr>
          <w:rFonts w:ascii="Times New Roman" w:hAnsi="Times New Roman" w:eastAsia="宋体"/>
          <w:sz w:val="28"/>
          <w:szCs w:val="28"/>
        </w:rPr>
        <w:fldChar w:fldCharType="end"/>
      </w:r>
      <w:bookmarkStart w:id="359" w:name="_Toc351203480"/>
    </w:p>
    <w:p>
      <w:pPr>
        <w:pStyle w:val="4"/>
        <w:jc w:val="center"/>
        <w:outlineLvl w:val="1"/>
        <w:rPr>
          <w:rFonts w:hint="eastAsia" w:ascii="宋体" w:hAnsi="宋体" w:eastAsia="宋体" w:cs="宋体"/>
          <w:b/>
          <w:bCs/>
          <w:color w:val="auto"/>
          <w:kern w:val="2"/>
          <w:sz w:val="28"/>
          <w:szCs w:val="28"/>
          <w:highlight w:val="none"/>
          <w:lang w:val="en-US" w:eastAsia="zh-CN" w:bidi="ar-SA"/>
        </w:rPr>
      </w:pPr>
      <w:bookmarkStart w:id="360" w:name="_Toc22358"/>
      <w:r>
        <w:rPr>
          <w:rFonts w:hint="eastAsia" w:ascii="宋体" w:hAnsi="宋体" w:eastAsia="宋体" w:cs="宋体"/>
          <w:b/>
          <w:bCs/>
          <w:color w:val="auto"/>
          <w:kern w:val="2"/>
          <w:sz w:val="28"/>
          <w:szCs w:val="28"/>
          <w:highlight w:val="none"/>
          <w:lang w:val="en-US" w:eastAsia="zh-CN" w:bidi="ar-SA"/>
        </w:rPr>
        <w:t>第一部分 合同协议书</w:t>
      </w:r>
      <w:bookmarkEnd w:id="353"/>
      <w:bookmarkEnd w:id="354"/>
      <w:bookmarkEnd w:id="359"/>
      <w:bookmarkEnd w:id="360"/>
    </w:p>
    <w:p>
      <w:pPr>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宋体" w:hAnsi="宋体" w:cs="宋体"/>
          <w:color w:val="auto"/>
          <w:sz w:val="24"/>
          <w:szCs w:val="24"/>
          <w:highlight w:val="none"/>
          <w:lang w:val="en-US" w:eastAsia="zh-CN"/>
        </w:rPr>
      </w:pPr>
      <w:r>
        <w:rPr>
          <w:rFonts w:hint="eastAsia" w:ascii="宋体" w:hAnsi="宋体" w:eastAsia="宋体" w:cs="宋体"/>
          <w:b/>
          <w:bCs/>
          <w:color w:val="auto"/>
          <w:sz w:val="28"/>
          <w:szCs w:val="28"/>
          <w:highlight w:val="none"/>
        </w:rPr>
        <w:t>发包人（全称）</w:t>
      </w:r>
      <w:r>
        <w:rPr>
          <w:rFonts w:hint="eastAsia" w:ascii="宋体" w:hAnsi="宋体" w:eastAsia="宋体" w:cs="宋体"/>
          <w:color w:val="auto"/>
          <w:sz w:val="24"/>
          <w:szCs w:val="24"/>
          <w:highlight w:val="none"/>
        </w:rPr>
        <w:t>：</w:t>
      </w:r>
      <w:r>
        <w:rPr>
          <w:rFonts w:hint="eastAsia" w:ascii="宋体" w:hAnsi="宋体" w:cs="宋体"/>
          <w:b/>
          <w:bCs/>
          <w:color w:val="auto"/>
          <w:sz w:val="24"/>
          <w:szCs w:val="24"/>
          <w:highlight w:val="none"/>
          <w:u w:val="single"/>
          <w:lang w:val="en-US" w:eastAsia="zh-CN"/>
        </w:rPr>
        <w:t>郑州航空港经济综合实验区教育文化卫生体育局</w:t>
      </w:r>
    </w:p>
    <w:p>
      <w:pPr>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宋体" w:hAnsi="宋体" w:eastAsia="宋体" w:cs="宋体"/>
          <w:color w:val="auto"/>
          <w:sz w:val="24"/>
          <w:szCs w:val="24"/>
          <w:highlight w:val="none"/>
          <w:u w:val="single"/>
        </w:rPr>
      </w:pPr>
      <w:r>
        <w:rPr>
          <w:rFonts w:hint="eastAsia" w:ascii="宋体" w:hAnsi="宋体" w:eastAsia="宋体" w:cs="宋体"/>
          <w:b/>
          <w:bCs/>
          <w:color w:val="auto"/>
          <w:sz w:val="28"/>
          <w:szCs w:val="28"/>
          <w:highlight w:val="none"/>
        </w:rPr>
        <w:t>承包人（全称）</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u w:val="single"/>
        </w:rPr>
        <w:t>              </w:t>
      </w:r>
      <w:r>
        <w:rPr>
          <w:rFonts w:hint="eastAsia" w:ascii="宋体"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        </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根据《中华人民共和国合同法》、《中华人民共和国建筑法》及有关法律规定，遵循平等、自愿、公平和诚实信用的原则，双方就工程施工及有关事项协商一致，共同达成如下协议：</w:t>
      </w:r>
    </w:p>
    <w:p>
      <w:pPr>
        <w:pageBreakBefore w:val="0"/>
        <w:widowControl w:val="0"/>
        <w:kinsoku/>
        <w:wordWrap/>
        <w:overflowPunct/>
        <w:topLinePunct w:val="0"/>
        <w:autoSpaceDE/>
        <w:autoSpaceDN/>
        <w:bidi w:val="0"/>
        <w:adjustRightInd/>
        <w:snapToGrid/>
        <w:spacing w:line="360" w:lineRule="auto"/>
        <w:ind w:firstLine="480" w:firstLineChars="200"/>
        <w:textAlignment w:val="auto"/>
        <w:outlineLvl w:val="2"/>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w:t>
      </w:r>
      <w:bookmarkStart w:id="361" w:name="_Toc351203481"/>
      <w:r>
        <w:rPr>
          <w:rFonts w:hint="eastAsia" w:ascii="宋体" w:hAnsi="宋体" w:eastAsia="宋体" w:cs="宋体"/>
          <w:b/>
          <w:bCs/>
          <w:color w:val="auto"/>
          <w:sz w:val="28"/>
          <w:szCs w:val="28"/>
          <w:highlight w:val="none"/>
        </w:rPr>
        <w:t>一、工程概况</w:t>
      </w:r>
      <w:bookmarkEnd w:id="361"/>
    </w:p>
    <w:p>
      <w:pPr>
        <w:pageBreakBefore w:val="0"/>
        <w:widowControl w:val="0"/>
        <w:kinsoku/>
        <w:wordWrap/>
        <w:overflowPunct/>
        <w:topLinePunct w:val="0"/>
        <w:autoSpaceDE/>
        <w:autoSpaceDN/>
        <w:bidi w:val="0"/>
        <w:adjustRightInd/>
        <w:snapToGrid/>
        <w:spacing w:line="360" w:lineRule="auto"/>
        <w:ind w:firstLine="480" w:firstLineChars="200"/>
        <w:textAlignment w:val="auto"/>
        <w:outlineLvl w:val="3"/>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1.工程名称：</w:t>
      </w:r>
      <w:r>
        <w:rPr>
          <w:rFonts w:hint="eastAsia" w:ascii="宋体" w:hAnsi="宋体" w:eastAsia="宋体" w:cs="宋体"/>
          <w:color w:val="auto"/>
          <w:sz w:val="24"/>
          <w:szCs w:val="24"/>
          <w:highlight w:val="none"/>
          <w:u w:val="single"/>
          <w:lang w:val="en-US" w:eastAsia="zh-CN"/>
        </w:rPr>
        <w:t>郑州航空港区大马、大营、洧川、岗李中小学及幼儿园旱厕改造项目</w:t>
      </w:r>
      <w:r>
        <w:rPr>
          <w:rFonts w:hint="eastAsia" w:ascii="宋体" w:hAnsi="宋体" w:eastAsia="宋体" w:cs="宋体"/>
          <w:color w:val="auto"/>
          <w:sz w:val="24"/>
          <w:szCs w:val="24"/>
          <w:highlight w:val="none"/>
        </w:rPr>
        <w:t>。</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FF0000"/>
          <w:sz w:val="24"/>
          <w:szCs w:val="24"/>
          <w:highlight w:val="none"/>
        </w:rPr>
      </w:pPr>
      <w:r>
        <w:rPr>
          <w:rFonts w:hint="eastAsia" w:ascii="宋体" w:hAnsi="宋体" w:eastAsia="宋体" w:cs="宋体"/>
          <w:color w:val="auto"/>
          <w:sz w:val="24"/>
          <w:szCs w:val="24"/>
          <w:highlight w:val="none"/>
        </w:rPr>
        <w:t>2.工程地点：</w:t>
      </w:r>
      <w:r>
        <w:rPr>
          <w:rFonts w:hint="eastAsia" w:ascii="宋体" w:hAnsi="宋体" w:cs="宋体"/>
          <w:color w:val="auto"/>
          <w:sz w:val="24"/>
          <w:szCs w:val="24"/>
          <w:highlight w:val="none"/>
          <w:u w:val="single"/>
          <w:lang w:val="en-US" w:eastAsia="zh-CN"/>
        </w:rPr>
        <w:t>郑州航空港区51所学校各自校园内</w:t>
      </w:r>
      <w:r>
        <w:rPr>
          <w:rFonts w:hint="eastAsia" w:ascii="宋体" w:hAnsi="宋体" w:eastAsia="宋体" w:cs="宋体"/>
          <w:color w:val="auto"/>
          <w:sz w:val="24"/>
          <w:szCs w:val="24"/>
          <w:highlight w:val="none"/>
        </w:rPr>
        <w:t>。</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3.工程立项批准文号：</w:t>
      </w:r>
      <w:r>
        <w:rPr>
          <w:rFonts w:hint="eastAsia" w:ascii="宋体" w:hAnsi="宋体" w:cs="宋体"/>
          <w:color w:val="auto"/>
          <w:sz w:val="24"/>
          <w:szCs w:val="24"/>
          <w:highlight w:val="none"/>
          <w:u w:val="single"/>
          <w:lang w:val="en-US" w:eastAsia="zh-CN"/>
        </w:rPr>
        <w:t>郑港经发投资[2023]284号</w:t>
      </w:r>
      <w:r>
        <w:rPr>
          <w:rFonts w:hint="eastAsia" w:ascii="宋体" w:hAnsi="宋体" w:eastAsia="宋体" w:cs="宋体"/>
          <w:color w:val="auto"/>
          <w:sz w:val="24"/>
          <w:szCs w:val="24"/>
          <w:highlight w:val="none"/>
        </w:rPr>
        <w:t>。</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4.资金来源：</w:t>
      </w:r>
      <w:r>
        <w:rPr>
          <w:rFonts w:hint="eastAsia" w:ascii="宋体" w:hAnsi="宋体" w:cs="宋体"/>
          <w:color w:val="auto"/>
          <w:sz w:val="24"/>
          <w:szCs w:val="24"/>
          <w:highlight w:val="none"/>
          <w:u w:val="single"/>
          <w:lang w:val="en-US" w:eastAsia="zh-CN"/>
        </w:rPr>
        <w:t>财政资金，100%</w:t>
      </w:r>
      <w:r>
        <w:rPr>
          <w:rFonts w:hint="eastAsia" w:ascii="宋体" w:hAnsi="宋体" w:eastAsia="宋体" w:cs="宋体"/>
          <w:color w:val="auto"/>
          <w:sz w:val="24"/>
          <w:szCs w:val="24"/>
          <w:highlight w:val="none"/>
        </w:rPr>
        <w:t>。</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5.工程内容：</w:t>
      </w:r>
      <w:r>
        <w:rPr>
          <w:rFonts w:hint="eastAsia" w:ascii="宋体" w:hAnsi="宋体" w:eastAsia="宋体" w:cs="宋体"/>
          <w:color w:val="auto"/>
          <w:sz w:val="24"/>
          <w:szCs w:val="24"/>
          <w:highlight w:val="none"/>
          <w:u w:val="single"/>
          <w:lang w:val="en-US" w:eastAsia="zh-CN"/>
        </w:rPr>
        <w:t>本项目共涉及51所学校，共计55座厕所。其中包括现有旱厕因年久失修，需要拆除新建共计19座，拆除建筑面积为1498.23平方米，新建建筑面积为2423.99平方米；改造现有旱厕内墙粉刷、墙裙、顶棚、外墙粉刷、屋面维修等共计36座，改造建筑面积为2861.54平方米</w:t>
      </w:r>
      <w:r>
        <w:rPr>
          <w:rFonts w:hint="eastAsia" w:ascii="宋体" w:hAnsi="宋体" w:eastAsia="宋体" w:cs="宋体"/>
          <w:color w:val="auto"/>
          <w:sz w:val="24"/>
          <w:szCs w:val="24"/>
          <w:highlight w:val="none"/>
          <w:lang w:val="en-US" w:eastAsia="zh-CN"/>
        </w:rPr>
        <w:t>。</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群体工程应附《承包人承揽工程项目一览表》（附件1）。</w:t>
      </w:r>
    </w:p>
    <w:p>
      <w:pPr>
        <w:pageBreakBefore w:val="0"/>
        <w:widowControl w:val="0"/>
        <w:kinsoku/>
        <w:wordWrap/>
        <w:overflowPunct/>
        <w:topLinePunct w:val="0"/>
        <w:autoSpaceDE/>
        <w:autoSpaceDN/>
        <w:bidi w:val="0"/>
        <w:adjustRightInd/>
        <w:snapToGrid/>
        <w:spacing w:line="360" w:lineRule="auto"/>
        <w:ind w:firstLine="480" w:firstLineChars="200"/>
        <w:textAlignment w:val="auto"/>
        <w:outlineLvl w:val="3"/>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6.工程承包范围：</w:t>
      </w:r>
      <w:r>
        <w:rPr>
          <w:rFonts w:hint="eastAsia" w:ascii="宋体" w:hAnsi="宋体" w:eastAsia="宋体" w:cs="宋体"/>
          <w:color w:val="auto"/>
          <w:sz w:val="24"/>
          <w:szCs w:val="24"/>
          <w:highlight w:val="none"/>
          <w:u w:val="single"/>
        </w:rPr>
        <w:t>施工图纸及工程量清单范围内的所有内容</w:t>
      </w:r>
      <w:r>
        <w:rPr>
          <w:rFonts w:hint="eastAsia" w:ascii="宋体" w:hAnsi="宋体" w:eastAsia="宋体" w:cs="宋体"/>
          <w:color w:val="auto"/>
          <w:sz w:val="24"/>
          <w:szCs w:val="24"/>
          <w:highlight w:val="none"/>
        </w:rPr>
        <w:t>。</w:t>
      </w:r>
    </w:p>
    <w:p>
      <w:pPr>
        <w:pageBreakBefore w:val="0"/>
        <w:widowControl w:val="0"/>
        <w:kinsoku/>
        <w:wordWrap/>
        <w:overflowPunct/>
        <w:topLinePunct w:val="0"/>
        <w:autoSpaceDE/>
        <w:autoSpaceDN/>
        <w:bidi w:val="0"/>
        <w:adjustRightInd/>
        <w:snapToGrid/>
        <w:spacing w:line="360" w:lineRule="auto"/>
        <w:ind w:firstLine="480" w:firstLineChars="200"/>
        <w:textAlignment w:val="auto"/>
        <w:outlineLvl w:val="2"/>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w:t>
      </w:r>
      <w:bookmarkStart w:id="362" w:name="_Toc351203482"/>
      <w:r>
        <w:rPr>
          <w:rFonts w:hint="eastAsia" w:ascii="宋体" w:hAnsi="宋体" w:eastAsia="宋体" w:cs="宋体"/>
          <w:b/>
          <w:bCs/>
          <w:color w:val="auto"/>
          <w:sz w:val="28"/>
          <w:szCs w:val="28"/>
          <w:highlight w:val="none"/>
        </w:rPr>
        <w:t>二、合同工期</w:t>
      </w:r>
      <w:bookmarkEnd w:id="362"/>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计划开工日期：</w:t>
      </w:r>
      <w:r>
        <w:rPr>
          <w:rFonts w:hint="eastAsia" w:ascii="宋体" w:hAnsi="宋体" w:eastAsia="宋体" w:cs="宋体"/>
          <w:color w:val="auto"/>
          <w:sz w:val="24"/>
          <w:szCs w:val="24"/>
          <w:highlight w:val="none"/>
          <w:u w:val="single"/>
        </w:rPr>
        <w:t>以监理人签发的书面开工通知载明的开工日期为准</w:t>
      </w:r>
      <w:r>
        <w:rPr>
          <w:rFonts w:hint="eastAsia" w:ascii="宋体" w:hAnsi="宋体" w:eastAsia="宋体" w:cs="宋体"/>
          <w:color w:val="auto"/>
          <w:sz w:val="24"/>
          <w:szCs w:val="24"/>
          <w:highlight w:val="none"/>
        </w:rPr>
        <w:t>。</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计划竣工日期：</w:t>
      </w:r>
      <w:r>
        <w:rPr>
          <w:rFonts w:hint="eastAsia" w:ascii="宋体" w:hAnsi="宋体" w:eastAsia="宋体" w:cs="宋体"/>
          <w:color w:val="auto"/>
          <w:sz w:val="24"/>
          <w:szCs w:val="24"/>
          <w:highlight w:val="none"/>
          <w:u w:val="single"/>
        </w:rPr>
        <w:t>以监理人签发的书面开工通知载明的开工日期至约定合同工期期满之日</w:t>
      </w:r>
      <w:r>
        <w:rPr>
          <w:rFonts w:hint="eastAsia" w:ascii="宋体" w:hAnsi="宋体" w:eastAsia="宋体" w:cs="宋体"/>
          <w:color w:val="auto"/>
          <w:sz w:val="24"/>
          <w:szCs w:val="24"/>
          <w:highlight w:val="none"/>
        </w:rPr>
        <w:t>。</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工期总日历天数：</w:t>
      </w:r>
      <w:r>
        <w:rPr>
          <w:rFonts w:hint="eastAsia" w:ascii="宋体" w:hAnsi="宋体" w:cs="宋体"/>
          <w:color w:val="auto"/>
          <w:sz w:val="24"/>
          <w:szCs w:val="24"/>
          <w:highlight w:val="none"/>
          <w:u w:val="single"/>
          <w:lang w:val="en-US" w:eastAsia="zh-CN"/>
        </w:rPr>
        <w:t>90</w:t>
      </w:r>
      <w:r>
        <w:rPr>
          <w:rFonts w:hint="eastAsia" w:ascii="宋体" w:hAnsi="宋体" w:eastAsia="宋体" w:cs="宋体"/>
          <w:color w:val="auto"/>
          <w:sz w:val="24"/>
          <w:szCs w:val="24"/>
          <w:highlight w:val="none"/>
        </w:rPr>
        <w:t>天。工期总日历天数与根据前述计划开竣工日期计算的工期天数不一致的，以工期总日历天数为准。</w:t>
      </w:r>
    </w:p>
    <w:p>
      <w:pPr>
        <w:pageBreakBefore w:val="0"/>
        <w:widowControl w:val="0"/>
        <w:kinsoku/>
        <w:wordWrap/>
        <w:overflowPunct/>
        <w:topLinePunct w:val="0"/>
        <w:autoSpaceDE/>
        <w:autoSpaceDN/>
        <w:bidi w:val="0"/>
        <w:adjustRightInd/>
        <w:snapToGrid/>
        <w:spacing w:line="360" w:lineRule="auto"/>
        <w:ind w:firstLine="480" w:firstLineChars="200"/>
        <w:textAlignment w:val="auto"/>
        <w:outlineLvl w:val="2"/>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w:t>
      </w:r>
      <w:bookmarkStart w:id="363" w:name="_Toc351203483"/>
      <w:r>
        <w:rPr>
          <w:rFonts w:hint="eastAsia" w:ascii="宋体" w:hAnsi="宋体" w:eastAsia="宋体" w:cs="宋体"/>
          <w:b/>
          <w:bCs/>
          <w:color w:val="auto"/>
          <w:sz w:val="28"/>
          <w:szCs w:val="28"/>
          <w:highlight w:val="none"/>
        </w:rPr>
        <w:t>三、质量标准</w:t>
      </w:r>
      <w:bookmarkEnd w:id="363"/>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工程质量符合</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u w:val="single"/>
        </w:rPr>
        <w:t>国家和地方相关规范、规程，并满足</w:t>
      </w:r>
      <w:r>
        <w:rPr>
          <w:rFonts w:hint="eastAsia" w:ascii="宋体" w:hAnsi="宋体" w:eastAsia="宋体" w:cs="宋体"/>
          <w:color w:val="auto"/>
          <w:sz w:val="24"/>
          <w:szCs w:val="24"/>
          <w:highlight w:val="none"/>
          <w:u w:val="single"/>
          <w:lang w:eastAsia="zh-CN"/>
        </w:rPr>
        <w:t>招标人</w:t>
      </w:r>
      <w:r>
        <w:rPr>
          <w:rFonts w:hint="eastAsia" w:ascii="宋体" w:hAnsi="宋体" w:eastAsia="宋体" w:cs="宋体"/>
          <w:color w:val="auto"/>
          <w:sz w:val="24"/>
          <w:szCs w:val="24"/>
          <w:highlight w:val="none"/>
          <w:u w:val="single"/>
        </w:rPr>
        <w:t>需求</w:t>
      </w:r>
      <w:r>
        <w:rPr>
          <w:rFonts w:hint="eastAsia" w:ascii="宋体" w:hAnsi="宋体" w:eastAsia="宋体" w:cs="宋体"/>
          <w:color w:val="auto"/>
          <w:sz w:val="24"/>
          <w:szCs w:val="24"/>
          <w:highlight w:val="none"/>
        </w:rPr>
        <w:t>。</w:t>
      </w:r>
    </w:p>
    <w:p>
      <w:pPr>
        <w:pageBreakBefore w:val="0"/>
        <w:widowControl w:val="0"/>
        <w:kinsoku/>
        <w:wordWrap/>
        <w:overflowPunct/>
        <w:topLinePunct w:val="0"/>
        <w:autoSpaceDE/>
        <w:autoSpaceDN/>
        <w:bidi w:val="0"/>
        <w:adjustRightInd/>
        <w:snapToGrid/>
        <w:spacing w:line="360" w:lineRule="auto"/>
        <w:ind w:firstLine="480" w:firstLineChars="200"/>
        <w:textAlignment w:val="auto"/>
        <w:outlineLvl w:val="2"/>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w:t>
      </w:r>
      <w:bookmarkStart w:id="364" w:name="_Toc351203484"/>
      <w:r>
        <w:rPr>
          <w:rFonts w:hint="eastAsia" w:ascii="宋体" w:hAnsi="宋体" w:eastAsia="宋体" w:cs="宋体"/>
          <w:b/>
          <w:bCs/>
          <w:color w:val="auto"/>
          <w:sz w:val="28"/>
          <w:szCs w:val="28"/>
          <w:highlight w:val="none"/>
        </w:rPr>
        <w:t>四、签约合同价与合同价格形式</w:t>
      </w:r>
      <w:bookmarkEnd w:id="364"/>
      <w:r>
        <w:rPr>
          <w:rFonts w:hint="eastAsia" w:ascii="宋体" w:hAnsi="宋体" w:eastAsia="宋体" w:cs="宋体"/>
          <w:color w:val="auto"/>
          <w:sz w:val="24"/>
          <w:szCs w:val="24"/>
          <w:highlight w:val="none"/>
        </w:rPr>
        <w:tab/>
      </w:r>
    </w:p>
    <w:p>
      <w:pPr>
        <w:pageBreakBefore w:val="0"/>
        <w:widowControl w:val="0"/>
        <w:kinsoku/>
        <w:wordWrap/>
        <w:overflowPunct/>
        <w:topLinePunct w:val="0"/>
        <w:autoSpaceDE/>
        <w:autoSpaceDN/>
        <w:bidi w:val="0"/>
        <w:adjustRightInd/>
        <w:snapToGrid/>
        <w:spacing w:line="360" w:lineRule="auto"/>
        <w:ind w:firstLine="480" w:firstLineChars="200"/>
        <w:textAlignment w:val="auto"/>
        <w:outlineLvl w:val="3"/>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1.签约合同价为：</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人民币（大写）</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元)；</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其中：</w:t>
      </w:r>
      <w:r>
        <w:rPr>
          <w:rFonts w:hint="eastAsia" w:ascii="宋体" w:hAnsi="宋体" w:cs="宋体"/>
          <w:color w:val="auto"/>
          <w:sz w:val="24"/>
          <w:szCs w:val="24"/>
          <w:highlight w:val="none"/>
          <w:lang w:val="en-US" w:eastAsia="zh-CN"/>
        </w:rPr>
        <w:t xml:space="preserve">           </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（1）安全文明施工费</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人民币（大写）               (¥          元)；</w:t>
      </w:r>
    </w:p>
    <w:p>
      <w:pPr>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（2）材料和工程设备暂估价金额：人民币（大写）     (¥    </w:t>
      </w:r>
      <w:r>
        <w:rPr>
          <w:rFonts w:hint="eastAsia" w:ascii="宋体" w:hAnsi="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 xml:space="preserve"> </w:t>
      </w:r>
      <w:r>
        <w:rPr>
          <w:rFonts w:hint="eastAsia" w:ascii="宋体" w:hAnsi="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 xml:space="preserve">   元)；</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（3）专业工程暂估价金额：人民币（大写）               (¥          元)；</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（4）暂列金额：人民币（大写）               (¥          元)。</w:t>
      </w:r>
    </w:p>
    <w:p>
      <w:pPr>
        <w:pageBreakBefore w:val="0"/>
        <w:widowControl w:val="0"/>
        <w:kinsoku/>
        <w:wordWrap/>
        <w:overflowPunct/>
        <w:topLinePunct w:val="0"/>
        <w:autoSpaceDE/>
        <w:autoSpaceDN/>
        <w:bidi w:val="0"/>
        <w:adjustRightInd/>
        <w:snapToGrid/>
        <w:spacing w:line="360" w:lineRule="auto"/>
        <w:ind w:firstLine="480" w:firstLineChars="200"/>
        <w:textAlignment w:val="auto"/>
        <w:outlineLvl w:val="3"/>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2.合同价格形式：</w:t>
      </w:r>
      <w:r>
        <w:rPr>
          <w:rFonts w:hint="eastAsia" w:ascii="宋体" w:hAnsi="宋体" w:cs="宋体"/>
          <w:color w:val="auto"/>
          <w:sz w:val="24"/>
          <w:szCs w:val="24"/>
          <w:highlight w:val="none"/>
          <w:u w:val="single"/>
          <w:lang w:val="en-US" w:eastAsia="zh-CN"/>
        </w:rPr>
        <w:t>固定单价合同</w:t>
      </w:r>
      <w:r>
        <w:rPr>
          <w:rFonts w:hint="eastAsia" w:ascii="宋体" w:hAnsi="宋体" w:eastAsia="宋体" w:cs="宋体"/>
          <w:color w:val="auto"/>
          <w:sz w:val="24"/>
          <w:szCs w:val="24"/>
          <w:highlight w:val="none"/>
        </w:rPr>
        <w:t>。</w:t>
      </w:r>
    </w:p>
    <w:p>
      <w:pPr>
        <w:pageBreakBefore w:val="0"/>
        <w:widowControl w:val="0"/>
        <w:kinsoku/>
        <w:wordWrap/>
        <w:overflowPunct/>
        <w:topLinePunct w:val="0"/>
        <w:autoSpaceDE/>
        <w:autoSpaceDN/>
        <w:bidi w:val="0"/>
        <w:adjustRightInd/>
        <w:snapToGrid/>
        <w:spacing w:line="360" w:lineRule="auto"/>
        <w:ind w:firstLine="480" w:firstLineChars="200"/>
        <w:textAlignment w:val="auto"/>
        <w:outlineLvl w:val="2"/>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w:t>
      </w:r>
      <w:bookmarkStart w:id="365" w:name="_Toc351203485"/>
      <w:r>
        <w:rPr>
          <w:rFonts w:hint="eastAsia" w:ascii="宋体" w:hAnsi="宋体" w:eastAsia="宋体" w:cs="宋体"/>
          <w:b/>
          <w:bCs/>
          <w:color w:val="auto"/>
          <w:sz w:val="28"/>
          <w:szCs w:val="28"/>
          <w:highlight w:val="none"/>
        </w:rPr>
        <w:t>五、</w:t>
      </w:r>
      <w:bookmarkEnd w:id="365"/>
      <w:r>
        <w:rPr>
          <w:rFonts w:hint="eastAsia" w:ascii="宋体" w:hAnsi="宋体" w:eastAsia="宋体" w:cs="宋体"/>
          <w:b/>
          <w:bCs/>
          <w:color w:val="auto"/>
          <w:sz w:val="28"/>
          <w:szCs w:val="28"/>
          <w:highlight w:val="none"/>
        </w:rPr>
        <w:t>项目经理</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承包人项目经理：</w:t>
      </w:r>
      <w:r>
        <w:rPr>
          <w:rFonts w:hint="eastAsia" w:ascii="宋体" w:hAnsi="宋体" w:eastAsia="宋体" w:cs="宋体"/>
          <w:color w:val="auto"/>
          <w:sz w:val="24"/>
          <w:szCs w:val="24"/>
          <w:highlight w:val="none"/>
          <w:u w:val="single"/>
        </w:rPr>
        <w:t>                     </w:t>
      </w:r>
      <w:r>
        <w:rPr>
          <w:rFonts w:hint="eastAsia" w:ascii="宋体" w:hAnsi="宋体" w:eastAsia="宋体" w:cs="宋体"/>
          <w:color w:val="auto"/>
          <w:sz w:val="24"/>
          <w:szCs w:val="24"/>
          <w:highlight w:val="none"/>
        </w:rPr>
        <w:t>。</w:t>
      </w:r>
    </w:p>
    <w:p>
      <w:pPr>
        <w:pageBreakBefore w:val="0"/>
        <w:widowControl w:val="0"/>
        <w:kinsoku/>
        <w:wordWrap/>
        <w:overflowPunct/>
        <w:topLinePunct w:val="0"/>
        <w:autoSpaceDE/>
        <w:autoSpaceDN/>
        <w:bidi w:val="0"/>
        <w:adjustRightInd/>
        <w:snapToGrid/>
        <w:spacing w:line="360" w:lineRule="auto"/>
        <w:ind w:firstLine="480" w:firstLineChars="200"/>
        <w:textAlignment w:val="auto"/>
        <w:outlineLvl w:val="2"/>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w:t>
      </w:r>
      <w:bookmarkStart w:id="366" w:name="_Toc351203486"/>
      <w:r>
        <w:rPr>
          <w:rFonts w:hint="eastAsia" w:ascii="宋体" w:hAnsi="宋体" w:eastAsia="宋体" w:cs="宋体"/>
          <w:b/>
          <w:bCs/>
          <w:color w:val="auto"/>
          <w:sz w:val="28"/>
          <w:szCs w:val="28"/>
          <w:highlight w:val="none"/>
        </w:rPr>
        <w:t>六、合同文件构成</w:t>
      </w:r>
      <w:bookmarkEnd w:id="366"/>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本协议书与下列文件一起构成合同文件：</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（1）中标通知书（如果有）；</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（2）投标函及其附录（如果有）； </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（3）专用合同条款及其附件；</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（4）通用合同条款；</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（5）技术标准和要求；</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（6）图纸；</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（7）已标价工程量清单或预算书；</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（8）其他合同文件。</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在合同订立及履行过程中形成的与合同有关的文件均构成合同文件组成部分。</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上述各项合同文件包括合同当事人就该项合同文件所作出的补充和修改，属于同一类内容的文件，应以最新签署的为准。专用合同条款及其附件须经合同当事人签字或盖章。</w:t>
      </w:r>
    </w:p>
    <w:p>
      <w:pPr>
        <w:pageBreakBefore w:val="0"/>
        <w:widowControl w:val="0"/>
        <w:kinsoku/>
        <w:wordWrap/>
        <w:overflowPunct/>
        <w:topLinePunct w:val="0"/>
        <w:autoSpaceDE/>
        <w:autoSpaceDN/>
        <w:bidi w:val="0"/>
        <w:adjustRightInd/>
        <w:snapToGrid/>
        <w:spacing w:line="360" w:lineRule="auto"/>
        <w:ind w:firstLine="480" w:firstLineChars="200"/>
        <w:textAlignment w:val="auto"/>
        <w:outlineLvl w:val="2"/>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w:t>
      </w:r>
      <w:bookmarkStart w:id="367" w:name="_Toc351203487"/>
      <w:r>
        <w:rPr>
          <w:rFonts w:hint="eastAsia" w:ascii="宋体" w:hAnsi="宋体" w:eastAsia="宋体" w:cs="宋体"/>
          <w:b/>
          <w:bCs/>
          <w:color w:val="auto"/>
          <w:sz w:val="28"/>
          <w:szCs w:val="28"/>
          <w:highlight w:val="none"/>
        </w:rPr>
        <w:t>七、承诺</w:t>
      </w:r>
      <w:bookmarkEnd w:id="367"/>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1.发包人承诺按照法律规定履行项目审批手续、筹集工程建设资金并按照合同约定的期限和方式支付合同价款。</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2.承包人承诺按照法律规定及合同约定组织完成工程施工，确保工程质量和安全，不进行转包及违法分包，并在缺陷责任期及保修期内承担相应的工程维修责任。</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3.发包人和承包人通过招投标形式签订合同的，双方理解并承诺不再就同一工程另行签订与合同实质性内容相背离的协议。</w:t>
      </w:r>
    </w:p>
    <w:p>
      <w:pPr>
        <w:pageBreakBefore w:val="0"/>
        <w:widowControl w:val="0"/>
        <w:kinsoku/>
        <w:wordWrap/>
        <w:overflowPunct/>
        <w:topLinePunct w:val="0"/>
        <w:autoSpaceDE/>
        <w:autoSpaceDN/>
        <w:bidi w:val="0"/>
        <w:adjustRightInd/>
        <w:snapToGrid/>
        <w:spacing w:line="360" w:lineRule="auto"/>
        <w:ind w:firstLine="480" w:firstLineChars="200"/>
        <w:textAlignment w:val="auto"/>
        <w:outlineLvl w:val="2"/>
        <w:rPr>
          <w:rFonts w:hint="eastAsia" w:ascii="宋体" w:hAnsi="宋体" w:eastAsia="宋体" w:cs="宋体"/>
          <w:color w:val="auto"/>
          <w:sz w:val="24"/>
          <w:szCs w:val="24"/>
          <w:highlight w:val="none"/>
        </w:rPr>
      </w:pPr>
      <w:bookmarkStart w:id="368" w:name="_Toc351203488"/>
      <w:r>
        <w:rPr>
          <w:rFonts w:hint="eastAsia" w:ascii="宋体" w:hAnsi="宋体" w:eastAsia="宋体" w:cs="宋体"/>
          <w:color w:val="auto"/>
          <w:sz w:val="24"/>
          <w:szCs w:val="24"/>
          <w:highlight w:val="none"/>
        </w:rPr>
        <w:t xml:space="preserve">    </w:t>
      </w:r>
      <w:r>
        <w:rPr>
          <w:rFonts w:hint="eastAsia" w:ascii="宋体" w:hAnsi="宋体" w:eastAsia="宋体" w:cs="宋体"/>
          <w:b/>
          <w:bCs/>
          <w:color w:val="auto"/>
          <w:sz w:val="28"/>
          <w:szCs w:val="28"/>
          <w:highlight w:val="none"/>
        </w:rPr>
        <w:t>八、词语含义</w:t>
      </w:r>
      <w:bookmarkEnd w:id="368"/>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本协议书中词语含义与第二部分通用合同条款中赋予的含义相同。</w:t>
      </w:r>
    </w:p>
    <w:p>
      <w:pPr>
        <w:pageBreakBefore w:val="0"/>
        <w:widowControl w:val="0"/>
        <w:kinsoku/>
        <w:wordWrap/>
        <w:overflowPunct/>
        <w:topLinePunct w:val="0"/>
        <w:autoSpaceDE/>
        <w:autoSpaceDN/>
        <w:bidi w:val="0"/>
        <w:adjustRightInd/>
        <w:snapToGrid/>
        <w:spacing w:line="360" w:lineRule="auto"/>
        <w:ind w:firstLine="480" w:firstLineChars="200"/>
        <w:textAlignment w:val="auto"/>
        <w:outlineLvl w:val="2"/>
        <w:rPr>
          <w:rFonts w:hint="eastAsia" w:ascii="宋体" w:hAnsi="宋体" w:eastAsia="宋体" w:cs="宋体"/>
          <w:color w:val="auto"/>
          <w:sz w:val="24"/>
          <w:szCs w:val="24"/>
          <w:highlight w:val="none"/>
        </w:rPr>
      </w:pPr>
      <w:r>
        <w:rPr>
          <w:rFonts w:hint="eastAsia" w:ascii="宋体" w:hAnsi="宋体" w:eastAsia="宋体" w:cs="宋体"/>
          <w:color w:val="FF0000"/>
          <w:sz w:val="24"/>
          <w:szCs w:val="24"/>
          <w:highlight w:val="none"/>
        </w:rPr>
        <w:t xml:space="preserve">  </w:t>
      </w:r>
      <w:r>
        <w:rPr>
          <w:rFonts w:hint="eastAsia" w:ascii="宋体" w:hAnsi="宋体" w:eastAsia="宋体" w:cs="宋体"/>
          <w:color w:val="auto"/>
          <w:sz w:val="24"/>
          <w:szCs w:val="24"/>
          <w:highlight w:val="none"/>
        </w:rPr>
        <w:t xml:space="preserve">  </w:t>
      </w:r>
      <w:bookmarkStart w:id="369" w:name="_Toc351203489"/>
      <w:r>
        <w:rPr>
          <w:rFonts w:hint="eastAsia" w:ascii="宋体" w:hAnsi="宋体" w:eastAsia="宋体" w:cs="宋体"/>
          <w:b/>
          <w:bCs/>
          <w:color w:val="auto"/>
          <w:sz w:val="28"/>
          <w:szCs w:val="28"/>
          <w:highlight w:val="none"/>
        </w:rPr>
        <w:t>九、签订时间</w:t>
      </w:r>
      <w:bookmarkEnd w:id="369"/>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本合同于         年    月    日签订。</w:t>
      </w:r>
    </w:p>
    <w:p>
      <w:pPr>
        <w:pageBreakBefore w:val="0"/>
        <w:widowControl w:val="0"/>
        <w:kinsoku/>
        <w:wordWrap/>
        <w:overflowPunct/>
        <w:topLinePunct w:val="0"/>
        <w:autoSpaceDE/>
        <w:autoSpaceDN/>
        <w:bidi w:val="0"/>
        <w:adjustRightInd/>
        <w:snapToGrid/>
        <w:spacing w:line="360" w:lineRule="auto"/>
        <w:ind w:firstLine="480" w:firstLineChars="200"/>
        <w:textAlignment w:val="auto"/>
        <w:outlineLvl w:val="2"/>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w:t>
      </w:r>
      <w:bookmarkStart w:id="370" w:name="_Toc351203490"/>
      <w:r>
        <w:rPr>
          <w:rFonts w:hint="eastAsia" w:ascii="宋体" w:hAnsi="宋体" w:eastAsia="宋体" w:cs="宋体"/>
          <w:b/>
          <w:bCs/>
          <w:color w:val="auto"/>
          <w:sz w:val="28"/>
          <w:szCs w:val="28"/>
          <w:highlight w:val="none"/>
        </w:rPr>
        <w:t>十、签订地点</w:t>
      </w:r>
      <w:bookmarkEnd w:id="370"/>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FF0000"/>
          <w:sz w:val="24"/>
          <w:szCs w:val="24"/>
          <w:highlight w:val="none"/>
        </w:rPr>
      </w:pPr>
      <w:r>
        <w:rPr>
          <w:rFonts w:hint="eastAsia" w:ascii="宋体" w:hAnsi="宋体" w:eastAsia="宋体" w:cs="宋体"/>
          <w:color w:val="auto"/>
          <w:sz w:val="24"/>
          <w:szCs w:val="24"/>
          <w:highlight w:val="none"/>
        </w:rPr>
        <w:t>本合同在</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签订。</w:t>
      </w:r>
    </w:p>
    <w:p>
      <w:pPr>
        <w:pageBreakBefore w:val="0"/>
        <w:widowControl w:val="0"/>
        <w:kinsoku/>
        <w:wordWrap/>
        <w:overflowPunct/>
        <w:topLinePunct w:val="0"/>
        <w:autoSpaceDE/>
        <w:autoSpaceDN/>
        <w:bidi w:val="0"/>
        <w:adjustRightInd/>
        <w:snapToGrid/>
        <w:spacing w:line="360" w:lineRule="auto"/>
        <w:ind w:firstLine="480" w:firstLineChars="200"/>
        <w:textAlignment w:val="auto"/>
        <w:outlineLvl w:val="2"/>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w:t>
      </w:r>
      <w:bookmarkStart w:id="371" w:name="_Toc351203491"/>
      <w:r>
        <w:rPr>
          <w:rFonts w:hint="eastAsia" w:ascii="宋体" w:hAnsi="宋体" w:eastAsia="宋体" w:cs="宋体"/>
          <w:b/>
          <w:bCs/>
          <w:color w:val="auto"/>
          <w:sz w:val="28"/>
          <w:szCs w:val="28"/>
          <w:highlight w:val="none"/>
        </w:rPr>
        <w:t>十一、补充协议</w:t>
      </w:r>
      <w:bookmarkEnd w:id="371"/>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合同未尽事宜，合同当事人另行签订补充协议，补充协议是合同的组成部分。</w:t>
      </w:r>
    </w:p>
    <w:p>
      <w:pPr>
        <w:pageBreakBefore w:val="0"/>
        <w:widowControl w:val="0"/>
        <w:kinsoku/>
        <w:wordWrap/>
        <w:overflowPunct/>
        <w:topLinePunct w:val="0"/>
        <w:autoSpaceDE/>
        <w:autoSpaceDN/>
        <w:bidi w:val="0"/>
        <w:adjustRightInd/>
        <w:snapToGrid/>
        <w:spacing w:line="360" w:lineRule="auto"/>
        <w:ind w:firstLine="480" w:firstLineChars="200"/>
        <w:textAlignment w:val="auto"/>
        <w:outlineLvl w:val="2"/>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w:t>
      </w:r>
      <w:bookmarkStart w:id="372" w:name="_Toc351203492"/>
      <w:r>
        <w:rPr>
          <w:rFonts w:hint="eastAsia" w:ascii="宋体" w:hAnsi="宋体" w:eastAsia="宋体" w:cs="宋体"/>
          <w:b/>
          <w:bCs/>
          <w:color w:val="auto"/>
          <w:sz w:val="28"/>
          <w:szCs w:val="28"/>
          <w:highlight w:val="none"/>
        </w:rPr>
        <w:t>十二、合同生效</w:t>
      </w:r>
      <w:bookmarkEnd w:id="372"/>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本合同自</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生效。</w:t>
      </w:r>
    </w:p>
    <w:p>
      <w:pPr>
        <w:pageBreakBefore w:val="0"/>
        <w:widowControl w:val="0"/>
        <w:kinsoku/>
        <w:wordWrap/>
        <w:overflowPunct/>
        <w:topLinePunct w:val="0"/>
        <w:autoSpaceDE/>
        <w:autoSpaceDN/>
        <w:bidi w:val="0"/>
        <w:adjustRightInd/>
        <w:snapToGrid/>
        <w:spacing w:line="360" w:lineRule="auto"/>
        <w:ind w:firstLine="480" w:firstLineChars="200"/>
        <w:textAlignment w:val="auto"/>
        <w:outlineLvl w:val="2"/>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w:t>
      </w:r>
      <w:bookmarkStart w:id="373" w:name="_Toc351203493"/>
      <w:r>
        <w:rPr>
          <w:rFonts w:hint="eastAsia" w:ascii="宋体" w:hAnsi="宋体" w:eastAsia="宋体" w:cs="宋体"/>
          <w:b/>
          <w:bCs/>
          <w:color w:val="auto"/>
          <w:sz w:val="28"/>
          <w:szCs w:val="28"/>
          <w:highlight w:val="none"/>
        </w:rPr>
        <w:t>十三、合同份数</w:t>
      </w:r>
      <w:bookmarkEnd w:id="373"/>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本合同一式</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份，均具有同等法律效力，发包人执</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份，承包人执</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份。</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发包人：(公章)             </w:t>
      </w:r>
      <w:r>
        <w:rPr>
          <w:rFonts w:hint="eastAsia" w:ascii="宋体" w:hAnsi="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 xml:space="preserve">承包人：(公章)                              </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法定代表人或其委托代理人：  法定代表人或其委托代理人：</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（签字）                    （签字）</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组织机构代码：</w:t>
      </w:r>
      <w:r>
        <w:rPr>
          <w:rFonts w:hint="eastAsia" w:ascii="宋体" w:hAnsi="宋体" w:eastAsia="宋体" w:cs="宋体"/>
          <w:color w:val="auto"/>
          <w:sz w:val="24"/>
          <w:szCs w:val="24"/>
          <w:highlight w:val="none"/>
          <w:u w:val="single"/>
        </w:rPr>
        <w:t xml:space="preserve">       </w:t>
      </w:r>
      <w:r>
        <w:rPr>
          <w:rFonts w:hint="eastAsia" w:ascii="宋体" w:hAnsi="宋体" w:eastAsia="宋体" w:cs="宋体"/>
          <w:color w:val="auto"/>
          <w:sz w:val="24"/>
          <w:szCs w:val="24"/>
          <w:highlight w:val="none"/>
        </w:rPr>
        <w:t xml:space="preserve">  组织机构代码：</w:t>
      </w:r>
      <w:r>
        <w:rPr>
          <w:rFonts w:hint="eastAsia" w:ascii="宋体" w:hAnsi="宋体" w:eastAsia="宋体" w:cs="宋体"/>
          <w:color w:val="auto"/>
          <w:sz w:val="24"/>
          <w:szCs w:val="24"/>
          <w:highlight w:val="none"/>
          <w:u w:val="single"/>
        </w:rPr>
        <w:t xml:space="preserve">           </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地  址：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 xml:space="preserve">  地  址：</w:t>
      </w:r>
      <w:r>
        <w:rPr>
          <w:rFonts w:hint="eastAsia" w:ascii="宋体" w:hAnsi="宋体" w:eastAsia="宋体" w:cs="宋体"/>
          <w:color w:val="auto"/>
          <w:sz w:val="24"/>
          <w:szCs w:val="24"/>
          <w:highlight w:val="none"/>
          <w:u w:val="single"/>
        </w:rPr>
        <w:t xml:space="preserve">       </w:t>
      </w:r>
      <w:r>
        <w:rPr>
          <w:rFonts w:hint="eastAsia" w:ascii="宋体" w:hAnsi="宋体" w:eastAsia="宋体" w:cs="宋体"/>
          <w:color w:val="auto"/>
          <w:sz w:val="24"/>
          <w:szCs w:val="24"/>
          <w:highlight w:val="none"/>
        </w:rPr>
        <w:t xml:space="preserve"> </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邮政编码：</w:t>
      </w:r>
      <w:r>
        <w:rPr>
          <w:rFonts w:hint="eastAsia" w:ascii="宋体" w:hAnsi="宋体" w:eastAsia="宋体" w:cs="宋体"/>
          <w:color w:val="auto"/>
          <w:sz w:val="24"/>
          <w:szCs w:val="24"/>
          <w:highlight w:val="none"/>
          <w:u w:val="single"/>
        </w:rPr>
        <w:t xml:space="preserve">     </w:t>
      </w:r>
      <w:r>
        <w:rPr>
          <w:rFonts w:hint="eastAsia" w:ascii="宋体" w:hAnsi="宋体" w:eastAsia="宋体" w:cs="宋体"/>
          <w:color w:val="auto"/>
          <w:sz w:val="24"/>
          <w:szCs w:val="24"/>
          <w:highlight w:val="none"/>
        </w:rPr>
        <w:t xml:space="preserve">  邮政编码：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 xml:space="preserve"> </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法定代表人：</w:t>
      </w:r>
      <w:r>
        <w:rPr>
          <w:rFonts w:hint="eastAsia" w:ascii="宋体" w:hAnsi="宋体" w:eastAsia="宋体" w:cs="宋体"/>
          <w:color w:val="auto"/>
          <w:sz w:val="24"/>
          <w:szCs w:val="24"/>
          <w:highlight w:val="none"/>
          <w:u w:val="single"/>
        </w:rPr>
        <w:t xml:space="preserve">           </w:t>
      </w:r>
      <w:r>
        <w:rPr>
          <w:rFonts w:hint="eastAsia" w:ascii="宋体" w:hAnsi="宋体" w:eastAsia="宋体" w:cs="宋体"/>
          <w:color w:val="auto"/>
          <w:sz w:val="24"/>
          <w:szCs w:val="24"/>
          <w:highlight w:val="none"/>
        </w:rPr>
        <w:t xml:space="preserve">  法定代表人：</w:t>
      </w:r>
      <w:r>
        <w:rPr>
          <w:rFonts w:hint="eastAsia" w:ascii="宋体" w:hAnsi="宋体" w:eastAsia="宋体" w:cs="宋体"/>
          <w:color w:val="auto"/>
          <w:sz w:val="24"/>
          <w:szCs w:val="24"/>
          <w:highlight w:val="none"/>
          <w:u w:val="single"/>
        </w:rPr>
        <w:t xml:space="preserve">             </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委托代理人：</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 xml:space="preserve">  委托代理人：</w:t>
      </w:r>
      <w:r>
        <w:rPr>
          <w:rFonts w:hint="eastAsia" w:ascii="宋体" w:hAnsi="宋体" w:eastAsia="宋体" w:cs="宋体"/>
          <w:color w:val="auto"/>
          <w:sz w:val="24"/>
          <w:szCs w:val="24"/>
          <w:highlight w:val="none"/>
          <w:u w:val="single"/>
        </w:rPr>
        <w:t xml:space="preserve">             </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电  话：</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 xml:space="preserve">  电  话：</w:t>
      </w:r>
      <w:r>
        <w:rPr>
          <w:rFonts w:hint="eastAsia" w:ascii="宋体" w:hAnsi="宋体" w:eastAsia="宋体" w:cs="宋体"/>
          <w:color w:val="auto"/>
          <w:sz w:val="24"/>
          <w:szCs w:val="24"/>
          <w:highlight w:val="none"/>
          <w:u w:val="single"/>
        </w:rPr>
        <w:t xml:space="preserve">     </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传  真：</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 xml:space="preserve">  传  真：</w:t>
      </w:r>
      <w:r>
        <w:rPr>
          <w:rFonts w:hint="eastAsia" w:ascii="宋体" w:hAnsi="宋体" w:eastAsia="宋体" w:cs="宋体"/>
          <w:color w:val="auto"/>
          <w:sz w:val="24"/>
          <w:szCs w:val="24"/>
          <w:highlight w:val="none"/>
          <w:u w:val="single"/>
        </w:rPr>
        <w:t xml:space="preserve">     </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电子信箱：</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 xml:space="preserve">  电子信箱：</w:t>
      </w:r>
      <w:r>
        <w:rPr>
          <w:rFonts w:hint="eastAsia" w:ascii="宋体" w:hAnsi="宋体" w:eastAsia="宋体" w:cs="宋体"/>
          <w:color w:val="auto"/>
          <w:sz w:val="24"/>
          <w:szCs w:val="24"/>
          <w:highlight w:val="none"/>
          <w:u w:val="single"/>
        </w:rPr>
        <w:t xml:space="preserve">   </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开户银行：</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 xml:space="preserve">  开户银行：</w:t>
      </w:r>
      <w:r>
        <w:rPr>
          <w:rFonts w:hint="eastAsia" w:ascii="宋体" w:hAnsi="宋体" w:eastAsia="宋体" w:cs="宋体"/>
          <w:color w:val="auto"/>
          <w:sz w:val="24"/>
          <w:szCs w:val="24"/>
          <w:highlight w:val="none"/>
          <w:u w:val="single"/>
        </w:rPr>
        <w:t xml:space="preserve">   </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账  号：</w:t>
      </w:r>
      <w:r>
        <w:rPr>
          <w:rFonts w:hint="eastAsia" w:ascii="宋体" w:hAnsi="宋体" w:eastAsia="宋体" w:cs="宋体"/>
          <w:color w:val="auto"/>
          <w:sz w:val="24"/>
          <w:szCs w:val="24"/>
          <w:highlight w:val="none"/>
          <w:u w:val="single"/>
        </w:rPr>
        <w:t xml:space="preserve">       </w:t>
      </w:r>
      <w:r>
        <w:rPr>
          <w:rFonts w:hint="eastAsia" w:ascii="宋体" w:hAnsi="宋体" w:eastAsia="宋体" w:cs="宋体"/>
          <w:color w:val="auto"/>
          <w:sz w:val="24"/>
          <w:szCs w:val="24"/>
          <w:highlight w:val="none"/>
        </w:rPr>
        <w:t xml:space="preserve">  账  号：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 xml:space="preserve"> </w:t>
      </w:r>
    </w:p>
    <w:p>
      <w:pPr>
        <w:pageBreakBefore w:val="0"/>
        <w:widowControl w:val="0"/>
        <w:kinsoku/>
        <w:wordWrap/>
        <w:overflowPunct/>
        <w:topLinePunct w:val="0"/>
        <w:autoSpaceDE/>
        <w:autoSpaceDN/>
        <w:bidi w:val="0"/>
        <w:adjustRightInd/>
        <w:snapToGrid/>
        <w:spacing w:line="360" w:lineRule="auto"/>
        <w:ind w:firstLine="480" w:firstLineChars="200"/>
        <w:jc w:val="center"/>
        <w:textAlignment w:val="auto"/>
        <w:outlineLvl w:val="1"/>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br w:type="page"/>
      </w:r>
      <w:bookmarkStart w:id="374" w:name="_Toc30872"/>
      <w:bookmarkStart w:id="375" w:name="_Toc351203494"/>
      <w:r>
        <w:rPr>
          <w:rFonts w:hint="eastAsia" w:ascii="宋体" w:hAnsi="宋体" w:eastAsia="宋体" w:cs="宋体"/>
          <w:b/>
          <w:bCs/>
          <w:color w:val="auto"/>
          <w:sz w:val="28"/>
          <w:szCs w:val="28"/>
          <w:highlight w:val="none"/>
        </w:rPr>
        <w:t>第二部分 通用合同条款</w:t>
      </w:r>
      <w:bookmarkEnd w:id="374"/>
      <w:bookmarkEnd w:id="375"/>
      <w:bookmarkStart w:id="376" w:name="_Toc337558727"/>
    </w:p>
    <w:p>
      <w:pPr>
        <w:pageBreakBefore w:val="0"/>
        <w:widowControl w:val="0"/>
        <w:kinsoku/>
        <w:wordWrap/>
        <w:overflowPunct/>
        <w:topLinePunct w:val="0"/>
        <w:autoSpaceDE/>
        <w:autoSpaceDN/>
        <w:bidi w:val="0"/>
        <w:adjustRightInd/>
        <w:snapToGrid/>
        <w:spacing w:line="360" w:lineRule="auto"/>
        <w:ind w:firstLine="562" w:firstLineChars="200"/>
        <w:textAlignment w:val="auto"/>
        <w:outlineLvl w:val="2"/>
        <w:rPr>
          <w:rFonts w:hint="eastAsia" w:ascii="宋体" w:hAnsi="宋体" w:eastAsia="宋体" w:cs="宋体"/>
          <w:color w:val="auto"/>
          <w:sz w:val="24"/>
          <w:szCs w:val="24"/>
          <w:highlight w:val="none"/>
        </w:rPr>
      </w:pPr>
      <w:bookmarkStart w:id="377" w:name="_Toc351203495"/>
      <w:r>
        <w:rPr>
          <w:rFonts w:hint="eastAsia" w:ascii="宋体" w:hAnsi="宋体" w:eastAsia="宋体" w:cs="宋体"/>
          <w:b/>
          <w:bCs/>
          <w:color w:val="auto"/>
          <w:sz w:val="28"/>
          <w:szCs w:val="28"/>
          <w:highlight w:val="none"/>
        </w:rPr>
        <w:t>1.</w:t>
      </w:r>
      <w:bookmarkStart w:id="378" w:name="_Toc303538975"/>
      <w:bookmarkEnd w:id="378"/>
      <w:bookmarkStart w:id="379" w:name="_Toc303538976"/>
      <w:bookmarkEnd w:id="379"/>
      <w:bookmarkStart w:id="380" w:name="_Toc303538972"/>
      <w:bookmarkEnd w:id="380"/>
      <w:bookmarkStart w:id="381" w:name="_Toc303538973"/>
      <w:bookmarkEnd w:id="381"/>
      <w:bookmarkStart w:id="382" w:name="_Toc303538974"/>
      <w:bookmarkEnd w:id="382"/>
      <w:bookmarkStart w:id="383" w:name="_Toc296346528"/>
      <w:bookmarkStart w:id="384" w:name="_Toc296503027"/>
      <w:r>
        <w:rPr>
          <w:rFonts w:hint="eastAsia" w:ascii="宋体" w:hAnsi="宋体" w:eastAsia="宋体" w:cs="宋体"/>
          <w:b/>
          <w:bCs/>
          <w:color w:val="auto"/>
          <w:sz w:val="28"/>
          <w:szCs w:val="28"/>
          <w:highlight w:val="none"/>
        </w:rPr>
        <w:t xml:space="preserve"> 一般约定</w:t>
      </w:r>
      <w:bookmarkEnd w:id="376"/>
      <w:bookmarkEnd w:id="377"/>
      <w:bookmarkEnd w:id="383"/>
      <w:bookmarkEnd w:id="384"/>
    </w:p>
    <w:p>
      <w:pPr>
        <w:pageBreakBefore w:val="0"/>
        <w:widowControl w:val="0"/>
        <w:kinsoku/>
        <w:wordWrap/>
        <w:overflowPunct/>
        <w:topLinePunct w:val="0"/>
        <w:autoSpaceDE/>
        <w:autoSpaceDN/>
        <w:bidi w:val="0"/>
        <w:adjustRightInd/>
        <w:snapToGrid/>
        <w:spacing w:line="360" w:lineRule="auto"/>
        <w:ind w:firstLine="482" w:firstLineChars="200"/>
        <w:textAlignment w:val="auto"/>
        <w:outlineLvl w:val="3"/>
        <w:rPr>
          <w:rFonts w:hint="eastAsia" w:ascii="宋体" w:hAnsi="宋体" w:eastAsia="宋体" w:cs="宋体"/>
          <w:color w:val="auto"/>
          <w:sz w:val="24"/>
          <w:szCs w:val="24"/>
          <w:highlight w:val="none"/>
        </w:rPr>
      </w:pPr>
      <w:bookmarkStart w:id="385" w:name="_Toc337558728"/>
      <w:bookmarkStart w:id="386" w:name="_Toc296346529"/>
      <w:bookmarkStart w:id="387" w:name="_Toc296503028"/>
      <w:bookmarkStart w:id="388" w:name="_Toc351203496"/>
      <w:r>
        <w:rPr>
          <w:rFonts w:hint="eastAsia" w:ascii="宋体" w:hAnsi="宋体" w:eastAsia="宋体" w:cs="宋体"/>
          <w:b/>
          <w:bCs/>
          <w:color w:val="auto"/>
          <w:sz w:val="24"/>
          <w:szCs w:val="24"/>
          <w:highlight w:val="none"/>
        </w:rPr>
        <w:t>1.1</w:t>
      </w:r>
      <w:r>
        <w:rPr>
          <w:rFonts w:hint="eastAsia" w:ascii="宋体" w:hAnsi="宋体" w:eastAsia="宋体" w:cs="宋体"/>
          <w:color w:val="auto"/>
          <w:sz w:val="24"/>
          <w:szCs w:val="24"/>
          <w:highlight w:val="none"/>
        </w:rPr>
        <w:t>词语定义</w:t>
      </w:r>
      <w:bookmarkEnd w:id="385"/>
      <w:bookmarkEnd w:id="386"/>
      <w:bookmarkEnd w:id="387"/>
      <w:r>
        <w:rPr>
          <w:rFonts w:hint="eastAsia" w:ascii="宋体" w:hAnsi="宋体" w:eastAsia="宋体" w:cs="宋体"/>
          <w:color w:val="auto"/>
          <w:sz w:val="24"/>
          <w:szCs w:val="24"/>
          <w:highlight w:val="none"/>
        </w:rPr>
        <w:t>与解释</w:t>
      </w:r>
      <w:bookmarkEnd w:id="388"/>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合同协议书、通用合同条款、专用合同条款中的下列词语具有本款所赋予的含义：</w:t>
      </w:r>
    </w:p>
    <w:p>
      <w:pPr>
        <w:pageBreakBefore w:val="0"/>
        <w:widowControl w:val="0"/>
        <w:kinsoku/>
        <w:wordWrap/>
        <w:overflowPunct/>
        <w:topLinePunct w:val="0"/>
        <w:autoSpaceDE/>
        <w:autoSpaceDN/>
        <w:bidi w:val="0"/>
        <w:adjustRightInd/>
        <w:snapToGrid/>
        <w:spacing w:line="360" w:lineRule="auto"/>
        <w:ind w:firstLine="480" w:firstLineChars="200"/>
        <w:textAlignment w:val="auto"/>
        <w:outlineLvl w:val="4"/>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w:t>
      </w:r>
      <w:r>
        <w:rPr>
          <w:rFonts w:hint="eastAsia" w:ascii="宋体" w:hAnsi="宋体" w:eastAsia="宋体" w:cs="宋体"/>
          <w:b/>
          <w:bCs/>
          <w:color w:val="auto"/>
          <w:sz w:val="24"/>
          <w:szCs w:val="24"/>
          <w:highlight w:val="none"/>
        </w:rPr>
        <w:t>1.1.1</w:t>
      </w:r>
      <w:r>
        <w:rPr>
          <w:rFonts w:hint="eastAsia" w:ascii="宋体" w:hAnsi="宋体" w:eastAsia="宋体" w:cs="宋体"/>
          <w:color w:val="auto"/>
          <w:sz w:val="24"/>
          <w:szCs w:val="24"/>
          <w:highlight w:val="none"/>
        </w:rPr>
        <w:t xml:space="preserve"> 合同</w:t>
      </w:r>
    </w:p>
    <w:p>
      <w:pPr>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1.1.1.1</w:t>
      </w:r>
      <w:r>
        <w:rPr>
          <w:rFonts w:hint="eastAsia" w:ascii="宋体" w:hAnsi="宋体" w:eastAsia="宋体" w:cs="宋体"/>
          <w:color w:val="auto"/>
          <w:sz w:val="24"/>
          <w:szCs w:val="24"/>
          <w:highlight w:val="none"/>
        </w:rPr>
        <w:t xml:space="preserve"> 合同：是指根据法律规定和合同当事人约定具有约束力的文件，构成合同的文件包括合同协议书、中标通知书（如果有）、投标函及其附录（如果有）、专用合同条款及其附件、通用合同条款、技术标准和要求、图纸、已标价工程量清单或预算书以及其他合同文件。</w:t>
      </w:r>
    </w:p>
    <w:p>
      <w:pPr>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1.1.1.2</w:t>
      </w:r>
      <w:r>
        <w:rPr>
          <w:rFonts w:hint="eastAsia" w:ascii="宋体" w:hAnsi="宋体" w:eastAsia="宋体" w:cs="宋体"/>
          <w:color w:val="auto"/>
          <w:sz w:val="24"/>
          <w:szCs w:val="24"/>
          <w:highlight w:val="none"/>
        </w:rPr>
        <w:t xml:space="preserve"> 合同协议书：是指构成合同的由发包人和承包人共同签署的称为“合同协议书”的书面文件。</w:t>
      </w:r>
    </w:p>
    <w:p>
      <w:pPr>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1.1.1.3</w:t>
      </w:r>
      <w:r>
        <w:rPr>
          <w:rFonts w:hint="eastAsia" w:ascii="宋体" w:hAnsi="宋体" w:eastAsia="宋体" w:cs="宋体"/>
          <w:color w:val="auto"/>
          <w:sz w:val="24"/>
          <w:szCs w:val="24"/>
          <w:highlight w:val="none"/>
        </w:rPr>
        <w:t xml:space="preserve"> 中标通知书：是指构成合同的由发包人通知承包人中标的书面文件。</w:t>
      </w:r>
    </w:p>
    <w:p>
      <w:pPr>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1.1.1.4</w:t>
      </w:r>
      <w:r>
        <w:rPr>
          <w:rFonts w:hint="eastAsia" w:ascii="宋体" w:hAnsi="宋体" w:eastAsia="宋体" w:cs="宋体"/>
          <w:color w:val="auto"/>
          <w:sz w:val="24"/>
          <w:szCs w:val="24"/>
          <w:highlight w:val="none"/>
        </w:rPr>
        <w:t xml:space="preserve"> 投标函：是指构成合同的由承包人填写并签署的用于投标的称为“投标函”的文件。</w:t>
      </w:r>
    </w:p>
    <w:p>
      <w:pPr>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1.1.1.5</w:t>
      </w:r>
      <w:r>
        <w:rPr>
          <w:rFonts w:hint="eastAsia" w:ascii="宋体" w:hAnsi="宋体" w:eastAsia="宋体" w:cs="宋体"/>
          <w:color w:val="auto"/>
          <w:sz w:val="24"/>
          <w:szCs w:val="24"/>
          <w:highlight w:val="none"/>
        </w:rPr>
        <w:t xml:space="preserve"> 投标函附录：是指构成合同的附在投标函后的称为“投标函附录”的文件。</w:t>
      </w:r>
    </w:p>
    <w:p>
      <w:pPr>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1.1.1.6</w:t>
      </w:r>
      <w:r>
        <w:rPr>
          <w:rFonts w:hint="eastAsia" w:ascii="宋体" w:hAnsi="宋体" w:eastAsia="宋体" w:cs="宋体"/>
          <w:color w:val="auto"/>
          <w:sz w:val="24"/>
          <w:szCs w:val="24"/>
          <w:highlight w:val="none"/>
        </w:rPr>
        <w:t xml:space="preserve"> 技术标准和要求：是指构成合同的施工应当遵守的或指导施工的国家、行业或地方的技术标准和要求，以及合同约定的技术标准和要求。</w:t>
      </w:r>
    </w:p>
    <w:p>
      <w:pPr>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1.1.1.7</w:t>
      </w:r>
      <w:r>
        <w:rPr>
          <w:rFonts w:hint="eastAsia" w:ascii="宋体" w:hAnsi="宋体" w:eastAsia="宋体" w:cs="宋体"/>
          <w:color w:val="auto"/>
          <w:sz w:val="24"/>
          <w:szCs w:val="24"/>
          <w:highlight w:val="none"/>
        </w:rPr>
        <w:t xml:space="preserve"> 图纸：是指构成合同的图纸，包括由发包人按照合同约定提供或经发包人批准的设计文件、施工图、鸟瞰图及模型等，以及在合同履行过程中形成的图纸文件。图纸应当按照法律规定审查合格。</w:t>
      </w:r>
    </w:p>
    <w:p>
      <w:pPr>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1.1.1.8</w:t>
      </w:r>
      <w:r>
        <w:rPr>
          <w:rFonts w:hint="eastAsia" w:ascii="宋体" w:hAnsi="宋体" w:eastAsia="宋体" w:cs="宋体"/>
          <w:color w:val="auto"/>
          <w:sz w:val="24"/>
          <w:szCs w:val="24"/>
          <w:highlight w:val="none"/>
        </w:rPr>
        <w:t xml:space="preserve"> 已标价工程量清单：是指构成合同的由承包人按照规定的格式和要求填写并标明价格的工程量清单，包括说明和表格。</w:t>
      </w:r>
    </w:p>
    <w:p>
      <w:pPr>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1.1.1.9</w:t>
      </w:r>
      <w:r>
        <w:rPr>
          <w:rFonts w:hint="eastAsia" w:ascii="宋体" w:hAnsi="宋体" w:eastAsia="宋体" w:cs="宋体"/>
          <w:color w:val="auto"/>
          <w:sz w:val="24"/>
          <w:szCs w:val="24"/>
          <w:highlight w:val="none"/>
        </w:rPr>
        <w:t xml:space="preserve"> 预算书：是指构成合同的由承包人按照发包人规定的格式和要求编制的工程预算文件。</w:t>
      </w:r>
    </w:p>
    <w:p>
      <w:pPr>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1.1.1.10</w:t>
      </w:r>
      <w:r>
        <w:rPr>
          <w:rFonts w:hint="eastAsia" w:ascii="宋体" w:hAnsi="宋体" w:eastAsia="宋体" w:cs="宋体"/>
          <w:color w:val="auto"/>
          <w:sz w:val="24"/>
          <w:szCs w:val="24"/>
          <w:highlight w:val="none"/>
        </w:rPr>
        <w:t xml:space="preserve"> 其他合同文件：是指经合同当事人约定的与工程施工有关的具有合同约束力的文件或书面协议。合同当事人可以在专用合同条款中进行约定。</w:t>
      </w:r>
    </w:p>
    <w:p>
      <w:pPr>
        <w:pageBreakBefore w:val="0"/>
        <w:widowControl w:val="0"/>
        <w:kinsoku/>
        <w:wordWrap/>
        <w:overflowPunct/>
        <w:topLinePunct w:val="0"/>
        <w:autoSpaceDE/>
        <w:autoSpaceDN/>
        <w:bidi w:val="0"/>
        <w:adjustRightInd/>
        <w:snapToGrid/>
        <w:spacing w:line="360" w:lineRule="auto"/>
        <w:ind w:firstLine="480" w:firstLineChars="200"/>
        <w:textAlignment w:val="auto"/>
        <w:outlineLvl w:val="4"/>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w:t>
      </w:r>
      <w:r>
        <w:rPr>
          <w:rFonts w:hint="eastAsia" w:ascii="宋体" w:hAnsi="宋体" w:eastAsia="宋体" w:cs="宋体"/>
          <w:b/>
          <w:bCs/>
          <w:color w:val="auto"/>
          <w:sz w:val="24"/>
          <w:szCs w:val="24"/>
          <w:highlight w:val="none"/>
        </w:rPr>
        <w:t>1.1.2 合同当事人及其他相关方</w:t>
      </w:r>
    </w:p>
    <w:p>
      <w:pPr>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1.1.2.1</w:t>
      </w:r>
      <w:r>
        <w:rPr>
          <w:rFonts w:hint="eastAsia" w:ascii="宋体" w:hAnsi="宋体" w:eastAsia="宋体" w:cs="宋体"/>
          <w:color w:val="auto"/>
          <w:sz w:val="24"/>
          <w:szCs w:val="24"/>
          <w:highlight w:val="none"/>
        </w:rPr>
        <w:t xml:space="preserve"> 合同当事人：是指发包人和（或）承包人。</w:t>
      </w:r>
    </w:p>
    <w:p>
      <w:pPr>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1.1.2.2</w:t>
      </w:r>
      <w:r>
        <w:rPr>
          <w:rFonts w:hint="eastAsia" w:ascii="宋体" w:hAnsi="宋体" w:eastAsia="宋体" w:cs="宋体"/>
          <w:color w:val="auto"/>
          <w:sz w:val="24"/>
          <w:szCs w:val="24"/>
          <w:highlight w:val="none"/>
        </w:rPr>
        <w:t xml:space="preserve"> 发包人：是指与承包人签订合同协议书的当事人及取得该当事人资格的合法继承人。</w:t>
      </w:r>
    </w:p>
    <w:p>
      <w:pPr>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1.1.2.3</w:t>
      </w:r>
      <w:r>
        <w:rPr>
          <w:rFonts w:hint="eastAsia" w:ascii="宋体" w:hAnsi="宋体" w:eastAsia="宋体" w:cs="宋体"/>
          <w:color w:val="auto"/>
          <w:sz w:val="24"/>
          <w:szCs w:val="24"/>
          <w:highlight w:val="none"/>
        </w:rPr>
        <w:t xml:space="preserve"> 承包人：是指与发包人签订合同协议书的，具有相应工程施工承包资质的当事人及取得该当事人资格的合法继承人。</w:t>
      </w:r>
    </w:p>
    <w:p>
      <w:pPr>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1.1.2.4</w:t>
      </w:r>
      <w:r>
        <w:rPr>
          <w:rFonts w:hint="eastAsia" w:ascii="宋体" w:hAnsi="宋体" w:eastAsia="宋体" w:cs="宋体"/>
          <w:color w:val="auto"/>
          <w:sz w:val="24"/>
          <w:szCs w:val="24"/>
          <w:highlight w:val="none"/>
        </w:rPr>
        <w:t xml:space="preserve"> 监理人：是指在专用合同条款中指明的，受发包人委托按照法律规定进行工程监督管理的法人或其他组织。</w:t>
      </w:r>
    </w:p>
    <w:p>
      <w:pPr>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1.1.2.5</w:t>
      </w:r>
      <w:r>
        <w:rPr>
          <w:rFonts w:hint="eastAsia" w:ascii="宋体" w:hAnsi="宋体" w:eastAsia="宋体" w:cs="宋体"/>
          <w:color w:val="auto"/>
          <w:sz w:val="24"/>
          <w:szCs w:val="24"/>
          <w:highlight w:val="none"/>
        </w:rPr>
        <w:t xml:space="preserve"> 设计人：是指在专用合同条款中指明的，受发包人委托负责工程设计并具备相应工程设计资质的法人或其他组织。</w:t>
      </w:r>
    </w:p>
    <w:p>
      <w:pPr>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1.1.2.6</w:t>
      </w:r>
      <w:r>
        <w:rPr>
          <w:rFonts w:hint="eastAsia" w:ascii="宋体" w:hAnsi="宋体" w:eastAsia="宋体" w:cs="宋体"/>
          <w:color w:val="auto"/>
          <w:sz w:val="24"/>
          <w:szCs w:val="24"/>
          <w:highlight w:val="none"/>
        </w:rPr>
        <w:t xml:space="preserve"> 分包人：</w:t>
      </w:r>
      <w:bookmarkStart w:id="389" w:name="#go5"/>
      <w:bookmarkEnd w:id="389"/>
      <w:r>
        <w:rPr>
          <w:rFonts w:hint="eastAsia" w:ascii="宋体" w:hAnsi="宋体" w:eastAsia="宋体" w:cs="宋体"/>
          <w:color w:val="auto"/>
          <w:sz w:val="24"/>
          <w:szCs w:val="24"/>
          <w:highlight w:val="none"/>
        </w:rPr>
        <w:t>是指按照法律规定和合同约定，分包部分工程或工作，并与承包人签订分包合同的具有相应资质的法人。</w:t>
      </w:r>
    </w:p>
    <w:p>
      <w:pPr>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1.1.2.7</w:t>
      </w:r>
      <w:r>
        <w:rPr>
          <w:rFonts w:hint="eastAsia" w:ascii="宋体" w:hAnsi="宋体" w:eastAsia="宋体" w:cs="宋体"/>
          <w:color w:val="auto"/>
          <w:sz w:val="24"/>
          <w:szCs w:val="24"/>
          <w:highlight w:val="none"/>
        </w:rPr>
        <w:t xml:space="preserve"> 发包人代表：是指由发包人任命并派驻施工现场在发包人授权范围内行使发包人权利的人。</w:t>
      </w:r>
    </w:p>
    <w:p>
      <w:pPr>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1.1.2.8</w:t>
      </w:r>
      <w:r>
        <w:rPr>
          <w:rFonts w:hint="eastAsia" w:ascii="宋体" w:hAnsi="宋体" w:eastAsia="宋体" w:cs="宋体"/>
          <w:color w:val="auto"/>
          <w:sz w:val="24"/>
          <w:szCs w:val="24"/>
          <w:highlight w:val="none"/>
        </w:rPr>
        <w:t xml:space="preserve"> 项目经理：是指由承包人任命并派驻施工现场，在承包人授权范围内负责合同履行，且按照法律规定具有相应资格的项目负责人。</w:t>
      </w:r>
    </w:p>
    <w:p>
      <w:pPr>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1.1.2.9</w:t>
      </w:r>
      <w:r>
        <w:rPr>
          <w:rFonts w:hint="eastAsia" w:ascii="宋体" w:hAnsi="宋体" w:eastAsia="宋体" w:cs="宋体"/>
          <w:color w:val="auto"/>
          <w:sz w:val="24"/>
          <w:szCs w:val="24"/>
          <w:highlight w:val="none"/>
        </w:rPr>
        <w:t xml:space="preserve"> 总监理工程师：是指由监理人任命并派驻施工现场进行工程监理的总负责人。</w:t>
      </w:r>
    </w:p>
    <w:p>
      <w:pPr>
        <w:pageBreakBefore w:val="0"/>
        <w:widowControl w:val="0"/>
        <w:kinsoku/>
        <w:wordWrap/>
        <w:overflowPunct/>
        <w:topLinePunct w:val="0"/>
        <w:autoSpaceDE/>
        <w:autoSpaceDN/>
        <w:bidi w:val="0"/>
        <w:adjustRightInd/>
        <w:snapToGrid/>
        <w:spacing w:line="360" w:lineRule="auto"/>
        <w:ind w:firstLine="482" w:firstLineChars="200"/>
        <w:textAlignment w:val="auto"/>
        <w:outlineLvl w:val="4"/>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1.1.3 工程和设备</w:t>
      </w:r>
    </w:p>
    <w:p>
      <w:pPr>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1.1.3.1</w:t>
      </w:r>
      <w:r>
        <w:rPr>
          <w:rFonts w:hint="eastAsia" w:ascii="宋体" w:hAnsi="宋体" w:eastAsia="宋体" w:cs="宋体"/>
          <w:color w:val="auto"/>
          <w:sz w:val="24"/>
          <w:szCs w:val="24"/>
          <w:highlight w:val="none"/>
        </w:rPr>
        <w:t xml:space="preserve"> 工程：是指与合同协议书中工程承包范围对应的永久工程和（或）临时工程。</w:t>
      </w:r>
    </w:p>
    <w:p>
      <w:pPr>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1.1.3.2</w:t>
      </w:r>
      <w:r>
        <w:rPr>
          <w:rFonts w:hint="eastAsia" w:ascii="宋体" w:hAnsi="宋体" w:eastAsia="宋体" w:cs="宋体"/>
          <w:color w:val="auto"/>
          <w:sz w:val="24"/>
          <w:szCs w:val="24"/>
          <w:highlight w:val="none"/>
        </w:rPr>
        <w:t xml:space="preserve"> 永久工程：是指按合同约定建造并移交给发包人的工程，包括工程设备。</w:t>
      </w:r>
    </w:p>
    <w:p>
      <w:pPr>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1.1.3.3</w:t>
      </w:r>
      <w:r>
        <w:rPr>
          <w:rFonts w:hint="eastAsia" w:ascii="宋体" w:hAnsi="宋体" w:eastAsia="宋体" w:cs="宋体"/>
          <w:color w:val="auto"/>
          <w:sz w:val="24"/>
          <w:szCs w:val="24"/>
          <w:highlight w:val="none"/>
        </w:rPr>
        <w:t xml:space="preserve"> 临时工程：是指为完成合同约定的永久工程所修建的各类临时性工程，不包括施工设备。</w:t>
      </w:r>
    </w:p>
    <w:p>
      <w:pPr>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1.1.3.4</w:t>
      </w:r>
      <w:r>
        <w:rPr>
          <w:rFonts w:hint="eastAsia" w:ascii="宋体" w:hAnsi="宋体" w:eastAsia="宋体" w:cs="宋体"/>
          <w:color w:val="auto"/>
          <w:sz w:val="24"/>
          <w:szCs w:val="24"/>
          <w:highlight w:val="none"/>
        </w:rPr>
        <w:t xml:space="preserve"> 单位工程：是指在合同协议书中指明的，具备独立施工条件并能形成独立使用功能的永久工程。</w:t>
      </w:r>
    </w:p>
    <w:p>
      <w:pPr>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1.1.3.5</w:t>
      </w:r>
      <w:r>
        <w:rPr>
          <w:rFonts w:hint="eastAsia" w:ascii="宋体" w:hAnsi="宋体" w:eastAsia="宋体" w:cs="宋体"/>
          <w:color w:val="auto"/>
          <w:sz w:val="24"/>
          <w:szCs w:val="24"/>
          <w:highlight w:val="none"/>
        </w:rPr>
        <w:t xml:space="preserve"> 工程设备：是指构成永久工程的机电设备、金属结构设备、仪器及其他类似的设备和装置。</w:t>
      </w:r>
    </w:p>
    <w:p>
      <w:pPr>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1.1.3.6</w:t>
      </w:r>
      <w:r>
        <w:rPr>
          <w:rFonts w:hint="eastAsia" w:ascii="宋体" w:hAnsi="宋体" w:eastAsia="宋体" w:cs="宋体"/>
          <w:color w:val="auto"/>
          <w:sz w:val="24"/>
          <w:szCs w:val="24"/>
          <w:highlight w:val="none"/>
        </w:rPr>
        <w:t xml:space="preserve"> 施工设备：是指为完成合同约定的各项工作所需的设备、器具和其他物品，但不包括工程设备、临时工程和材料。</w:t>
      </w:r>
    </w:p>
    <w:p>
      <w:pPr>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1.1.3.7</w:t>
      </w:r>
      <w:r>
        <w:rPr>
          <w:rFonts w:hint="eastAsia" w:ascii="宋体" w:hAnsi="宋体" w:eastAsia="宋体" w:cs="宋体"/>
          <w:color w:val="auto"/>
          <w:sz w:val="24"/>
          <w:szCs w:val="24"/>
          <w:highlight w:val="none"/>
        </w:rPr>
        <w:t xml:space="preserve"> 施工现场：是指用于工程施工的场所，以及在专用合同条款中指明作为施工场所组成部分的其他场所，包括永久占地和临时占地。</w:t>
      </w:r>
    </w:p>
    <w:p>
      <w:pPr>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1.1.3.8</w:t>
      </w:r>
      <w:r>
        <w:rPr>
          <w:rFonts w:hint="eastAsia" w:ascii="宋体" w:hAnsi="宋体" w:eastAsia="宋体" w:cs="宋体"/>
          <w:color w:val="auto"/>
          <w:sz w:val="24"/>
          <w:szCs w:val="24"/>
          <w:highlight w:val="none"/>
        </w:rPr>
        <w:t>临时设施：是指为完成合同约定的各项工作所服务的临时性生产和生活设施。</w:t>
      </w:r>
    </w:p>
    <w:p>
      <w:pPr>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1.1.3.9</w:t>
      </w:r>
      <w:r>
        <w:rPr>
          <w:rFonts w:hint="eastAsia" w:ascii="宋体" w:hAnsi="宋体" w:eastAsia="宋体" w:cs="宋体"/>
          <w:color w:val="auto"/>
          <w:sz w:val="24"/>
          <w:szCs w:val="24"/>
          <w:highlight w:val="none"/>
        </w:rPr>
        <w:t xml:space="preserve"> 永久占地：是指专用合同条款中指明为实施工程需永久占用的土地。</w:t>
      </w:r>
    </w:p>
    <w:p>
      <w:pPr>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1.1.3.10</w:t>
      </w:r>
      <w:r>
        <w:rPr>
          <w:rFonts w:hint="eastAsia" w:ascii="宋体" w:hAnsi="宋体" w:eastAsia="宋体" w:cs="宋体"/>
          <w:color w:val="auto"/>
          <w:sz w:val="24"/>
          <w:szCs w:val="24"/>
          <w:highlight w:val="none"/>
        </w:rPr>
        <w:t xml:space="preserve"> 临时占地：是指专用合同条款中指明为实施工程需要临时占用的土地。</w:t>
      </w:r>
    </w:p>
    <w:p>
      <w:pPr>
        <w:pageBreakBefore w:val="0"/>
        <w:widowControl w:val="0"/>
        <w:kinsoku/>
        <w:wordWrap/>
        <w:overflowPunct/>
        <w:topLinePunct w:val="0"/>
        <w:autoSpaceDE/>
        <w:autoSpaceDN/>
        <w:bidi w:val="0"/>
        <w:adjustRightInd/>
        <w:snapToGrid/>
        <w:spacing w:line="360" w:lineRule="auto"/>
        <w:ind w:firstLine="482" w:firstLineChars="200"/>
        <w:textAlignment w:val="auto"/>
        <w:outlineLvl w:val="4"/>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1.1.4 日期和期限</w:t>
      </w:r>
    </w:p>
    <w:p>
      <w:pPr>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1.1.4.1</w:t>
      </w:r>
      <w:r>
        <w:rPr>
          <w:rFonts w:hint="eastAsia" w:ascii="宋体" w:hAnsi="宋体" w:eastAsia="宋体" w:cs="宋体"/>
          <w:color w:val="auto"/>
          <w:sz w:val="24"/>
          <w:szCs w:val="24"/>
          <w:highlight w:val="none"/>
        </w:rPr>
        <w:t xml:space="preserve"> 开工日期：包括计划开工日期和实际开工日期。计划开工日期是指合同协议书约定的开工日期；实际开工日期是指监理人按照第7.3.2项〔开工通知〕约定发出的符合法律规定的开工通知中载明的开工日期。</w:t>
      </w:r>
    </w:p>
    <w:p>
      <w:pPr>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1.1.4.2</w:t>
      </w:r>
      <w:r>
        <w:rPr>
          <w:rFonts w:hint="eastAsia" w:ascii="宋体" w:hAnsi="宋体" w:eastAsia="宋体" w:cs="宋体"/>
          <w:color w:val="auto"/>
          <w:sz w:val="24"/>
          <w:szCs w:val="24"/>
          <w:highlight w:val="none"/>
        </w:rPr>
        <w:t xml:space="preserve"> 竣工日期：包括计划竣工日期和实际竣工日期。计划竣工日期是指合同协议书约定的竣工日期；实际竣工日期按照第13.2.3项〔竣工日期〕的约定确定。 </w:t>
      </w:r>
    </w:p>
    <w:p>
      <w:pPr>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1.1.4.3</w:t>
      </w:r>
      <w:r>
        <w:rPr>
          <w:rFonts w:hint="eastAsia" w:ascii="宋体" w:hAnsi="宋体" w:eastAsia="宋体" w:cs="宋体"/>
          <w:color w:val="auto"/>
          <w:sz w:val="24"/>
          <w:szCs w:val="24"/>
          <w:highlight w:val="none"/>
        </w:rPr>
        <w:t xml:space="preserve"> 工期：是指在合同协议书约定的承包人完成工程所需的期限，包括按照合同约定所作的期限变更。</w:t>
      </w:r>
    </w:p>
    <w:p>
      <w:pPr>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1.1.4.4</w:t>
      </w:r>
      <w:r>
        <w:rPr>
          <w:rFonts w:hint="eastAsia" w:ascii="宋体" w:hAnsi="宋体" w:eastAsia="宋体" w:cs="宋体"/>
          <w:color w:val="auto"/>
          <w:sz w:val="24"/>
          <w:szCs w:val="24"/>
          <w:highlight w:val="none"/>
        </w:rPr>
        <w:t xml:space="preserve"> 缺陷责任期：是指承包人按照合同约定承担缺陷修复义务，且发包人预留质量保证金</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已缴纳履约保证金的除外</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的期限，自工程实际竣工日期起计算。</w:t>
      </w:r>
    </w:p>
    <w:p>
      <w:pPr>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1.1.4.5</w:t>
      </w:r>
      <w:r>
        <w:rPr>
          <w:rFonts w:hint="eastAsia" w:ascii="宋体" w:hAnsi="宋体" w:eastAsia="宋体" w:cs="宋体"/>
          <w:color w:val="auto"/>
          <w:sz w:val="24"/>
          <w:szCs w:val="24"/>
          <w:highlight w:val="none"/>
        </w:rPr>
        <w:t xml:space="preserve"> 保修期：是指承包人按照合同约定对工程承担保修责任的期限，从工程竣工验收合格之日起计算。</w:t>
      </w:r>
    </w:p>
    <w:p>
      <w:pPr>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1.1.4.6</w:t>
      </w:r>
      <w:r>
        <w:rPr>
          <w:rFonts w:hint="eastAsia" w:ascii="宋体" w:hAnsi="宋体" w:eastAsia="宋体" w:cs="宋体"/>
          <w:color w:val="auto"/>
          <w:sz w:val="24"/>
          <w:szCs w:val="24"/>
          <w:highlight w:val="none"/>
        </w:rPr>
        <w:t xml:space="preserve"> 基准日期：招标发包的工程以投标截止日前28天的日期为基准日期，直接发包的工程以合同签订日前28天的日期为基准日期。</w:t>
      </w:r>
    </w:p>
    <w:p>
      <w:pPr>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1.1.4.7</w:t>
      </w:r>
      <w:r>
        <w:rPr>
          <w:rFonts w:hint="eastAsia" w:ascii="宋体" w:hAnsi="宋体" w:eastAsia="宋体" w:cs="宋体"/>
          <w:color w:val="auto"/>
          <w:sz w:val="24"/>
          <w:szCs w:val="24"/>
          <w:highlight w:val="none"/>
        </w:rPr>
        <w:t xml:space="preserve"> 天：除特别指明外，均指日历天。合同中按天计算时间的，开始当天不计入，从次日开始计算，期限最后一天的截止时间为当天24:00时。</w:t>
      </w:r>
    </w:p>
    <w:p>
      <w:pPr>
        <w:pageBreakBefore w:val="0"/>
        <w:widowControl w:val="0"/>
        <w:kinsoku/>
        <w:wordWrap/>
        <w:overflowPunct/>
        <w:topLinePunct w:val="0"/>
        <w:autoSpaceDE/>
        <w:autoSpaceDN/>
        <w:bidi w:val="0"/>
        <w:adjustRightInd/>
        <w:snapToGrid/>
        <w:spacing w:line="360" w:lineRule="auto"/>
        <w:ind w:firstLine="482" w:firstLineChars="200"/>
        <w:textAlignment w:val="auto"/>
        <w:outlineLvl w:val="4"/>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1.1.5 合同价格和费用</w:t>
      </w:r>
    </w:p>
    <w:p>
      <w:pPr>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1.1.5.1</w:t>
      </w:r>
      <w:r>
        <w:rPr>
          <w:rFonts w:hint="eastAsia" w:ascii="宋体" w:hAnsi="宋体" w:eastAsia="宋体" w:cs="宋体"/>
          <w:color w:val="auto"/>
          <w:sz w:val="24"/>
          <w:szCs w:val="24"/>
          <w:highlight w:val="none"/>
        </w:rPr>
        <w:t xml:space="preserve"> 签约合同价：是指发包人和承包人在合同协议书中确定的总金额，包括安全文明施工费、暂估价及暂列金额等。</w:t>
      </w:r>
    </w:p>
    <w:p>
      <w:pPr>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1.1.5.2</w:t>
      </w:r>
      <w:r>
        <w:rPr>
          <w:rFonts w:hint="eastAsia" w:ascii="宋体" w:hAnsi="宋体" w:eastAsia="宋体" w:cs="宋体"/>
          <w:color w:val="auto"/>
          <w:sz w:val="24"/>
          <w:szCs w:val="24"/>
          <w:highlight w:val="none"/>
        </w:rPr>
        <w:t xml:space="preserve"> 合同价格：是指发包人用于支付承包人按照合同约定完成承包范围内全部工作的金额，包括合同履行过程中按合同约定发生的价格变化。</w:t>
      </w:r>
    </w:p>
    <w:p>
      <w:pPr>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1.1.5.3</w:t>
      </w:r>
      <w:r>
        <w:rPr>
          <w:rFonts w:hint="eastAsia" w:ascii="宋体" w:hAnsi="宋体" w:eastAsia="宋体" w:cs="宋体"/>
          <w:color w:val="auto"/>
          <w:sz w:val="24"/>
          <w:szCs w:val="24"/>
          <w:highlight w:val="none"/>
        </w:rPr>
        <w:t xml:space="preserve"> 费用：是指为履行合同所发生的或将要发生的所有必需的开支，包括管理费和应分摊的其他费用，但不包括利润。</w:t>
      </w:r>
    </w:p>
    <w:p>
      <w:pPr>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1.1.5.4</w:t>
      </w:r>
      <w:r>
        <w:rPr>
          <w:rFonts w:hint="eastAsia" w:ascii="宋体" w:hAnsi="宋体" w:eastAsia="宋体" w:cs="宋体"/>
          <w:color w:val="auto"/>
          <w:sz w:val="24"/>
          <w:szCs w:val="24"/>
          <w:highlight w:val="none"/>
        </w:rPr>
        <w:t xml:space="preserve"> 暂估价：是指发包人在工程量清单或预算书中提供的用于支付必然发生但暂时不能确定价格的材料、工程设备的单价、专业工程以及服务工作的金额。</w:t>
      </w:r>
    </w:p>
    <w:p>
      <w:pPr>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1.1.5.5</w:t>
      </w:r>
      <w:r>
        <w:rPr>
          <w:rFonts w:hint="eastAsia" w:ascii="宋体" w:hAnsi="宋体" w:eastAsia="宋体" w:cs="宋体"/>
          <w:color w:val="auto"/>
          <w:sz w:val="24"/>
          <w:szCs w:val="24"/>
          <w:highlight w:val="none"/>
        </w:rPr>
        <w:t xml:space="preserve"> 暂列金额：是指发包人在工程量清单或预算书中暂定并包括在合同价格中的一笔款项，用于工程合同签订时尚未确定或者不可预见的所需材料、工程设备、服务的采购，施工中可能发生的工程变更、合同约定调整因素出现时的合同价格调整以及发生的索赔、现场签证确认等的费用。</w:t>
      </w:r>
    </w:p>
    <w:p>
      <w:pPr>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1.1.5.6</w:t>
      </w:r>
      <w:r>
        <w:rPr>
          <w:rFonts w:hint="eastAsia" w:ascii="宋体" w:hAnsi="宋体" w:eastAsia="宋体" w:cs="宋体"/>
          <w:color w:val="auto"/>
          <w:sz w:val="24"/>
          <w:szCs w:val="24"/>
          <w:highlight w:val="none"/>
        </w:rPr>
        <w:t xml:space="preserve"> 计日工：是指合同履行过程中，承包人完成发包人提出的零星工作或需要采用计日工计价的变更工作时，按合同中约定的单价计价的一种方式。</w:t>
      </w:r>
    </w:p>
    <w:p>
      <w:pPr>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1.1.5.7</w:t>
      </w:r>
      <w:r>
        <w:rPr>
          <w:rFonts w:hint="eastAsia" w:ascii="宋体" w:hAnsi="宋体" w:eastAsia="宋体" w:cs="宋体"/>
          <w:color w:val="auto"/>
          <w:sz w:val="24"/>
          <w:szCs w:val="24"/>
          <w:highlight w:val="none"/>
        </w:rPr>
        <w:t xml:space="preserve"> 质量保证金</w:t>
      </w:r>
      <w:bookmarkStart w:id="390" w:name="#go2"/>
      <w:bookmarkEnd w:id="390"/>
      <w:r>
        <w:rPr>
          <w:rFonts w:hint="eastAsia" w:ascii="宋体" w:hAnsi="宋体" w:eastAsia="宋体" w:cs="宋体"/>
          <w:color w:val="auto"/>
          <w:sz w:val="24"/>
          <w:szCs w:val="24"/>
          <w:highlight w:val="none"/>
        </w:rPr>
        <w:t>：是指按照第15.3款〔质量保证金〕约定承包人用于保证其在缺陷责任期内履行缺陷修补义务的担保。</w:t>
      </w:r>
    </w:p>
    <w:p>
      <w:pPr>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1.1.5.8</w:t>
      </w:r>
      <w:r>
        <w:rPr>
          <w:rFonts w:hint="eastAsia" w:ascii="宋体" w:hAnsi="宋体" w:eastAsia="宋体" w:cs="宋体"/>
          <w:color w:val="auto"/>
          <w:sz w:val="24"/>
          <w:szCs w:val="24"/>
          <w:highlight w:val="none"/>
        </w:rPr>
        <w:t xml:space="preserve"> 总价项目：是指在现行国家、行业以及地方的计量规则中无工程量计算规则，在已标价工程量清单或预算书中以总价或以费率形式计算的项目。</w:t>
      </w:r>
    </w:p>
    <w:p>
      <w:pPr>
        <w:pageBreakBefore w:val="0"/>
        <w:widowControl w:val="0"/>
        <w:kinsoku/>
        <w:wordWrap/>
        <w:overflowPunct/>
        <w:topLinePunct w:val="0"/>
        <w:autoSpaceDE/>
        <w:autoSpaceDN/>
        <w:bidi w:val="0"/>
        <w:adjustRightInd/>
        <w:snapToGrid/>
        <w:spacing w:line="360" w:lineRule="auto"/>
        <w:ind w:firstLine="482" w:firstLineChars="200"/>
        <w:textAlignment w:val="auto"/>
        <w:outlineLvl w:val="4"/>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1.1.6 其他</w:t>
      </w:r>
    </w:p>
    <w:p>
      <w:pPr>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1.1.6.1</w:t>
      </w:r>
      <w:r>
        <w:rPr>
          <w:rFonts w:hint="eastAsia" w:ascii="宋体" w:hAnsi="宋体" w:eastAsia="宋体" w:cs="宋体"/>
          <w:color w:val="auto"/>
          <w:sz w:val="24"/>
          <w:szCs w:val="24"/>
          <w:highlight w:val="none"/>
        </w:rPr>
        <w:t xml:space="preserve"> 书面形式：是指合同文件、信函、电报、传真等可以有形地表现所载内容的形式。</w:t>
      </w:r>
    </w:p>
    <w:p>
      <w:pPr>
        <w:pageBreakBefore w:val="0"/>
        <w:widowControl w:val="0"/>
        <w:kinsoku/>
        <w:wordWrap/>
        <w:overflowPunct/>
        <w:topLinePunct w:val="0"/>
        <w:autoSpaceDE/>
        <w:autoSpaceDN/>
        <w:bidi w:val="0"/>
        <w:adjustRightInd/>
        <w:snapToGrid/>
        <w:spacing w:line="360" w:lineRule="auto"/>
        <w:ind w:firstLine="480" w:firstLineChars="200"/>
        <w:textAlignment w:val="auto"/>
        <w:outlineLvl w:val="3"/>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w:t>
      </w:r>
      <w:bookmarkStart w:id="391" w:name="_Toc296503029"/>
      <w:bookmarkStart w:id="392" w:name="_Toc337558729"/>
      <w:bookmarkStart w:id="393" w:name="_Toc296346530"/>
      <w:bookmarkStart w:id="394" w:name="_Toc351203497"/>
      <w:r>
        <w:rPr>
          <w:rFonts w:hint="eastAsia" w:ascii="宋体" w:hAnsi="宋体" w:eastAsia="宋体" w:cs="宋体"/>
          <w:b/>
          <w:bCs/>
          <w:color w:val="auto"/>
          <w:sz w:val="28"/>
          <w:szCs w:val="28"/>
          <w:highlight w:val="none"/>
        </w:rPr>
        <w:t>1.2语言文字</w:t>
      </w:r>
      <w:bookmarkEnd w:id="391"/>
      <w:bookmarkEnd w:id="392"/>
      <w:bookmarkEnd w:id="393"/>
      <w:bookmarkEnd w:id="394"/>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合同以中国的汉语简体文字编写、解释和说明。合同当事人在专用合同条款中约定使用两种以上语言时，汉语为优先解释和说明合同的语言。</w:t>
      </w:r>
    </w:p>
    <w:p>
      <w:pPr>
        <w:pageBreakBefore w:val="0"/>
        <w:widowControl w:val="0"/>
        <w:kinsoku/>
        <w:wordWrap/>
        <w:overflowPunct/>
        <w:topLinePunct w:val="0"/>
        <w:autoSpaceDE/>
        <w:autoSpaceDN/>
        <w:bidi w:val="0"/>
        <w:adjustRightInd/>
        <w:snapToGrid/>
        <w:spacing w:line="360" w:lineRule="auto"/>
        <w:ind w:firstLine="562" w:firstLineChars="200"/>
        <w:textAlignment w:val="auto"/>
        <w:outlineLvl w:val="3"/>
        <w:rPr>
          <w:rFonts w:hint="eastAsia" w:ascii="宋体" w:hAnsi="宋体" w:eastAsia="宋体" w:cs="宋体"/>
          <w:color w:val="auto"/>
          <w:sz w:val="24"/>
          <w:szCs w:val="24"/>
          <w:highlight w:val="none"/>
        </w:rPr>
      </w:pPr>
      <w:bookmarkStart w:id="395" w:name="_Toc296346531"/>
      <w:bookmarkStart w:id="396" w:name="_Toc337558730"/>
      <w:bookmarkStart w:id="397" w:name="_Toc351203498"/>
      <w:bookmarkStart w:id="398" w:name="_Toc296503030"/>
      <w:r>
        <w:rPr>
          <w:rFonts w:hint="eastAsia" w:ascii="宋体" w:hAnsi="宋体" w:eastAsia="宋体" w:cs="宋体"/>
          <w:b/>
          <w:bCs/>
          <w:color w:val="auto"/>
          <w:sz w:val="28"/>
          <w:szCs w:val="28"/>
          <w:highlight w:val="none"/>
        </w:rPr>
        <w:t>1.3法律</w:t>
      </w:r>
      <w:bookmarkEnd w:id="395"/>
      <w:bookmarkEnd w:id="396"/>
      <w:bookmarkEnd w:id="397"/>
      <w:bookmarkEnd w:id="398"/>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合同所称法律是指中华人民共和国法律、行政法规、部门规章，以及工程所在地的地方性法规、自治条例、单行条例和地方政府规章等。</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合同当事人可以在专用合同条款中约定合同适用的其他规范性文件。</w:t>
      </w:r>
    </w:p>
    <w:p>
      <w:pPr>
        <w:pageBreakBefore w:val="0"/>
        <w:widowControl w:val="0"/>
        <w:kinsoku/>
        <w:wordWrap/>
        <w:overflowPunct/>
        <w:topLinePunct w:val="0"/>
        <w:autoSpaceDE/>
        <w:autoSpaceDN/>
        <w:bidi w:val="0"/>
        <w:adjustRightInd/>
        <w:snapToGrid/>
        <w:spacing w:line="360" w:lineRule="auto"/>
        <w:ind w:firstLine="562" w:firstLineChars="200"/>
        <w:textAlignment w:val="auto"/>
        <w:outlineLvl w:val="3"/>
        <w:rPr>
          <w:rFonts w:hint="eastAsia" w:ascii="宋体" w:hAnsi="宋体" w:eastAsia="宋体" w:cs="宋体"/>
          <w:color w:val="auto"/>
          <w:sz w:val="24"/>
          <w:szCs w:val="24"/>
          <w:highlight w:val="none"/>
        </w:rPr>
      </w:pPr>
      <w:bookmarkStart w:id="399" w:name="_Toc351203499"/>
      <w:r>
        <w:rPr>
          <w:rFonts w:hint="eastAsia" w:ascii="宋体" w:hAnsi="宋体" w:eastAsia="宋体" w:cs="宋体"/>
          <w:b/>
          <w:bCs/>
          <w:color w:val="auto"/>
          <w:sz w:val="28"/>
          <w:szCs w:val="28"/>
          <w:highlight w:val="none"/>
        </w:rPr>
        <w:t>1.4 标准和规范</w:t>
      </w:r>
      <w:bookmarkEnd w:id="399"/>
    </w:p>
    <w:p>
      <w:pPr>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1.4.1</w:t>
      </w:r>
      <w:r>
        <w:rPr>
          <w:rFonts w:hint="eastAsia" w:ascii="宋体" w:hAnsi="宋体" w:eastAsia="宋体" w:cs="宋体"/>
          <w:color w:val="auto"/>
          <w:sz w:val="24"/>
          <w:szCs w:val="24"/>
          <w:highlight w:val="none"/>
        </w:rPr>
        <w:t xml:space="preserve"> 适用于工程的国家标准、行业标准、工程所在地的地方性标准，以及相应的规范、规程等，合同当事人有特别要求的，应在专用合同条款中约定。</w:t>
      </w:r>
    </w:p>
    <w:p>
      <w:pPr>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1.4.2</w:t>
      </w:r>
      <w:r>
        <w:rPr>
          <w:rFonts w:hint="eastAsia" w:ascii="宋体" w:hAnsi="宋体" w:eastAsia="宋体" w:cs="宋体"/>
          <w:color w:val="auto"/>
          <w:sz w:val="24"/>
          <w:szCs w:val="24"/>
          <w:highlight w:val="none"/>
        </w:rPr>
        <w:t xml:space="preserve"> 发包人要求使用国外标准、规范的，发包人负责提供原文版本和中文译本，并在专用合同条款中约定提供标准规范的名称、份数和时间。</w:t>
      </w:r>
    </w:p>
    <w:p>
      <w:pPr>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1.4.3</w:t>
      </w:r>
      <w:r>
        <w:rPr>
          <w:rFonts w:hint="eastAsia" w:ascii="宋体" w:hAnsi="宋体" w:eastAsia="宋体" w:cs="宋体"/>
          <w:color w:val="auto"/>
          <w:sz w:val="24"/>
          <w:szCs w:val="24"/>
          <w:highlight w:val="none"/>
        </w:rPr>
        <w:t xml:space="preserve"> 发包人对工程的技术标准、功能要求高于或严于现行国家、行业或地方标准的，应当在专用合同条款中予以明确。除专用合同条款另有约定外，应视为承包人在签订合同前已充分预见前述技术标准和功能要求的复杂程度，签约合同价中已包含由此产生的费用。</w:t>
      </w:r>
    </w:p>
    <w:p>
      <w:pPr>
        <w:pageBreakBefore w:val="0"/>
        <w:widowControl w:val="0"/>
        <w:kinsoku/>
        <w:wordWrap/>
        <w:overflowPunct/>
        <w:topLinePunct w:val="0"/>
        <w:autoSpaceDE/>
        <w:autoSpaceDN/>
        <w:bidi w:val="0"/>
        <w:adjustRightInd/>
        <w:snapToGrid/>
        <w:spacing w:line="360" w:lineRule="auto"/>
        <w:ind w:firstLine="482" w:firstLineChars="200"/>
        <w:textAlignment w:val="auto"/>
        <w:outlineLvl w:val="3"/>
        <w:rPr>
          <w:rFonts w:hint="eastAsia" w:ascii="宋体" w:hAnsi="宋体" w:eastAsia="宋体" w:cs="宋体"/>
          <w:color w:val="auto"/>
          <w:sz w:val="24"/>
          <w:szCs w:val="24"/>
          <w:highlight w:val="none"/>
        </w:rPr>
      </w:pPr>
      <w:bookmarkStart w:id="400" w:name="_Toc351203500"/>
      <w:r>
        <w:rPr>
          <w:rFonts w:hint="eastAsia" w:ascii="宋体" w:hAnsi="宋体" w:eastAsia="宋体" w:cs="宋体"/>
          <w:b/>
          <w:bCs/>
          <w:color w:val="auto"/>
          <w:sz w:val="24"/>
          <w:szCs w:val="24"/>
          <w:highlight w:val="none"/>
        </w:rPr>
        <w:t>1</w:t>
      </w:r>
      <w:bookmarkStart w:id="401" w:name="_Toc337558731"/>
      <w:bookmarkStart w:id="402" w:name="_Toc296503031"/>
      <w:bookmarkStart w:id="403" w:name="_Toc296346532"/>
      <w:r>
        <w:rPr>
          <w:rFonts w:hint="eastAsia" w:ascii="宋体" w:hAnsi="宋体" w:eastAsia="宋体" w:cs="宋体"/>
          <w:b/>
          <w:bCs/>
          <w:color w:val="auto"/>
          <w:sz w:val="24"/>
          <w:szCs w:val="24"/>
          <w:highlight w:val="none"/>
        </w:rPr>
        <w:t>.5 合同文件的优先顺序</w:t>
      </w:r>
      <w:bookmarkEnd w:id="400"/>
    </w:p>
    <w:bookmarkEnd w:id="401"/>
    <w:bookmarkEnd w:id="402"/>
    <w:bookmarkEnd w:id="403"/>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组成合同的各项文件应互相解释，互为说明。除专用合同条款另有约定外，解释合同文件的优先顺序如下：</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（1）合同协议书；</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（2）中标通知书（如果有）；</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（3）投标函及其附录（如果有）；</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（4）专用合同条款及其附件；</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（5）通用合同条款；</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（6）技术标准和要求；</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（7）图纸；</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（8）已标价工程量清单或预算书；</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（9）其他合同文件。</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上述各项合同文件包括合同当事人就该项合同文件所作出的补充和修改，属于同一类内容的文件，应以最新签署的为准。</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在合同订立及履行过程中形成的与合同有关的文件均构成合同文件组成部分，并根据其性质确定优先解释顺序。</w:t>
      </w:r>
    </w:p>
    <w:p>
      <w:pPr>
        <w:pageBreakBefore w:val="0"/>
        <w:widowControl w:val="0"/>
        <w:kinsoku/>
        <w:wordWrap/>
        <w:overflowPunct/>
        <w:topLinePunct w:val="0"/>
        <w:autoSpaceDE/>
        <w:autoSpaceDN/>
        <w:bidi w:val="0"/>
        <w:adjustRightInd/>
        <w:snapToGrid/>
        <w:spacing w:line="360" w:lineRule="auto"/>
        <w:ind w:firstLine="482" w:firstLineChars="200"/>
        <w:textAlignment w:val="auto"/>
        <w:outlineLvl w:val="3"/>
        <w:rPr>
          <w:rFonts w:hint="eastAsia" w:ascii="宋体" w:hAnsi="宋体" w:eastAsia="宋体" w:cs="宋体"/>
          <w:color w:val="auto"/>
          <w:sz w:val="24"/>
          <w:szCs w:val="24"/>
          <w:highlight w:val="none"/>
        </w:rPr>
      </w:pPr>
      <w:bookmarkStart w:id="404" w:name="_Toc351203501"/>
      <w:r>
        <w:rPr>
          <w:rFonts w:hint="eastAsia" w:ascii="宋体" w:hAnsi="宋体" w:eastAsia="宋体" w:cs="宋体"/>
          <w:b/>
          <w:bCs/>
          <w:color w:val="auto"/>
          <w:sz w:val="24"/>
          <w:szCs w:val="24"/>
          <w:highlight w:val="none"/>
        </w:rPr>
        <w:t>1</w:t>
      </w:r>
      <w:bookmarkStart w:id="405" w:name="_Toc337558732"/>
      <w:bookmarkStart w:id="406" w:name="_Toc296346533"/>
      <w:bookmarkStart w:id="407" w:name="_Toc296503032"/>
      <w:r>
        <w:rPr>
          <w:rFonts w:hint="eastAsia" w:ascii="宋体" w:hAnsi="宋体" w:eastAsia="宋体" w:cs="宋体"/>
          <w:b/>
          <w:bCs/>
          <w:color w:val="auto"/>
          <w:sz w:val="24"/>
          <w:szCs w:val="24"/>
          <w:highlight w:val="none"/>
        </w:rPr>
        <w:t>.6图纸和承包人文件</w:t>
      </w:r>
      <w:bookmarkEnd w:id="404"/>
    </w:p>
    <w:bookmarkEnd w:id="405"/>
    <w:bookmarkEnd w:id="406"/>
    <w:bookmarkEnd w:id="407"/>
    <w:p>
      <w:pPr>
        <w:pageBreakBefore w:val="0"/>
        <w:widowControl w:val="0"/>
        <w:kinsoku/>
        <w:wordWrap/>
        <w:overflowPunct/>
        <w:topLinePunct w:val="0"/>
        <w:autoSpaceDE/>
        <w:autoSpaceDN/>
        <w:bidi w:val="0"/>
        <w:adjustRightInd/>
        <w:snapToGrid/>
        <w:spacing w:line="360" w:lineRule="auto"/>
        <w:ind w:firstLine="482" w:firstLineChars="200"/>
        <w:textAlignment w:val="auto"/>
        <w:outlineLvl w:val="4"/>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1.6.1</w:t>
      </w:r>
      <w:r>
        <w:rPr>
          <w:rFonts w:hint="eastAsia" w:ascii="宋体" w:hAnsi="宋体" w:eastAsia="宋体" w:cs="宋体"/>
          <w:color w:val="auto"/>
          <w:sz w:val="24"/>
          <w:szCs w:val="24"/>
          <w:highlight w:val="none"/>
        </w:rPr>
        <w:t xml:space="preserve"> 图纸的提供和交底</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发包人应按照专用合同条款约定的期限、数量和内容向承包人免费提供图纸，并组织承包人、监理人和设计人进行图纸会审和设计交底。发包人至迟不得晚于第7.3.2项〔开工通知〕载明的开工日期前14天向承包人提供图纸。</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因发包人未按合同约定提供图纸导致承包人费用增加和（或）工期延误的，按照第7.5.1项〔因发包人原因导致工期延误〕约定办理。</w:t>
      </w:r>
    </w:p>
    <w:p>
      <w:pPr>
        <w:pageBreakBefore w:val="0"/>
        <w:widowControl w:val="0"/>
        <w:kinsoku/>
        <w:wordWrap/>
        <w:overflowPunct/>
        <w:topLinePunct w:val="0"/>
        <w:autoSpaceDE/>
        <w:autoSpaceDN/>
        <w:bidi w:val="0"/>
        <w:adjustRightInd/>
        <w:snapToGrid/>
        <w:spacing w:line="360" w:lineRule="auto"/>
        <w:ind w:firstLine="482" w:firstLineChars="200"/>
        <w:textAlignment w:val="auto"/>
        <w:outlineLvl w:val="4"/>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1.6.2 图纸的错误</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承包人在收到发包人提供的图纸后，发现图纸存在差错、遗漏或缺陷的，应及时通知监理人。监理人接到该通知后，应附具相关意见并立即报送发包人，发包人应在收到监理人报送的通知后的合理时间内作出决定。合理时间是指发包人在收到监理人的报送通知后，尽其努力且不懈怠地完成图纸修改补充所需的时间。</w:t>
      </w:r>
    </w:p>
    <w:p>
      <w:pPr>
        <w:pageBreakBefore w:val="0"/>
        <w:widowControl w:val="0"/>
        <w:kinsoku/>
        <w:wordWrap/>
        <w:overflowPunct/>
        <w:topLinePunct w:val="0"/>
        <w:autoSpaceDE/>
        <w:autoSpaceDN/>
        <w:bidi w:val="0"/>
        <w:adjustRightInd/>
        <w:snapToGrid/>
        <w:spacing w:line="360" w:lineRule="auto"/>
        <w:ind w:firstLine="482" w:firstLineChars="200"/>
        <w:textAlignment w:val="auto"/>
        <w:outlineLvl w:val="4"/>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1.6.3 图纸的修改和补充</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图纸需要修改和补充的，应经图纸原设计人及审批部门同意，并由监理人在工程或工程相应部位施工前将修改后的图纸或补充图纸提交给承包人，承包人应按修改或补充后的图纸施工。</w:t>
      </w:r>
    </w:p>
    <w:p>
      <w:pPr>
        <w:pageBreakBefore w:val="0"/>
        <w:widowControl w:val="0"/>
        <w:kinsoku/>
        <w:wordWrap/>
        <w:overflowPunct/>
        <w:topLinePunct w:val="0"/>
        <w:autoSpaceDE/>
        <w:autoSpaceDN/>
        <w:bidi w:val="0"/>
        <w:adjustRightInd/>
        <w:snapToGrid/>
        <w:spacing w:line="360" w:lineRule="auto"/>
        <w:ind w:firstLine="482" w:firstLineChars="200"/>
        <w:textAlignment w:val="auto"/>
        <w:outlineLvl w:val="4"/>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1.6.4 承包人文件</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承包人应按照专用合同条款的约定提供应当由其编制的与工程施工有关的文件，并按照专用合同条款约定的期限、数量和形式提交监理人，并由监理人报送发包人。</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除专用合同条款另有约定外，监理人应在收到承包人文件后7天内审查完毕，监理人对承包人文件有异议的，承包人应予以修改，并重新报送监理人。监理人的审查并不减轻或免除承包人根据合同约定应当承担的责任。</w:t>
      </w:r>
    </w:p>
    <w:p>
      <w:pPr>
        <w:pageBreakBefore w:val="0"/>
        <w:widowControl w:val="0"/>
        <w:kinsoku/>
        <w:wordWrap/>
        <w:overflowPunct/>
        <w:topLinePunct w:val="0"/>
        <w:autoSpaceDE/>
        <w:autoSpaceDN/>
        <w:bidi w:val="0"/>
        <w:adjustRightInd/>
        <w:snapToGrid/>
        <w:spacing w:line="360" w:lineRule="auto"/>
        <w:ind w:firstLine="482" w:firstLineChars="200"/>
        <w:textAlignment w:val="auto"/>
        <w:outlineLvl w:val="4"/>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1.6.5 图纸和承包人文件的保管</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除专用合同条款另有约定外，承包人应在施工现场另外保存一套完整的图纸和承包人文件，供发包人、监理人及有关人员进行工程检查时使用。</w:t>
      </w:r>
    </w:p>
    <w:p>
      <w:pPr>
        <w:pageBreakBefore w:val="0"/>
        <w:widowControl w:val="0"/>
        <w:kinsoku/>
        <w:wordWrap/>
        <w:overflowPunct/>
        <w:topLinePunct w:val="0"/>
        <w:autoSpaceDE/>
        <w:autoSpaceDN/>
        <w:bidi w:val="0"/>
        <w:adjustRightInd/>
        <w:snapToGrid/>
        <w:spacing w:line="360" w:lineRule="auto"/>
        <w:ind w:firstLine="562" w:firstLineChars="200"/>
        <w:textAlignment w:val="auto"/>
        <w:outlineLvl w:val="3"/>
        <w:rPr>
          <w:rFonts w:hint="eastAsia" w:ascii="宋体" w:hAnsi="宋体" w:eastAsia="宋体" w:cs="宋体"/>
          <w:color w:val="auto"/>
          <w:sz w:val="24"/>
          <w:szCs w:val="24"/>
          <w:highlight w:val="none"/>
        </w:rPr>
      </w:pPr>
      <w:bookmarkStart w:id="408" w:name="_Toc351203502"/>
      <w:r>
        <w:rPr>
          <w:rFonts w:hint="eastAsia" w:ascii="宋体" w:hAnsi="宋体" w:eastAsia="宋体" w:cs="宋体"/>
          <w:b/>
          <w:bCs/>
          <w:color w:val="auto"/>
          <w:sz w:val="28"/>
          <w:szCs w:val="28"/>
          <w:highlight w:val="none"/>
        </w:rPr>
        <w:t>1</w:t>
      </w:r>
      <w:bookmarkStart w:id="409" w:name="_Toc337558733"/>
      <w:bookmarkStart w:id="410" w:name="_Toc296503033"/>
      <w:bookmarkStart w:id="411" w:name="_Toc296346534"/>
      <w:r>
        <w:rPr>
          <w:rFonts w:hint="eastAsia" w:ascii="宋体" w:hAnsi="宋体" w:eastAsia="宋体" w:cs="宋体"/>
          <w:b/>
          <w:bCs/>
          <w:color w:val="auto"/>
          <w:sz w:val="28"/>
          <w:szCs w:val="28"/>
          <w:highlight w:val="none"/>
        </w:rPr>
        <w:t>.7联络</w:t>
      </w:r>
      <w:bookmarkEnd w:id="408"/>
    </w:p>
    <w:bookmarkEnd w:id="409"/>
    <w:bookmarkEnd w:id="410"/>
    <w:bookmarkEnd w:id="411"/>
    <w:p>
      <w:pPr>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1.7.1</w:t>
      </w:r>
      <w:r>
        <w:rPr>
          <w:rFonts w:hint="eastAsia" w:ascii="宋体" w:hAnsi="宋体" w:eastAsia="宋体" w:cs="宋体"/>
          <w:color w:val="auto"/>
          <w:sz w:val="24"/>
          <w:szCs w:val="24"/>
          <w:highlight w:val="none"/>
        </w:rPr>
        <w:t xml:space="preserve"> 与合同有关的通知、批准、证明、证书、指示、指令、要求、请求、同意、意见、确定和决定等，均应采用书面形式，并应在合同约定的期限内送达接收人和送达地点。</w:t>
      </w:r>
    </w:p>
    <w:p>
      <w:pPr>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 xml:space="preserve">1.7.2 </w:t>
      </w:r>
      <w:r>
        <w:rPr>
          <w:rFonts w:hint="eastAsia" w:ascii="宋体" w:hAnsi="宋体" w:eastAsia="宋体" w:cs="宋体"/>
          <w:color w:val="auto"/>
          <w:sz w:val="24"/>
          <w:szCs w:val="24"/>
          <w:highlight w:val="none"/>
        </w:rPr>
        <w:t>发包人和承包人应在专用合同条款中约定各自的送达接收人和送达地点。任何一方合同当事人指定的接收人或送达地点发生变动的，应提前3天以书面形式通知对方。</w:t>
      </w:r>
    </w:p>
    <w:p>
      <w:pPr>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1.7.3</w:t>
      </w:r>
      <w:r>
        <w:rPr>
          <w:rFonts w:hint="eastAsia" w:ascii="宋体" w:hAnsi="宋体" w:eastAsia="宋体" w:cs="宋体"/>
          <w:color w:val="auto"/>
          <w:sz w:val="24"/>
          <w:szCs w:val="24"/>
          <w:highlight w:val="none"/>
        </w:rPr>
        <w:t xml:space="preserve"> 发包人和承包人应当及时签收另一方送达至送达地点和指定接收人的来往信函。拒不签收的，由此增加的费用和（或）延误的工期由拒绝接收一方承担。</w:t>
      </w:r>
    </w:p>
    <w:p>
      <w:pPr>
        <w:pageBreakBefore w:val="0"/>
        <w:widowControl w:val="0"/>
        <w:kinsoku/>
        <w:wordWrap/>
        <w:overflowPunct/>
        <w:topLinePunct w:val="0"/>
        <w:autoSpaceDE/>
        <w:autoSpaceDN/>
        <w:bidi w:val="0"/>
        <w:adjustRightInd/>
        <w:snapToGrid/>
        <w:spacing w:line="360" w:lineRule="auto"/>
        <w:ind w:firstLine="562" w:firstLineChars="200"/>
        <w:textAlignment w:val="auto"/>
        <w:outlineLvl w:val="3"/>
        <w:rPr>
          <w:rFonts w:hint="eastAsia" w:ascii="宋体" w:hAnsi="宋体" w:eastAsia="宋体" w:cs="宋体"/>
          <w:color w:val="auto"/>
          <w:sz w:val="24"/>
          <w:szCs w:val="24"/>
          <w:highlight w:val="none"/>
        </w:rPr>
      </w:pPr>
      <w:bookmarkStart w:id="412" w:name="_Toc351203503"/>
      <w:r>
        <w:rPr>
          <w:rFonts w:hint="eastAsia" w:ascii="宋体" w:hAnsi="宋体" w:eastAsia="宋体" w:cs="宋体"/>
          <w:b/>
          <w:bCs/>
          <w:color w:val="auto"/>
          <w:sz w:val="28"/>
          <w:szCs w:val="28"/>
          <w:highlight w:val="none"/>
        </w:rPr>
        <w:t>1</w:t>
      </w:r>
      <w:bookmarkStart w:id="413" w:name="_Toc337558734"/>
      <w:bookmarkStart w:id="414" w:name="_Toc296346536"/>
      <w:bookmarkStart w:id="415" w:name="_Toc296503035"/>
      <w:r>
        <w:rPr>
          <w:rFonts w:hint="eastAsia" w:ascii="宋体" w:hAnsi="宋体" w:eastAsia="宋体" w:cs="宋体"/>
          <w:b/>
          <w:bCs/>
          <w:color w:val="auto"/>
          <w:sz w:val="28"/>
          <w:szCs w:val="28"/>
          <w:highlight w:val="none"/>
        </w:rPr>
        <w:t>.8严禁贿赂</w:t>
      </w:r>
      <w:bookmarkEnd w:id="412"/>
    </w:p>
    <w:bookmarkEnd w:id="413"/>
    <w:bookmarkEnd w:id="414"/>
    <w:bookmarkEnd w:id="415"/>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合同当事人不得以贿赂或变相贿赂的方式，谋取非法利益或损害对方权益。因一方合同当事人的贿赂造成对方损失的，应赔偿损失，并承担相应的法律责任。</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承包人不得与监理人或发包人聘请的第三方串通损害发包人利益。未经发包人书面同意，承包人不得为监理人提供合同约定以外的通讯设备、交通工具及其他任何形式的利益，不得向监理人支付报酬。</w:t>
      </w:r>
    </w:p>
    <w:p>
      <w:pPr>
        <w:pageBreakBefore w:val="0"/>
        <w:widowControl w:val="0"/>
        <w:kinsoku/>
        <w:wordWrap/>
        <w:overflowPunct/>
        <w:topLinePunct w:val="0"/>
        <w:autoSpaceDE/>
        <w:autoSpaceDN/>
        <w:bidi w:val="0"/>
        <w:adjustRightInd/>
        <w:snapToGrid/>
        <w:spacing w:line="360" w:lineRule="auto"/>
        <w:ind w:firstLine="562" w:firstLineChars="200"/>
        <w:textAlignment w:val="auto"/>
        <w:outlineLvl w:val="3"/>
        <w:rPr>
          <w:rFonts w:hint="eastAsia" w:ascii="宋体" w:hAnsi="宋体" w:eastAsia="宋体" w:cs="宋体"/>
          <w:color w:val="auto"/>
          <w:sz w:val="24"/>
          <w:szCs w:val="24"/>
          <w:highlight w:val="none"/>
        </w:rPr>
      </w:pPr>
      <w:bookmarkStart w:id="416" w:name="_Toc351203504"/>
      <w:r>
        <w:rPr>
          <w:rFonts w:hint="eastAsia" w:ascii="宋体" w:hAnsi="宋体" w:eastAsia="宋体" w:cs="宋体"/>
          <w:b/>
          <w:bCs/>
          <w:color w:val="auto"/>
          <w:sz w:val="28"/>
          <w:szCs w:val="28"/>
          <w:highlight w:val="none"/>
        </w:rPr>
        <w:t>1</w:t>
      </w:r>
      <w:bookmarkStart w:id="417" w:name="_Toc296346537"/>
      <w:bookmarkStart w:id="418" w:name="_Toc296503036"/>
      <w:bookmarkStart w:id="419" w:name="_Toc337558735"/>
      <w:r>
        <w:rPr>
          <w:rFonts w:hint="eastAsia" w:ascii="宋体" w:hAnsi="宋体" w:eastAsia="宋体" w:cs="宋体"/>
          <w:b/>
          <w:bCs/>
          <w:color w:val="auto"/>
          <w:sz w:val="28"/>
          <w:szCs w:val="28"/>
          <w:highlight w:val="none"/>
        </w:rPr>
        <w:t>.9化石、文物</w:t>
      </w:r>
      <w:bookmarkEnd w:id="416"/>
    </w:p>
    <w:bookmarkEnd w:id="417"/>
    <w:bookmarkEnd w:id="418"/>
    <w:bookmarkEnd w:id="419"/>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在施工现场发掘的所有文物、古迹以及具有地质研究或考古价值的其他遗迹、化石、钱币或物品属于国家所有。一旦发现上述文物，承包人应采取合理有效的保护措施，防止任何人员移动或损坏上述物品，并立即报告有关政府行政管理部门，同时通知监理人。</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发包人、监理人和承包人应按有关政府行政管理部门要求采取妥善的保护措施，由此增加的费用和（或）延误的工期由发包人承担。</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承包人发现文物后不及时报告或隐瞒不报，致使文物丢失或损坏的，应赔偿损失，并承担相应的法律责任。</w:t>
      </w:r>
    </w:p>
    <w:p>
      <w:pPr>
        <w:pageBreakBefore w:val="0"/>
        <w:widowControl w:val="0"/>
        <w:kinsoku/>
        <w:wordWrap/>
        <w:overflowPunct/>
        <w:topLinePunct w:val="0"/>
        <w:autoSpaceDE/>
        <w:autoSpaceDN/>
        <w:bidi w:val="0"/>
        <w:adjustRightInd/>
        <w:snapToGrid/>
        <w:spacing w:line="360" w:lineRule="auto"/>
        <w:ind w:firstLine="562" w:firstLineChars="200"/>
        <w:textAlignment w:val="auto"/>
        <w:outlineLvl w:val="3"/>
        <w:rPr>
          <w:rFonts w:hint="eastAsia" w:ascii="宋体" w:hAnsi="宋体" w:eastAsia="宋体" w:cs="宋体"/>
          <w:color w:val="auto"/>
          <w:sz w:val="24"/>
          <w:szCs w:val="24"/>
          <w:highlight w:val="none"/>
        </w:rPr>
      </w:pPr>
      <w:bookmarkStart w:id="420" w:name="_Toc351203505"/>
      <w:r>
        <w:rPr>
          <w:rFonts w:hint="eastAsia" w:ascii="宋体" w:hAnsi="宋体" w:eastAsia="宋体" w:cs="宋体"/>
          <w:b/>
          <w:bCs/>
          <w:color w:val="auto"/>
          <w:sz w:val="28"/>
          <w:szCs w:val="28"/>
          <w:highlight w:val="none"/>
        </w:rPr>
        <w:t>1</w:t>
      </w:r>
      <w:bookmarkStart w:id="421" w:name="_Toc337558736"/>
      <w:r>
        <w:rPr>
          <w:rFonts w:hint="eastAsia" w:ascii="宋体" w:hAnsi="宋体" w:eastAsia="宋体" w:cs="宋体"/>
          <w:b/>
          <w:bCs/>
          <w:color w:val="auto"/>
          <w:sz w:val="28"/>
          <w:szCs w:val="28"/>
          <w:highlight w:val="none"/>
        </w:rPr>
        <w:t>.10交通运输</w:t>
      </w:r>
      <w:bookmarkEnd w:id="420"/>
    </w:p>
    <w:bookmarkEnd w:id="421"/>
    <w:p>
      <w:pPr>
        <w:pageBreakBefore w:val="0"/>
        <w:widowControl w:val="0"/>
        <w:kinsoku/>
        <w:wordWrap/>
        <w:overflowPunct/>
        <w:topLinePunct w:val="0"/>
        <w:autoSpaceDE/>
        <w:autoSpaceDN/>
        <w:bidi w:val="0"/>
        <w:adjustRightInd/>
        <w:snapToGrid/>
        <w:spacing w:line="360" w:lineRule="auto"/>
        <w:ind w:firstLine="482" w:firstLineChars="200"/>
        <w:textAlignment w:val="auto"/>
        <w:outlineLvl w:val="4"/>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1.10.1 出入现场的权利</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除专用合同条款另有约定外，发包人应根据施工需要，负责取得出入施工现场所需的批准手续和全部权利，以及取得因施工所需修建道路、桥梁以及其他基础设施的权利，并承担相关手续费用和建设费用。承包人应协助发包人办理修建场内外道路、桥梁以及其他基础设施的手续。</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承包人应在订立合同前查勘施工现场，并根据工程规模及技术参数合理预见工程施工所需的进出施工现场的方式、手段、路径等。因承包人未合理预见所增加的费用和（或）延误的工期由承包人承担。</w:t>
      </w:r>
    </w:p>
    <w:p>
      <w:pPr>
        <w:pageBreakBefore w:val="0"/>
        <w:widowControl w:val="0"/>
        <w:kinsoku/>
        <w:wordWrap/>
        <w:overflowPunct/>
        <w:topLinePunct w:val="0"/>
        <w:autoSpaceDE/>
        <w:autoSpaceDN/>
        <w:bidi w:val="0"/>
        <w:adjustRightInd/>
        <w:snapToGrid/>
        <w:spacing w:line="360" w:lineRule="auto"/>
        <w:ind w:firstLine="482" w:firstLineChars="200"/>
        <w:textAlignment w:val="auto"/>
        <w:outlineLvl w:val="4"/>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1.10.2 场外交通</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发包人应提供场外交通设施的技术参数和具体条件，承包人应遵守有关交通法规，严格按照道路和桥梁的限制荷载行驶，执行有关道路限速、限行、禁止超载的规定，并配合交通管理部门的监督和检查。场外交通设施无法满足工程施工需要的，由发包人负责完善并承担相关费用。</w:t>
      </w:r>
    </w:p>
    <w:p>
      <w:pPr>
        <w:pageBreakBefore w:val="0"/>
        <w:widowControl w:val="0"/>
        <w:kinsoku/>
        <w:wordWrap/>
        <w:overflowPunct/>
        <w:topLinePunct w:val="0"/>
        <w:autoSpaceDE/>
        <w:autoSpaceDN/>
        <w:bidi w:val="0"/>
        <w:adjustRightInd/>
        <w:snapToGrid/>
        <w:spacing w:line="360" w:lineRule="auto"/>
        <w:ind w:firstLine="482" w:firstLineChars="200"/>
        <w:textAlignment w:val="auto"/>
        <w:outlineLvl w:val="4"/>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1.10.3场内交通</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发包人应提供场内交通设施的技术参数和具体条件，并应按照专用合同条款的约定向承包人免费提供满足工程施工所需的场内道路和交通设施。因承包人原因造成上述道路或交通设施损坏的，承包人负责修复并承担由此增加的费用。</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除发包人按照合同约定提供的场内道路和交通设施外，承包人负责修建、维修、养护和管理施工所需的其他场内临时道路和交通设施。发包人和监理人可以为实现合同目的使用承包人修建的场内临时道路和交通设施。</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场外交通和场内交通的边界由合同当事人在专用合同条款中约定。</w:t>
      </w:r>
    </w:p>
    <w:p>
      <w:pPr>
        <w:pageBreakBefore w:val="0"/>
        <w:widowControl w:val="0"/>
        <w:kinsoku/>
        <w:wordWrap/>
        <w:overflowPunct/>
        <w:topLinePunct w:val="0"/>
        <w:autoSpaceDE/>
        <w:autoSpaceDN/>
        <w:bidi w:val="0"/>
        <w:adjustRightInd/>
        <w:snapToGrid/>
        <w:spacing w:line="360" w:lineRule="auto"/>
        <w:ind w:firstLine="482" w:firstLineChars="200"/>
        <w:textAlignment w:val="auto"/>
        <w:outlineLvl w:val="4"/>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1.10.4 超大件和超重件的运输</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由承包人负责运输的超大件或超重件，应由承包人负责向交通管理部门办理申请手续，发包人给予协助。运输超大件或超重件所需的道路和桥梁临时加固改造费用和其他有关费用，由承包人承担，但专用合同条款另有约定除外。</w:t>
      </w:r>
    </w:p>
    <w:p>
      <w:pPr>
        <w:pageBreakBefore w:val="0"/>
        <w:widowControl w:val="0"/>
        <w:kinsoku/>
        <w:wordWrap/>
        <w:overflowPunct/>
        <w:topLinePunct w:val="0"/>
        <w:autoSpaceDE/>
        <w:autoSpaceDN/>
        <w:bidi w:val="0"/>
        <w:adjustRightInd/>
        <w:snapToGrid/>
        <w:spacing w:line="360" w:lineRule="auto"/>
        <w:ind w:firstLine="482" w:firstLineChars="200"/>
        <w:textAlignment w:val="auto"/>
        <w:outlineLvl w:val="4"/>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1.10.5 道路和桥梁的损坏责任</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因承包人运输造成施工场地内外公共道路和桥梁损坏的，由承包人承担修复损坏的全部费用和可能引起的赔偿。</w:t>
      </w:r>
    </w:p>
    <w:p>
      <w:pPr>
        <w:pageBreakBefore w:val="0"/>
        <w:widowControl w:val="0"/>
        <w:kinsoku/>
        <w:wordWrap/>
        <w:overflowPunct/>
        <w:topLinePunct w:val="0"/>
        <w:autoSpaceDE/>
        <w:autoSpaceDN/>
        <w:bidi w:val="0"/>
        <w:adjustRightInd/>
        <w:snapToGrid/>
        <w:spacing w:line="360" w:lineRule="auto"/>
        <w:ind w:firstLine="482" w:firstLineChars="200"/>
        <w:textAlignment w:val="auto"/>
        <w:outlineLvl w:val="4"/>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1.10.6 水路和航空运输</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本款前述各项的内容适用于水路运输和航空运输，其中“道路”一词的涵义包括河道、航线、船闸、机场、码头、堤防以及水路或航空运输中其他相似结构物；“车辆”一词的涵义包括船舶和飞机等。</w:t>
      </w:r>
    </w:p>
    <w:p>
      <w:pPr>
        <w:pageBreakBefore w:val="0"/>
        <w:widowControl w:val="0"/>
        <w:kinsoku/>
        <w:wordWrap/>
        <w:overflowPunct/>
        <w:topLinePunct w:val="0"/>
        <w:autoSpaceDE/>
        <w:autoSpaceDN/>
        <w:bidi w:val="0"/>
        <w:adjustRightInd/>
        <w:snapToGrid/>
        <w:spacing w:line="360" w:lineRule="auto"/>
        <w:ind w:firstLine="562" w:firstLineChars="200"/>
        <w:textAlignment w:val="auto"/>
        <w:outlineLvl w:val="3"/>
        <w:rPr>
          <w:rFonts w:hint="eastAsia" w:ascii="宋体" w:hAnsi="宋体" w:eastAsia="宋体" w:cs="宋体"/>
          <w:color w:val="auto"/>
          <w:sz w:val="24"/>
          <w:szCs w:val="24"/>
          <w:highlight w:val="none"/>
        </w:rPr>
      </w:pPr>
      <w:bookmarkStart w:id="422" w:name="_Toc351203506"/>
      <w:r>
        <w:rPr>
          <w:rFonts w:hint="eastAsia" w:ascii="宋体" w:hAnsi="宋体" w:eastAsia="宋体" w:cs="宋体"/>
          <w:b/>
          <w:bCs/>
          <w:color w:val="auto"/>
          <w:sz w:val="28"/>
          <w:szCs w:val="28"/>
          <w:highlight w:val="none"/>
        </w:rPr>
        <w:t>1</w:t>
      </w:r>
      <w:bookmarkStart w:id="423" w:name="_Toc337558737"/>
      <w:bookmarkStart w:id="424" w:name="_Toc296503037"/>
      <w:bookmarkStart w:id="425" w:name="_Toc296346538"/>
      <w:r>
        <w:rPr>
          <w:rFonts w:hint="eastAsia" w:ascii="宋体" w:hAnsi="宋体" w:eastAsia="宋体" w:cs="宋体"/>
          <w:b/>
          <w:bCs/>
          <w:color w:val="auto"/>
          <w:sz w:val="28"/>
          <w:szCs w:val="28"/>
          <w:highlight w:val="none"/>
        </w:rPr>
        <w:t>.11知识产权</w:t>
      </w:r>
      <w:bookmarkEnd w:id="422"/>
      <w:r>
        <w:rPr>
          <w:rFonts w:hint="eastAsia" w:ascii="宋体" w:hAnsi="宋体" w:eastAsia="宋体" w:cs="宋体"/>
          <w:color w:val="auto"/>
          <w:sz w:val="24"/>
          <w:szCs w:val="24"/>
          <w:highlight w:val="none"/>
        </w:rPr>
        <w:t xml:space="preserve"> </w:t>
      </w:r>
      <w:bookmarkEnd w:id="423"/>
    </w:p>
    <w:bookmarkEnd w:id="424"/>
    <w:bookmarkEnd w:id="425"/>
    <w:p>
      <w:pPr>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1.11.1</w:t>
      </w:r>
      <w:r>
        <w:rPr>
          <w:rFonts w:hint="eastAsia" w:ascii="宋体" w:hAnsi="宋体" w:eastAsia="宋体" w:cs="宋体"/>
          <w:color w:val="auto"/>
          <w:sz w:val="24"/>
          <w:szCs w:val="24"/>
          <w:highlight w:val="none"/>
        </w:rPr>
        <w:t xml:space="preserve"> 除专用合同条款另有约定外，发包人提供给承包人的图纸、发包人为实施工程自行编制或委托编制的技术规范以及反映发包人要求的或其他类似性质的文件的著作权属于发包人，承包人可以为实现合同目的而复制、使用此类文件，但不能用于与合同无关的其他事项。未经发包人书面同意，承包人不得为了合同以外的目的而复制、使用上述文件或将之提供给任何第三方。</w:t>
      </w:r>
    </w:p>
    <w:p>
      <w:pPr>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1.11.2</w:t>
      </w:r>
      <w:r>
        <w:rPr>
          <w:rFonts w:hint="eastAsia" w:ascii="宋体" w:hAnsi="宋体" w:eastAsia="宋体" w:cs="宋体"/>
          <w:color w:val="auto"/>
          <w:sz w:val="24"/>
          <w:szCs w:val="24"/>
          <w:highlight w:val="none"/>
        </w:rPr>
        <w:t xml:space="preserve"> 除专用合同条款另有约定外，承包人为实施工程所编制的文件，除署名权以外的著作权属于发包人，承包人可因实施工程的运行、调试、维修、改造等目的而复制、使用此类文件，但不能用于与合同无关的其他事项。未经发包人书面同意，承包人不得为了合同以外的目的而复制、使用上述文件或将之提供给任何第三方。</w:t>
      </w:r>
    </w:p>
    <w:p>
      <w:pPr>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1.11.3</w:t>
      </w:r>
      <w:r>
        <w:rPr>
          <w:rFonts w:hint="eastAsia" w:ascii="宋体" w:hAnsi="宋体" w:eastAsia="宋体" w:cs="宋体"/>
          <w:color w:val="auto"/>
          <w:sz w:val="24"/>
          <w:szCs w:val="24"/>
          <w:highlight w:val="none"/>
        </w:rPr>
        <w:t xml:space="preserve"> 合同当事人保证在履行合同过程中不侵犯对方及第三方的知识产权。承包人在使用材料、施工设备、工程设备或采用施工工艺时，因侵犯他人的专利权或其他知识产权所引起的责任，由承包人承担；因发包人提供的材料、施工设备、工程设备或施工工艺导致侵权的，由发包人承担责任。</w:t>
      </w:r>
    </w:p>
    <w:p>
      <w:pPr>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1.11.4</w:t>
      </w:r>
      <w:r>
        <w:rPr>
          <w:rFonts w:hint="eastAsia" w:ascii="宋体" w:hAnsi="宋体" w:eastAsia="宋体" w:cs="宋体"/>
          <w:color w:val="auto"/>
          <w:sz w:val="24"/>
          <w:szCs w:val="24"/>
          <w:highlight w:val="none"/>
        </w:rPr>
        <w:t xml:space="preserve"> 除专用合同条款另有约定外，承包人在合同签订前和签订时已确定采用的专利、专有技术、技术秘密的使用费已包含在签约合同价中。</w:t>
      </w:r>
    </w:p>
    <w:p>
      <w:pPr>
        <w:pageBreakBefore w:val="0"/>
        <w:widowControl w:val="0"/>
        <w:kinsoku/>
        <w:wordWrap/>
        <w:overflowPunct/>
        <w:topLinePunct w:val="0"/>
        <w:autoSpaceDE/>
        <w:autoSpaceDN/>
        <w:bidi w:val="0"/>
        <w:adjustRightInd/>
        <w:snapToGrid/>
        <w:spacing w:line="360" w:lineRule="auto"/>
        <w:ind w:firstLine="562" w:firstLineChars="200"/>
        <w:textAlignment w:val="auto"/>
        <w:outlineLvl w:val="3"/>
        <w:rPr>
          <w:rFonts w:hint="eastAsia" w:ascii="宋体" w:hAnsi="宋体" w:eastAsia="宋体" w:cs="宋体"/>
          <w:b/>
          <w:bCs/>
          <w:color w:val="auto"/>
          <w:sz w:val="28"/>
          <w:szCs w:val="28"/>
          <w:highlight w:val="none"/>
        </w:rPr>
      </w:pPr>
      <w:bookmarkStart w:id="426" w:name="_Toc351203507"/>
      <w:r>
        <w:rPr>
          <w:rFonts w:hint="eastAsia" w:ascii="宋体" w:hAnsi="宋体" w:eastAsia="宋体" w:cs="宋体"/>
          <w:b/>
          <w:bCs/>
          <w:color w:val="auto"/>
          <w:sz w:val="28"/>
          <w:szCs w:val="28"/>
          <w:highlight w:val="none"/>
        </w:rPr>
        <w:t>1</w:t>
      </w:r>
      <w:bookmarkStart w:id="427" w:name="_Toc337558738"/>
      <w:r>
        <w:rPr>
          <w:rFonts w:hint="eastAsia" w:ascii="宋体" w:hAnsi="宋体" w:eastAsia="宋体" w:cs="宋体"/>
          <w:b/>
          <w:bCs/>
          <w:color w:val="auto"/>
          <w:sz w:val="28"/>
          <w:szCs w:val="28"/>
          <w:highlight w:val="none"/>
        </w:rPr>
        <w:t>.12保密</w:t>
      </w:r>
      <w:bookmarkEnd w:id="426"/>
    </w:p>
    <w:bookmarkEnd w:id="427"/>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除法律规定或合同另有约定外，未经发包人同意，承包人不得将发包人提供的图纸、文件以及声明需要保密的资料信息等商业秘密泄露给第三方。</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除法律规定或合同另有约定外，未经承包人同意，发包人不得将承包人提供的技术秘密及声明需要保密的资料信息等商业秘密泄露给第三方。</w:t>
      </w:r>
    </w:p>
    <w:p>
      <w:pPr>
        <w:pageBreakBefore w:val="0"/>
        <w:widowControl w:val="0"/>
        <w:kinsoku/>
        <w:wordWrap/>
        <w:overflowPunct/>
        <w:topLinePunct w:val="0"/>
        <w:autoSpaceDE/>
        <w:autoSpaceDN/>
        <w:bidi w:val="0"/>
        <w:adjustRightInd/>
        <w:snapToGrid/>
        <w:spacing w:line="360" w:lineRule="auto"/>
        <w:ind w:firstLine="562" w:firstLineChars="200"/>
        <w:textAlignment w:val="auto"/>
        <w:outlineLvl w:val="3"/>
        <w:rPr>
          <w:rFonts w:hint="eastAsia" w:ascii="宋体" w:hAnsi="宋体" w:eastAsia="宋体" w:cs="宋体"/>
          <w:color w:val="auto"/>
          <w:sz w:val="24"/>
          <w:szCs w:val="24"/>
          <w:highlight w:val="none"/>
        </w:rPr>
      </w:pPr>
      <w:bookmarkStart w:id="428" w:name="_Toc351203508"/>
      <w:r>
        <w:rPr>
          <w:rFonts w:hint="eastAsia" w:ascii="宋体" w:hAnsi="宋体" w:eastAsia="宋体" w:cs="宋体"/>
          <w:b/>
          <w:bCs/>
          <w:color w:val="auto"/>
          <w:sz w:val="28"/>
          <w:szCs w:val="28"/>
          <w:highlight w:val="none"/>
        </w:rPr>
        <w:t>1.13工程量清单错误的修正</w:t>
      </w:r>
      <w:bookmarkEnd w:id="428"/>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除专用合同条款另有约定外，发包人提供的工程量清单，应被认为是准确的和完整的。出现下列情形之一时，发包人应予以修正，并相应调整合同价格：</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（1）工程量清单存在缺项、漏项的；</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（2）工程量清单偏差超出专用合同条款约定的工程量偏差范围的；</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（3）未按照国家现行计量规范强制性规定计量的。</w:t>
      </w:r>
    </w:p>
    <w:p>
      <w:pPr>
        <w:pageBreakBefore w:val="0"/>
        <w:widowControl w:val="0"/>
        <w:kinsoku/>
        <w:wordWrap/>
        <w:overflowPunct/>
        <w:topLinePunct w:val="0"/>
        <w:autoSpaceDE/>
        <w:autoSpaceDN/>
        <w:bidi w:val="0"/>
        <w:adjustRightInd/>
        <w:snapToGrid/>
        <w:spacing w:line="360" w:lineRule="auto"/>
        <w:ind w:firstLine="643" w:firstLineChars="200"/>
        <w:textAlignment w:val="auto"/>
        <w:outlineLvl w:val="2"/>
        <w:rPr>
          <w:rFonts w:hint="eastAsia" w:ascii="宋体" w:hAnsi="宋体" w:eastAsia="宋体" w:cs="宋体"/>
          <w:color w:val="auto"/>
          <w:sz w:val="24"/>
          <w:szCs w:val="24"/>
          <w:highlight w:val="none"/>
        </w:rPr>
      </w:pPr>
      <w:bookmarkStart w:id="429" w:name="_Toc351203509"/>
      <w:r>
        <w:rPr>
          <w:rFonts w:hint="eastAsia" w:ascii="宋体" w:hAnsi="宋体" w:eastAsia="宋体" w:cs="宋体"/>
          <w:b/>
          <w:bCs/>
          <w:color w:val="auto"/>
          <w:sz w:val="32"/>
          <w:szCs w:val="32"/>
          <w:highlight w:val="none"/>
        </w:rPr>
        <w:t>2</w:t>
      </w:r>
      <w:bookmarkStart w:id="430" w:name="_Toc337558739"/>
      <w:bookmarkStart w:id="431" w:name="_Toc296346539"/>
      <w:bookmarkStart w:id="432" w:name="_Toc296503038"/>
      <w:bookmarkStart w:id="433" w:name="OLE_LINK1"/>
      <w:bookmarkStart w:id="434" w:name="OLE_LINK2"/>
      <w:r>
        <w:rPr>
          <w:rFonts w:hint="eastAsia" w:ascii="宋体" w:hAnsi="宋体" w:eastAsia="宋体" w:cs="宋体"/>
          <w:b/>
          <w:bCs/>
          <w:color w:val="auto"/>
          <w:sz w:val="32"/>
          <w:szCs w:val="32"/>
          <w:highlight w:val="none"/>
        </w:rPr>
        <w:t>. 发包人</w:t>
      </w:r>
      <w:bookmarkEnd w:id="429"/>
    </w:p>
    <w:bookmarkEnd w:id="430"/>
    <w:bookmarkEnd w:id="431"/>
    <w:bookmarkEnd w:id="432"/>
    <w:p>
      <w:pPr>
        <w:pageBreakBefore w:val="0"/>
        <w:widowControl w:val="0"/>
        <w:kinsoku/>
        <w:wordWrap/>
        <w:overflowPunct/>
        <w:topLinePunct w:val="0"/>
        <w:autoSpaceDE/>
        <w:autoSpaceDN/>
        <w:bidi w:val="0"/>
        <w:adjustRightInd/>
        <w:snapToGrid/>
        <w:spacing w:line="360" w:lineRule="auto"/>
        <w:ind w:firstLine="562" w:firstLineChars="200"/>
        <w:textAlignment w:val="auto"/>
        <w:outlineLvl w:val="3"/>
        <w:rPr>
          <w:rFonts w:hint="eastAsia" w:ascii="宋体" w:hAnsi="宋体" w:eastAsia="宋体" w:cs="宋体"/>
          <w:color w:val="auto"/>
          <w:sz w:val="24"/>
          <w:szCs w:val="24"/>
          <w:highlight w:val="none"/>
        </w:rPr>
      </w:pPr>
      <w:bookmarkStart w:id="435" w:name="_Toc351203510"/>
      <w:r>
        <w:rPr>
          <w:rFonts w:hint="eastAsia" w:ascii="宋体" w:hAnsi="宋体" w:eastAsia="宋体" w:cs="宋体"/>
          <w:b/>
          <w:bCs/>
          <w:color w:val="auto"/>
          <w:sz w:val="28"/>
          <w:szCs w:val="28"/>
          <w:highlight w:val="none"/>
        </w:rPr>
        <w:t>2</w:t>
      </w:r>
      <w:bookmarkStart w:id="436" w:name="_Toc337558740"/>
      <w:bookmarkStart w:id="437" w:name="_Toc296346540"/>
      <w:bookmarkStart w:id="438" w:name="_Toc296503039"/>
      <w:r>
        <w:rPr>
          <w:rFonts w:hint="eastAsia" w:ascii="宋体" w:hAnsi="宋体" w:eastAsia="宋体" w:cs="宋体"/>
          <w:b/>
          <w:bCs/>
          <w:color w:val="auto"/>
          <w:sz w:val="28"/>
          <w:szCs w:val="28"/>
          <w:highlight w:val="none"/>
        </w:rPr>
        <w:t>.1 许可或批准</w:t>
      </w:r>
      <w:bookmarkEnd w:id="435"/>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发包人应遵守法律，并办理法律规定由其办理的许可、批准或备案，包括但不限于建设用地规划许可证、建设工程规划许可证、建设工程施工许可证、施工所需临时用水、临时用电、中断道路交通、临时占用土地等许可和批准。发包人应协助承包人办理法律规定的有关施工证件和批件。</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因发包人原因未能及时办理完毕前述许可、批准或备案，由发包人承担由此增加的费用和（或）延误的工期，并支付承包人合理的利润。</w:t>
      </w:r>
    </w:p>
    <w:p>
      <w:pPr>
        <w:pageBreakBefore w:val="0"/>
        <w:widowControl w:val="0"/>
        <w:kinsoku/>
        <w:wordWrap/>
        <w:overflowPunct/>
        <w:topLinePunct w:val="0"/>
        <w:autoSpaceDE/>
        <w:autoSpaceDN/>
        <w:bidi w:val="0"/>
        <w:adjustRightInd/>
        <w:snapToGrid/>
        <w:spacing w:line="360" w:lineRule="auto"/>
        <w:ind w:firstLine="482" w:firstLineChars="200"/>
        <w:textAlignment w:val="auto"/>
        <w:outlineLvl w:val="3"/>
        <w:rPr>
          <w:rFonts w:hint="eastAsia" w:ascii="宋体" w:hAnsi="宋体" w:eastAsia="宋体" w:cs="宋体"/>
          <w:color w:val="auto"/>
          <w:sz w:val="24"/>
          <w:szCs w:val="24"/>
          <w:highlight w:val="none"/>
        </w:rPr>
      </w:pPr>
      <w:bookmarkStart w:id="439" w:name="_Toc351203511"/>
      <w:r>
        <w:rPr>
          <w:rFonts w:hint="eastAsia" w:ascii="宋体" w:hAnsi="宋体" w:eastAsia="宋体" w:cs="宋体"/>
          <w:b/>
          <w:bCs/>
          <w:color w:val="auto"/>
          <w:sz w:val="24"/>
          <w:szCs w:val="24"/>
          <w:highlight w:val="none"/>
        </w:rPr>
        <w:t>2.2 发包人代表</w:t>
      </w:r>
      <w:bookmarkEnd w:id="439"/>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发包人应在专用合同条款中明确其派驻施工现场的发包人代表的姓名、职务、联系方式及授权范围等事项。发包人代表在发包人的授权范围内，负责处理合同履行过程中与发包人有关的具体事宜。发包人代表在授权范围内的行为由发包人承担法律责任。发包人更换发包人代表的，应提前7天书面通知承包人。</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发包人代表不能按照合同约定履行其职责及义务，并导致合同无法继续正常履行的，承包人可以要求发包人撤换发包人代表。</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不属于法定必须监理的工程，监理人的职权可以由发包人代表或发包人指定的其他人员行使。</w:t>
      </w:r>
    </w:p>
    <w:p>
      <w:pPr>
        <w:pageBreakBefore w:val="0"/>
        <w:widowControl w:val="0"/>
        <w:kinsoku/>
        <w:wordWrap/>
        <w:overflowPunct/>
        <w:topLinePunct w:val="0"/>
        <w:autoSpaceDE/>
        <w:autoSpaceDN/>
        <w:bidi w:val="0"/>
        <w:adjustRightInd/>
        <w:snapToGrid/>
        <w:spacing w:line="360" w:lineRule="auto"/>
        <w:ind w:firstLine="482" w:firstLineChars="200"/>
        <w:textAlignment w:val="auto"/>
        <w:outlineLvl w:val="3"/>
        <w:rPr>
          <w:rFonts w:hint="eastAsia" w:ascii="宋体" w:hAnsi="宋体" w:eastAsia="宋体" w:cs="宋体"/>
          <w:color w:val="auto"/>
          <w:sz w:val="24"/>
          <w:szCs w:val="24"/>
          <w:highlight w:val="none"/>
        </w:rPr>
      </w:pPr>
      <w:bookmarkStart w:id="440" w:name="_Toc351203512"/>
      <w:r>
        <w:rPr>
          <w:rFonts w:hint="eastAsia" w:ascii="宋体" w:hAnsi="宋体" w:eastAsia="宋体" w:cs="宋体"/>
          <w:b/>
          <w:bCs/>
          <w:color w:val="auto"/>
          <w:sz w:val="24"/>
          <w:szCs w:val="24"/>
          <w:highlight w:val="none"/>
        </w:rPr>
        <w:t>2.3 发包人人员</w:t>
      </w:r>
      <w:bookmarkEnd w:id="440"/>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发包人应要求在施工现场的发包人人员遵守法律及有关安全、质量、环境保护、文明施工等规定，并保障承包人免于承受因发包人人员未遵守上述要求给承包人造成的损失和责任。</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发包人人员包括发包人代表及其他由发包人派驻施工现场的人员。</w:t>
      </w:r>
      <w:bookmarkEnd w:id="436"/>
      <w:bookmarkEnd w:id="437"/>
      <w:bookmarkEnd w:id="438"/>
    </w:p>
    <w:p>
      <w:pPr>
        <w:pageBreakBefore w:val="0"/>
        <w:widowControl w:val="0"/>
        <w:kinsoku/>
        <w:wordWrap/>
        <w:overflowPunct/>
        <w:topLinePunct w:val="0"/>
        <w:autoSpaceDE/>
        <w:autoSpaceDN/>
        <w:bidi w:val="0"/>
        <w:adjustRightInd/>
        <w:snapToGrid/>
        <w:spacing w:line="360" w:lineRule="auto"/>
        <w:ind w:firstLine="482" w:firstLineChars="200"/>
        <w:textAlignment w:val="auto"/>
        <w:outlineLvl w:val="3"/>
        <w:rPr>
          <w:rFonts w:hint="eastAsia" w:ascii="宋体" w:hAnsi="宋体" w:eastAsia="宋体" w:cs="宋体"/>
          <w:color w:val="auto"/>
          <w:sz w:val="24"/>
          <w:szCs w:val="24"/>
          <w:highlight w:val="none"/>
        </w:rPr>
      </w:pPr>
      <w:bookmarkStart w:id="441" w:name="_Toc351203513"/>
      <w:r>
        <w:rPr>
          <w:rFonts w:hint="eastAsia" w:ascii="宋体" w:hAnsi="宋体" w:eastAsia="宋体" w:cs="宋体"/>
          <w:b/>
          <w:bCs/>
          <w:color w:val="auto"/>
          <w:sz w:val="24"/>
          <w:szCs w:val="24"/>
          <w:highlight w:val="none"/>
        </w:rPr>
        <w:t>2</w:t>
      </w:r>
      <w:bookmarkStart w:id="442" w:name="_Toc296503040"/>
      <w:bookmarkStart w:id="443" w:name="_Toc337558741"/>
      <w:bookmarkStart w:id="444" w:name="_Toc296346541"/>
      <w:r>
        <w:rPr>
          <w:rFonts w:hint="eastAsia" w:ascii="宋体" w:hAnsi="宋体" w:eastAsia="宋体" w:cs="宋体"/>
          <w:b/>
          <w:bCs/>
          <w:color w:val="auto"/>
          <w:sz w:val="24"/>
          <w:szCs w:val="24"/>
          <w:highlight w:val="none"/>
        </w:rPr>
        <w:t>.4 施工现场、施工条件和基础资料的提供</w:t>
      </w:r>
      <w:bookmarkEnd w:id="441"/>
      <w:r>
        <w:rPr>
          <w:rFonts w:hint="eastAsia" w:ascii="宋体" w:hAnsi="宋体" w:eastAsia="宋体" w:cs="宋体"/>
          <w:color w:val="auto"/>
          <w:sz w:val="24"/>
          <w:szCs w:val="24"/>
          <w:highlight w:val="none"/>
        </w:rPr>
        <w:t xml:space="preserve"> </w:t>
      </w:r>
      <w:bookmarkEnd w:id="442"/>
      <w:bookmarkEnd w:id="443"/>
      <w:bookmarkEnd w:id="444"/>
      <w:r>
        <w:rPr>
          <w:rFonts w:hint="eastAsia" w:ascii="宋体" w:hAnsi="宋体" w:eastAsia="宋体" w:cs="宋体"/>
          <w:color w:val="auto"/>
          <w:sz w:val="24"/>
          <w:szCs w:val="24"/>
          <w:highlight w:val="none"/>
        </w:rPr>
        <w:t xml:space="preserve"> </w:t>
      </w:r>
    </w:p>
    <w:p>
      <w:pPr>
        <w:pageBreakBefore w:val="0"/>
        <w:widowControl w:val="0"/>
        <w:kinsoku/>
        <w:wordWrap/>
        <w:overflowPunct/>
        <w:topLinePunct w:val="0"/>
        <w:autoSpaceDE/>
        <w:autoSpaceDN/>
        <w:bidi w:val="0"/>
        <w:adjustRightInd/>
        <w:snapToGrid/>
        <w:spacing w:line="360" w:lineRule="auto"/>
        <w:ind w:firstLine="482" w:firstLineChars="200"/>
        <w:textAlignment w:val="auto"/>
        <w:outlineLvl w:val="4"/>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2.4.1</w:t>
      </w:r>
      <w:r>
        <w:rPr>
          <w:rFonts w:hint="eastAsia" w:ascii="宋体" w:hAnsi="宋体" w:eastAsia="宋体" w:cs="宋体"/>
          <w:color w:val="auto"/>
          <w:sz w:val="24"/>
          <w:szCs w:val="24"/>
          <w:highlight w:val="none"/>
        </w:rPr>
        <w:t xml:space="preserve"> 提供施工现场</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除</w:t>
      </w:r>
      <w:bookmarkEnd w:id="433"/>
      <w:bookmarkEnd w:id="434"/>
      <w:r>
        <w:rPr>
          <w:rFonts w:hint="eastAsia" w:ascii="宋体" w:hAnsi="宋体" w:eastAsia="宋体" w:cs="宋体"/>
          <w:color w:val="auto"/>
          <w:sz w:val="24"/>
          <w:szCs w:val="24"/>
          <w:highlight w:val="none"/>
        </w:rPr>
        <w:t>专用合同条款另有约定外，发包人应最迟于开工日期7天前向承包人移交施工现场。</w:t>
      </w:r>
    </w:p>
    <w:p>
      <w:pPr>
        <w:pageBreakBefore w:val="0"/>
        <w:widowControl w:val="0"/>
        <w:kinsoku/>
        <w:wordWrap/>
        <w:overflowPunct/>
        <w:topLinePunct w:val="0"/>
        <w:autoSpaceDE/>
        <w:autoSpaceDN/>
        <w:bidi w:val="0"/>
        <w:adjustRightInd/>
        <w:snapToGrid/>
        <w:spacing w:line="360" w:lineRule="auto"/>
        <w:ind w:firstLine="482" w:firstLineChars="200"/>
        <w:textAlignment w:val="auto"/>
        <w:outlineLvl w:val="4"/>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2.4.2</w:t>
      </w:r>
      <w:r>
        <w:rPr>
          <w:rFonts w:hint="eastAsia" w:ascii="宋体" w:hAnsi="宋体" w:eastAsia="宋体" w:cs="宋体"/>
          <w:color w:val="auto"/>
          <w:sz w:val="24"/>
          <w:szCs w:val="24"/>
          <w:highlight w:val="none"/>
        </w:rPr>
        <w:t xml:space="preserve"> 提供施工条件</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除专用合同条款另有约定外，发包人应负责提供施工所需要的条件，包括：</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（1）将施工用水、电力、通讯线路等施工所必需的条件接至施工现场内；</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（2）保证向承包人提供正常施工所需要的进入施工现场的交通条件；</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（3）协调处理施工现场周围地下管线和邻近建筑物、构筑物、古树名木的保护工作，并承担相关费用；</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（4）按照专用合同条款约定应提供的其他设施和条件。</w:t>
      </w:r>
    </w:p>
    <w:p>
      <w:pPr>
        <w:pageBreakBefore w:val="0"/>
        <w:widowControl w:val="0"/>
        <w:kinsoku/>
        <w:wordWrap/>
        <w:overflowPunct/>
        <w:topLinePunct w:val="0"/>
        <w:autoSpaceDE/>
        <w:autoSpaceDN/>
        <w:bidi w:val="0"/>
        <w:adjustRightInd/>
        <w:snapToGrid/>
        <w:spacing w:line="360" w:lineRule="auto"/>
        <w:ind w:firstLine="482" w:firstLineChars="200"/>
        <w:textAlignment w:val="auto"/>
        <w:outlineLvl w:val="4"/>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2.4.3</w:t>
      </w:r>
      <w:r>
        <w:rPr>
          <w:rFonts w:hint="eastAsia" w:ascii="宋体" w:hAnsi="宋体" w:eastAsia="宋体" w:cs="宋体"/>
          <w:color w:val="auto"/>
          <w:sz w:val="24"/>
          <w:szCs w:val="24"/>
          <w:highlight w:val="none"/>
        </w:rPr>
        <w:t xml:space="preserve"> 提供基础资料</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发包人应当在移交施工现场前向承包人提供施工现场及工程施工所必需的毗邻区域内供水、排水、供电、供气、供热、通信、广播电视等地下管线资料，气象和水文观测资料，地质勘察资料，相邻建筑物、构筑物和地下工程等有关基础资料，并对所提供资料的真实性、准确性和完整性负责。</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按照法律规定确需在开工后方能提供的基础资料，发包人应尽其努力及时地在相应工程施工前的合理期限内提供，合理期限应以不影响承包人的正常施工为限。</w:t>
      </w:r>
    </w:p>
    <w:p>
      <w:pPr>
        <w:pageBreakBefore w:val="0"/>
        <w:widowControl w:val="0"/>
        <w:kinsoku/>
        <w:wordWrap/>
        <w:overflowPunct/>
        <w:topLinePunct w:val="0"/>
        <w:autoSpaceDE/>
        <w:autoSpaceDN/>
        <w:bidi w:val="0"/>
        <w:adjustRightInd/>
        <w:snapToGrid/>
        <w:spacing w:line="360" w:lineRule="auto"/>
        <w:ind w:firstLine="482" w:firstLineChars="200"/>
        <w:textAlignment w:val="auto"/>
        <w:outlineLvl w:val="4"/>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2.4.4</w:t>
      </w:r>
      <w:r>
        <w:rPr>
          <w:rFonts w:hint="eastAsia" w:ascii="宋体" w:hAnsi="宋体" w:eastAsia="宋体" w:cs="宋体"/>
          <w:color w:val="auto"/>
          <w:sz w:val="24"/>
          <w:szCs w:val="24"/>
          <w:highlight w:val="none"/>
        </w:rPr>
        <w:t xml:space="preserve"> 逾期提供的责任</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因发包人原因未能按合同约定及时向承包人提供施工现场、施工条件、基础资料的，由发包人承担由此增加的费用和（或）延误的工期。</w:t>
      </w:r>
    </w:p>
    <w:p>
      <w:pPr>
        <w:pageBreakBefore w:val="0"/>
        <w:widowControl w:val="0"/>
        <w:kinsoku/>
        <w:wordWrap/>
        <w:overflowPunct/>
        <w:topLinePunct w:val="0"/>
        <w:autoSpaceDE/>
        <w:autoSpaceDN/>
        <w:bidi w:val="0"/>
        <w:adjustRightInd/>
        <w:snapToGrid/>
        <w:spacing w:line="360" w:lineRule="auto"/>
        <w:ind w:firstLine="482" w:firstLineChars="200"/>
        <w:textAlignment w:val="auto"/>
        <w:outlineLvl w:val="3"/>
        <w:rPr>
          <w:rFonts w:hint="eastAsia" w:ascii="宋体" w:hAnsi="宋体" w:eastAsia="宋体" w:cs="宋体"/>
          <w:color w:val="auto"/>
          <w:sz w:val="24"/>
          <w:szCs w:val="24"/>
          <w:highlight w:val="none"/>
        </w:rPr>
      </w:pPr>
      <w:bookmarkStart w:id="445" w:name="_Toc351203514"/>
      <w:r>
        <w:rPr>
          <w:rFonts w:hint="eastAsia" w:ascii="宋体" w:hAnsi="宋体" w:eastAsia="宋体" w:cs="宋体"/>
          <w:b/>
          <w:bCs/>
          <w:color w:val="auto"/>
          <w:sz w:val="24"/>
          <w:szCs w:val="24"/>
          <w:highlight w:val="none"/>
        </w:rPr>
        <w:t>2</w:t>
      </w:r>
      <w:bookmarkStart w:id="446" w:name="_Toc337558745"/>
      <w:bookmarkStart w:id="447" w:name="_Toc296346543"/>
      <w:bookmarkStart w:id="448" w:name="_Toc296503042"/>
      <w:r>
        <w:rPr>
          <w:rFonts w:hint="eastAsia" w:ascii="宋体" w:hAnsi="宋体" w:eastAsia="宋体" w:cs="宋体"/>
          <w:b/>
          <w:bCs/>
          <w:color w:val="auto"/>
          <w:sz w:val="24"/>
          <w:szCs w:val="24"/>
          <w:highlight w:val="none"/>
        </w:rPr>
        <w:t>.5 资</w:t>
      </w:r>
      <w:bookmarkEnd w:id="446"/>
      <w:bookmarkEnd w:id="447"/>
      <w:bookmarkEnd w:id="448"/>
      <w:r>
        <w:rPr>
          <w:rFonts w:hint="eastAsia" w:ascii="宋体" w:hAnsi="宋体" w:eastAsia="宋体" w:cs="宋体"/>
          <w:b/>
          <w:bCs/>
          <w:color w:val="auto"/>
          <w:sz w:val="24"/>
          <w:szCs w:val="24"/>
          <w:highlight w:val="none"/>
        </w:rPr>
        <w:t>金来源证明及支付担保</w:t>
      </w:r>
      <w:bookmarkEnd w:id="445"/>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除专用合同条款另有约定外，发包人应在收到承包人要求提供资金来源证明的书面通知后28天内，向承包人提供能够按照合同约定支付合同价款的相应资金来源证明。</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除专用合同条款另有约定外，发包人要求承包人提供履约担保的，发包人应当向承包人提供支付担保。支付担保可以采用银行保函或担保公司担保等形式，具体由合同当事人在专用合同条款中约定。</w:t>
      </w:r>
    </w:p>
    <w:p>
      <w:pPr>
        <w:pageBreakBefore w:val="0"/>
        <w:widowControl w:val="0"/>
        <w:kinsoku/>
        <w:wordWrap/>
        <w:overflowPunct/>
        <w:topLinePunct w:val="0"/>
        <w:autoSpaceDE/>
        <w:autoSpaceDN/>
        <w:bidi w:val="0"/>
        <w:adjustRightInd/>
        <w:snapToGrid/>
        <w:spacing w:line="360" w:lineRule="auto"/>
        <w:ind w:firstLine="482" w:firstLineChars="200"/>
        <w:textAlignment w:val="auto"/>
        <w:outlineLvl w:val="3"/>
        <w:rPr>
          <w:rFonts w:hint="eastAsia" w:ascii="宋体" w:hAnsi="宋体" w:eastAsia="宋体" w:cs="宋体"/>
          <w:color w:val="auto"/>
          <w:sz w:val="24"/>
          <w:szCs w:val="24"/>
          <w:highlight w:val="none"/>
        </w:rPr>
      </w:pPr>
      <w:bookmarkStart w:id="449" w:name="_Toc351203515"/>
      <w:r>
        <w:rPr>
          <w:rFonts w:hint="eastAsia" w:ascii="宋体" w:hAnsi="宋体" w:eastAsia="宋体" w:cs="宋体"/>
          <w:b/>
          <w:bCs/>
          <w:color w:val="auto"/>
          <w:sz w:val="24"/>
          <w:szCs w:val="24"/>
          <w:highlight w:val="none"/>
        </w:rPr>
        <w:t>2.6 支付合同价款</w:t>
      </w:r>
      <w:bookmarkEnd w:id="449"/>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发包人应按合同约定向承包人及时支付合同价款。</w:t>
      </w:r>
    </w:p>
    <w:p>
      <w:pPr>
        <w:pageBreakBefore w:val="0"/>
        <w:widowControl w:val="0"/>
        <w:kinsoku/>
        <w:wordWrap/>
        <w:overflowPunct/>
        <w:topLinePunct w:val="0"/>
        <w:autoSpaceDE/>
        <w:autoSpaceDN/>
        <w:bidi w:val="0"/>
        <w:adjustRightInd/>
        <w:snapToGrid/>
        <w:spacing w:line="360" w:lineRule="auto"/>
        <w:ind w:firstLine="482" w:firstLineChars="200"/>
        <w:textAlignment w:val="auto"/>
        <w:outlineLvl w:val="3"/>
        <w:rPr>
          <w:rFonts w:hint="eastAsia" w:ascii="宋体" w:hAnsi="宋体" w:eastAsia="宋体" w:cs="宋体"/>
          <w:color w:val="auto"/>
          <w:sz w:val="24"/>
          <w:szCs w:val="24"/>
          <w:highlight w:val="none"/>
        </w:rPr>
      </w:pPr>
      <w:bookmarkStart w:id="450" w:name="_Toc351203516"/>
      <w:r>
        <w:rPr>
          <w:rFonts w:hint="eastAsia" w:ascii="宋体" w:hAnsi="宋体" w:eastAsia="宋体" w:cs="宋体"/>
          <w:b/>
          <w:bCs/>
          <w:color w:val="auto"/>
          <w:sz w:val="24"/>
          <w:szCs w:val="24"/>
          <w:highlight w:val="none"/>
        </w:rPr>
        <w:t>2.7 组织竣工验收</w:t>
      </w:r>
      <w:bookmarkEnd w:id="450"/>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发包人应按合同约定及时组织竣工验收。</w:t>
      </w:r>
    </w:p>
    <w:p>
      <w:pPr>
        <w:pageBreakBefore w:val="0"/>
        <w:widowControl w:val="0"/>
        <w:kinsoku/>
        <w:wordWrap/>
        <w:overflowPunct/>
        <w:topLinePunct w:val="0"/>
        <w:autoSpaceDE/>
        <w:autoSpaceDN/>
        <w:bidi w:val="0"/>
        <w:adjustRightInd/>
        <w:snapToGrid/>
        <w:spacing w:line="360" w:lineRule="auto"/>
        <w:ind w:firstLine="482" w:firstLineChars="200"/>
        <w:textAlignment w:val="auto"/>
        <w:outlineLvl w:val="3"/>
        <w:rPr>
          <w:rFonts w:hint="eastAsia" w:ascii="宋体" w:hAnsi="宋体" w:eastAsia="宋体" w:cs="宋体"/>
          <w:b/>
          <w:bCs/>
          <w:color w:val="auto"/>
          <w:sz w:val="24"/>
          <w:szCs w:val="24"/>
          <w:highlight w:val="none"/>
        </w:rPr>
      </w:pPr>
      <w:bookmarkStart w:id="451" w:name="_Toc351203517"/>
      <w:r>
        <w:rPr>
          <w:rFonts w:hint="eastAsia" w:ascii="宋体" w:hAnsi="宋体" w:eastAsia="宋体" w:cs="宋体"/>
          <w:b/>
          <w:bCs/>
          <w:color w:val="auto"/>
          <w:sz w:val="24"/>
          <w:szCs w:val="24"/>
          <w:highlight w:val="none"/>
        </w:rPr>
        <w:t>2.8 现场统一管理协议</w:t>
      </w:r>
      <w:bookmarkEnd w:id="451"/>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发包人应与承包人、由发包人直接发包的专业工程的承包人签订施工现场统一管理协议，明确各方的权利义务。施工现场统一管理协议作为专用合同条款的附件。</w:t>
      </w:r>
    </w:p>
    <w:p>
      <w:pPr>
        <w:pageBreakBefore w:val="0"/>
        <w:widowControl w:val="0"/>
        <w:kinsoku/>
        <w:wordWrap/>
        <w:overflowPunct/>
        <w:topLinePunct w:val="0"/>
        <w:autoSpaceDE/>
        <w:autoSpaceDN/>
        <w:bidi w:val="0"/>
        <w:adjustRightInd/>
        <w:snapToGrid/>
        <w:spacing w:line="360" w:lineRule="auto"/>
        <w:ind w:firstLine="643" w:firstLineChars="200"/>
        <w:textAlignment w:val="auto"/>
        <w:outlineLvl w:val="2"/>
        <w:rPr>
          <w:rFonts w:hint="eastAsia" w:ascii="宋体" w:hAnsi="宋体" w:eastAsia="宋体" w:cs="宋体"/>
          <w:color w:val="auto"/>
          <w:sz w:val="24"/>
          <w:szCs w:val="24"/>
          <w:highlight w:val="none"/>
        </w:rPr>
      </w:pPr>
      <w:bookmarkStart w:id="452" w:name="_Toc351203518"/>
      <w:r>
        <w:rPr>
          <w:rFonts w:hint="eastAsia" w:ascii="宋体" w:hAnsi="宋体" w:eastAsia="宋体" w:cs="宋体"/>
          <w:b/>
          <w:bCs/>
          <w:color w:val="auto"/>
          <w:sz w:val="32"/>
          <w:szCs w:val="32"/>
          <w:highlight w:val="none"/>
        </w:rPr>
        <w:t>3</w:t>
      </w:r>
      <w:bookmarkStart w:id="453" w:name="_Toc296503045"/>
      <w:bookmarkStart w:id="454" w:name="_Toc337558746"/>
      <w:bookmarkStart w:id="455" w:name="_Toc296346546"/>
      <w:r>
        <w:rPr>
          <w:rFonts w:hint="eastAsia" w:ascii="宋体" w:hAnsi="宋体" w:eastAsia="宋体" w:cs="宋体"/>
          <w:b/>
          <w:bCs/>
          <w:color w:val="auto"/>
          <w:sz w:val="32"/>
          <w:szCs w:val="32"/>
          <w:highlight w:val="none"/>
        </w:rPr>
        <w:t>. 承包人</w:t>
      </w:r>
      <w:bookmarkEnd w:id="452"/>
    </w:p>
    <w:bookmarkEnd w:id="453"/>
    <w:bookmarkEnd w:id="454"/>
    <w:bookmarkEnd w:id="455"/>
    <w:p>
      <w:pPr>
        <w:pageBreakBefore w:val="0"/>
        <w:widowControl w:val="0"/>
        <w:kinsoku/>
        <w:wordWrap/>
        <w:overflowPunct/>
        <w:topLinePunct w:val="0"/>
        <w:autoSpaceDE/>
        <w:autoSpaceDN/>
        <w:bidi w:val="0"/>
        <w:adjustRightInd/>
        <w:snapToGrid/>
        <w:spacing w:line="360" w:lineRule="auto"/>
        <w:ind w:firstLine="562" w:firstLineChars="200"/>
        <w:textAlignment w:val="auto"/>
        <w:outlineLvl w:val="3"/>
        <w:rPr>
          <w:rFonts w:hint="eastAsia" w:ascii="宋体" w:hAnsi="宋体" w:eastAsia="宋体" w:cs="宋体"/>
          <w:b/>
          <w:bCs/>
          <w:color w:val="auto"/>
          <w:sz w:val="28"/>
          <w:szCs w:val="28"/>
          <w:highlight w:val="none"/>
        </w:rPr>
      </w:pPr>
      <w:bookmarkStart w:id="456" w:name="_Toc351203519"/>
      <w:r>
        <w:rPr>
          <w:rFonts w:hint="eastAsia" w:ascii="宋体" w:hAnsi="宋体" w:eastAsia="宋体" w:cs="宋体"/>
          <w:b/>
          <w:bCs/>
          <w:color w:val="auto"/>
          <w:sz w:val="28"/>
          <w:szCs w:val="28"/>
          <w:highlight w:val="none"/>
        </w:rPr>
        <w:t>3</w:t>
      </w:r>
      <w:bookmarkStart w:id="457" w:name="_Toc296346547"/>
      <w:bookmarkStart w:id="458" w:name="_Toc337558747"/>
      <w:bookmarkStart w:id="459" w:name="_Toc296503046"/>
      <w:r>
        <w:rPr>
          <w:rFonts w:hint="eastAsia" w:ascii="宋体" w:hAnsi="宋体" w:eastAsia="宋体" w:cs="宋体"/>
          <w:b/>
          <w:bCs/>
          <w:color w:val="auto"/>
          <w:sz w:val="28"/>
          <w:szCs w:val="28"/>
          <w:highlight w:val="none"/>
        </w:rPr>
        <w:t>.1 承包人的一般义务</w:t>
      </w:r>
      <w:bookmarkEnd w:id="456"/>
    </w:p>
    <w:bookmarkEnd w:id="457"/>
    <w:bookmarkEnd w:id="458"/>
    <w:bookmarkEnd w:id="459"/>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承包人在履行合同过程中应遵守法律和工程建设标准规范，并履行以下义务：</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办理法律规定应由承包人办理的许可和批准，并将办理结果书面报送发包人留存；</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（2）按法律规定和合同约定完成工程，并在保修期内承担保修义务；</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（3）按法律规定和合同约定采取施工安全和环境保护措施，办理工伤保险，确保工程及人员、材料、设备和设施的安全；</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（4）按合同约定的工作内容和施工进度要求，编制施工组织设计和施工措施计划，并对所有施工作业和施工方法的完备性和安全可靠性负责；</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在进行合同约定的各项工作时，不得侵害发包人与他人使用公用道路、水源、市政管网等公共设施的权利，避免对邻近的公共设施产生干扰。承包人占用或使用他人的施工场地，影响他人作业或生活的，应承担相应责任；</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（6）按照第6.3款〔环境保护〕约定负责施工场地及其周边环境与生态的保护工作；</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（7）按第6.1款〔安全文明施工〕约定采取施工安全措施，确保工程及其人员、材料、设备和设施的安全，防止因工程施工造成的人身伤害和财产损失；</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（8）将发包人按合同约定支付的各项价款专用于合同工程，且应及时支付其雇用人员工资，并及时向分包人支付合同价款；</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（9）按照法律规定和合同约定编制竣工资料，完成竣工资料立卷及归档，并按专用合同条款约定的竣工资料的套数、内容、时间等要求移交发包人；</w:t>
      </w:r>
    </w:p>
    <w:p>
      <w:pPr>
        <w:pageBreakBefore w:val="0"/>
        <w:widowControl w:val="0"/>
        <w:kinsoku/>
        <w:wordWrap/>
        <w:overflowPunct/>
        <w:topLinePunct w:val="0"/>
        <w:autoSpaceDE/>
        <w:autoSpaceDN/>
        <w:bidi w:val="0"/>
        <w:adjustRightInd/>
        <w:snapToGrid/>
        <w:spacing w:line="360" w:lineRule="auto"/>
        <w:ind w:firstLine="480" w:firstLineChars="200"/>
        <w:textAlignment w:val="auto"/>
        <w:outlineLvl w:val="4"/>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（10）应履行的其他义务。</w:t>
      </w:r>
    </w:p>
    <w:p>
      <w:pPr>
        <w:pageBreakBefore w:val="0"/>
        <w:widowControl w:val="0"/>
        <w:kinsoku/>
        <w:wordWrap/>
        <w:overflowPunct/>
        <w:topLinePunct w:val="0"/>
        <w:autoSpaceDE/>
        <w:autoSpaceDN/>
        <w:bidi w:val="0"/>
        <w:adjustRightInd/>
        <w:snapToGrid/>
        <w:spacing w:line="360" w:lineRule="auto"/>
        <w:ind w:firstLine="562" w:firstLineChars="200"/>
        <w:textAlignment w:val="auto"/>
        <w:outlineLvl w:val="3"/>
        <w:rPr>
          <w:rFonts w:hint="eastAsia" w:ascii="宋体" w:hAnsi="宋体" w:eastAsia="宋体" w:cs="宋体"/>
          <w:color w:val="auto"/>
          <w:sz w:val="24"/>
          <w:szCs w:val="24"/>
          <w:highlight w:val="none"/>
        </w:rPr>
      </w:pPr>
      <w:bookmarkStart w:id="460" w:name="_Toc351203520"/>
      <w:r>
        <w:rPr>
          <w:rFonts w:hint="eastAsia" w:ascii="宋体" w:hAnsi="宋体" w:eastAsia="宋体" w:cs="宋体"/>
          <w:b/>
          <w:bCs/>
          <w:color w:val="auto"/>
          <w:sz w:val="28"/>
          <w:szCs w:val="28"/>
          <w:highlight w:val="none"/>
        </w:rPr>
        <w:t>3</w:t>
      </w:r>
      <w:bookmarkStart w:id="461" w:name="_Toc337558748"/>
      <w:bookmarkStart w:id="462" w:name="_Toc296503047"/>
      <w:bookmarkStart w:id="463" w:name="_Toc296346548"/>
      <w:r>
        <w:rPr>
          <w:rFonts w:hint="eastAsia" w:ascii="宋体" w:hAnsi="宋体" w:eastAsia="宋体" w:cs="宋体"/>
          <w:b/>
          <w:bCs/>
          <w:color w:val="auto"/>
          <w:sz w:val="28"/>
          <w:szCs w:val="28"/>
          <w:highlight w:val="none"/>
        </w:rPr>
        <w:t xml:space="preserve">.2 </w:t>
      </w:r>
      <w:bookmarkEnd w:id="460"/>
      <w:r>
        <w:rPr>
          <w:rFonts w:hint="eastAsia" w:ascii="宋体" w:hAnsi="宋体" w:eastAsia="宋体" w:cs="宋体"/>
          <w:b/>
          <w:bCs/>
          <w:color w:val="auto"/>
          <w:sz w:val="28"/>
          <w:szCs w:val="28"/>
          <w:highlight w:val="none"/>
        </w:rPr>
        <w:t>项目经理</w:t>
      </w:r>
    </w:p>
    <w:bookmarkEnd w:id="461"/>
    <w:bookmarkEnd w:id="462"/>
    <w:bookmarkEnd w:id="463"/>
    <w:p>
      <w:pPr>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3.2.1</w:t>
      </w:r>
      <w:r>
        <w:rPr>
          <w:rFonts w:hint="eastAsia" w:ascii="宋体" w:hAnsi="宋体" w:eastAsia="宋体" w:cs="宋体"/>
          <w:color w:val="auto"/>
          <w:sz w:val="24"/>
          <w:szCs w:val="24"/>
          <w:highlight w:val="none"/>
        </w:rPr>
        <w:t xml:space="preserve"> 项目经理应为合同当事人所确认的人选，并在专用合同条款中明确项目经理的姓名、职称、注册执业证书编号、联系方式及授权范围等事项，项目经理经承包人授权后代表承包人负责履行合同。项目经理应是承包人正式聘用的员工，承包人应向发包人提交项目经理与承包人之间的劳动合同，以及承包人为项目经理缴纳社会保险的有效证明。承包人不提交上述文件的，项目经理无权履行职责，发包人有权要求更换项目经理，由此增加的费用和（或）延误的工期由承包人承担。</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目经理应常驻施工现场，且每月在施工现场时间不得少于专用合同条款约定的天数。项目经理不得同时担任其他项目的项目经理。项目经理确需离开施工现场时，应事先通知监理人，并取得发包人的书面同意。项目经理的通知中应当载明临时代行其职责的人员的注册执业资格、管理经验等资料，该人员应具备履行相应职责的能力。</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承包人违反上述约定的，应按照专用合同条款的约定，承担违约责任。</w:t>
      </w:r>
    </w:p>
    <w:p>
      <w:pPr>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3.2.2</w:t>
      </w:r>
      <w:r>
        <w:rPr>
          <w:rFonts w:hint="eastAsia" w:ascii="宋体" w:hAnsi="宋体" w:eastAsia="宋体" w:cs="宋体"/>
          <w:color w:val="auto"/>
          <w:sz w:val="24"/>
          <w:szCs w:val="24"/>
          <w:highlight w:val="none"/>
        </w:rPr>
        <w:t xml:space="preserve"> 项目经理按合同约定组织工程实施。在紧急情况下为确保施工安全和人员安全，在无法与发包人代表和总监理工程师及时取得联系时，项目经理有权采取必要的措施保证与工程有关的人身、财产和工程的安全，但应在48小时内向发包人代表和总监理工程师提交书面报告。</w:t>
      </w:r>
    </w:p>
    <w:p>
      <w:pPr>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3.2.3</w:t>
      </w:r>
      <w:r>
        <w:rPr>
          <w:rFonts w:hint="eastAsia" w:ascii="宋体" w:hAnsi="宋体" w:eastAsia="宋体" w:cs="宋体"/>
          <w:color w:val="auto"/>
          <w:sz w:val="24"/>
          <w:szCs w:val="24"/>
          <w:highlight w:val="none"/>
        </w:rPr>
        <w:t xml:space="preserve"> 承包人需要更换项目经理的，应提前14天书面通知发包人和监理人，并征得发包人书面同意。通知中应当载明继任项目经理的注册执业资格、管理经验等资料，继任项目经理继续履行第3.2.1项约定的职责。未经发包人书面同意，承包人不得擅自更换项目经理。承包人擅自更换项目经理的，应按照专用合同条款的约定承担违约责任。</w:t>
      </w:r>
    </w:p>
    <w:p>
      <w:pPr>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3.2.4</w:t>
      </w:r>
      <w:r>
        <w:rPr>
          <w:rFonts w:hint="eastAsia" w:ascii="宋体" w:hAnsi="宋体" w:eastAsia="宋体" w:cs="宋体"/>
          <w:color w:val="auto"/>
          <w:sz w:val="24"/>
          <w:szCs w:val="24"/>
          <w:highlight w:val="none"/>
        </w:rPr>
        <w:t xml:space="preserve"> 发包人有权书面通知承包人更换其认为不称职的项目经理，通知中应当载明要求更换的理由。承包人应在接到更换通知后14天内向发包人提出书面的改进报告。发包人收到改进报告后仍要求更换的，承包人应在接到第二次更换通知的28天内进行更换，并将新任命的项目经理的注册执业资格、管理经验等资料书面通知发包人。继任项目经理继续履行第3.2.1项约定的职责。承包人无正当理由拒绝更换项目经理的，应按照专用合同条款的约定承担违约责任。</w:t>
      </w:r>
    </w:p>
    <w:p>
      <w:pPr>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 xml:space="preserve">3.2.5 </w:t>
      </w:r>
      <w:r>
        <w:rPr>
          <w:rFonts w:hint="eastAsia" w:ascii="宋体" w:hAnsi="宋体" w:eastAsia="宋体" w:cs="宋体"/>
          <w:color w:val="auto"/>
          <w:sz w:val="24"/>
          <w:szCs w:val="24"/>
          <w:highlight w:val="none"/>
        </w:rPr>
        <w:t>项目经理因特殊情况授权其下属人员履行其某项工作职责的，该下属人员应具备履行相应职责的能力，并应提前7天将上述人员的姓名和授权范围书面通知监理人，并征得发包人书面同意。</w:t>
      </w:r>
    </w:p>
    <w:p>
      <w:pPr>
        <w:pageBreakBefore w:val="0"/>
        <w:widowControl w:val="0"/>
        <w:kinsoku/>
        <w:wordWrap/>
        <w:overflowPunct/>
        <w:topLinePunct w:val="0"/>
        <w:autoSpaceDE/>
        <w:autoSpaceDN/>
        <w:bidi w:val="0"/>
        <w:adjustRightInd/>
        <w:snapToGrid/>
        <w:spacing w:line="360" w:lineRule="auto"/>
        <w:ind w:firstLine="562" w:firstLineChars="200"/>
        <w:textAlignment w:val="auto"/>
        <w:outlineLvl w:val="3"/>
        <w:rPr>
          <w:rFonts w:hint="eastAsia" w:ascii="宋体" w:hAnsi="宋体" w:eastAsia="宋体" w:cs="宋体"/>
          <w:color w:val="auto"/>
          <w:sz w:val="24"/>
          <w:szCs w:val="24"/>
          <w:highlight w:val="none"/>
        </w:rPr>
      </w:pPr>
      <w:bookmarkStart w:id="464" w:name="_Toc351203521"/>
      <w:r>
        <w:rPr>
          <w:rFonts w:hint="eastAsia" w:ascii="宋体" w:hAnsi="宋体" w:eastAsia="宋体" w:cs="宋体"/>
          <w:b/>
          <w:bCs/>
          <w:color w:val="auto"/>
          <w:sz w:val="28"/>
          <w:szCs w:val="28"/>
          <w:highlight w:val="none"/>
        </w:rPr>
        <w:t>3</w:t>
      </w:r>
      <w:bookmarkStart w:id="465" w:name="_Toc296346549"/>
      <w:bookmarkStart w:id="466" w:name="_Toc296503048"/>
      <w:bookmarkStart w:id="467" w:name="_Toc337558749"/>
      <w:r>
        <w:rPr>
          <w:rFonts w:hint="eastAsia" w:ascii="宋体" w:hAnsi="宋体" w:eastAsia="宋体" w:cs="宋体"/>
          <w:b/>
          <w:bCs/>
          <w:color w:val="auto"/>
          <w:sz w:val="28"/>
          <w:szCs w:val="28"/>
          <w:highlight w:val="none"/>
        </w:rPr>
        <w:t xml:space="preserve">.3 </w:t>
      </w:r>
      <w:bookmarkEnd w:id="465"/>
      <w:bookmarkEnd w:id="466"/>
      <w:r>
        <w:rPr>
          <w:rFonts w:hint="eastAsia" w:ascii="宋体" w:hAnsi="宋体" w:eastAsia="宋体" w:cs="宋体"/>
          <w:b/>
          <w:bCs/>
          <w:color w:val="auto"/>
          <w:sz w:val="28"/>
          <w:szCs w:val="28"/>
          <w:highlight w:val="none"/>
        </w:rPr>
        <w:t>承包人人员</w:t>
      </w:r>
      <w:bookmarkEnd w:id="464"/>
    </w:p>
    <w:bookmarkEnd w:id="467"/>
    <w:p>
      <w:pPr>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3.3.1</w:t>
      </w:r>
      <w:r>
        <w:rPr>
          <w:rFonts w:hint="eastAsia" w:ascii="宋体" w:hAnsi="宋体" w:eastAsia="宋体" w:cs="宋体"/>
          <w:color w:val="auto"/>
          <w:sz w:val="24"/>
          <w:szCs w:val="24"/>
          <w:highlight w:val="none"/>
        </w:rPr>
        <w:t xml:space="preserve"> 除专用合同条款另有约定外，承包人应在接到开工通知后7天内，向监理人提交承包人项目管理机构及施工现场人员安排的报告，其内容应包括合同管理、施工、技术、材料、质量、安全、财务等主要施工管理人员名单及其岗位、注册执业资格等，以及各工种技术工人的安排情况，并同时提交主要施工管理人员与承包人之间的劳动关系证明和缴纳社会保险的有效证明。</w:t>
      </w:r>
    </w:p>
    <w:p>
      <w:pPr>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3.3.2</w:t>
      </w:r>
      <w:r>
        <w:rPr>
          <w:rFonts w:hint="eastAsia" w:ascii="宋体" w:hAnsi="宋体" w:eastAsia="宋体" w:cs="宋体"/>
          <w:color w:val="auto"/>
          <w:sz w:val="24"/>
          <w:szCs w:val="24"/>
          <w:highlight w:val="none"/>
        </w:rPr>
        <w:t xml:space="preserve"> 承包人派驻到施工现场的主要施工管理人员应相对稳定。施工过程中如有变动，承包人应及时向监理人提交施工现场人员变动情况的报告。承包人更换主要施工管理人员时，应提前7天书面通知监理人，并征得发包人书面同意。通知中应当载明继任人员的注册执业资格、管理经验等资料。</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特殊工种作业人员均应持有相应的资格证明，监理人可以随时检查。</w:t>
      </w:r>
    </w:p>
    <w:p>
      <w:pPr>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3.3.3</w:t>
      </w:r>
      <w:r>
        <w:rPr>
          <w:rFonts w:hint="eastAsia" w:ascii="宋体" w:hAnsi="宋体" w:eastAsia="宋体" w:cs="宋体"/>
          <w:color w:val="auto"/>
          <w:sz w:val="24"/>
          <w:szCs w:val="24"/>
          <w:highlight w:val="none"/>
        </w:rPr>
        <w:t xml:space="preserve"> 发包人对于承包人主要施工管理人员的资格或能力有异议的，承包人应提供资料证明被质疑人员有能力完成其岗位工作或不存在发包人所质疑的情形。发包人要求撤换不能按照合同约定履行职责及义务的主要施工管理人员的，承包人应当撤换。承包人无正当理由拒绝撤换的，应按照专用合同条款的约定承担违约责任。</w:t>
      </w:r>
    </w:p>
    <w:p>
      <w:pPr>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3.3.4</w:t>
      </w:r>
      <w:r>
        <w:rPr>
          <w:rFonts w:hint="eastAsia" w:ascii="宋体" w:hAnsi="宋体" w:eastAsia="宋体" w:cs="宋体"/>
          <w:color w:val="auto"/>
          <w:sz w:val="24"/>
          <w:szCs w:val="24"/>
          <w:highlight w:val="none"/>
        </w:rPr>
        <w:t xml:space="preserve"> 除专用合同条款另有约定外，承包人的主要施工管理人员离开施工现场每月累计不超过5天的，应报监理人同意；离开施工现场每月累计超过5天的，应通知监理人，并征得发包人书面同意。主要施工管理人员离开施工现场前应指定一名有经验的人员临时代行其职责，该人员应具备履行相应职责的资格和能力，且应征得监理人或发包人的同意。</w:t>
      </w:r>
    </w:p>
    <w:p>
      <w:pPr>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3.3.5</w:t>
      </w:r>
      <w:r>
        <w:rPr>
          <w:rFonts w:hint="eastAsia" w:ascii="宋体" w:hAnsi="宋体" w:eastAsia="宋体" w:cs="宋体"/>
          <w:color w:val="auto"/>
          <w:sz w:val="24"/>
          <w:szCs w:val="24"/>
          <w:highlight w:val="none"/>
        </w:rPr>
        <w:t xml:space="preserve"> 承包人擅自更换主要施工管理人员，或前述人员未经监理人或发包人同意擅自离开施工现场的，应按照专用合同条款约定承担违约责任。</w:t>
      </w:r>
    </w:p>
    <w:p>
      <w:pPr>
        <w:pageBreakBefore w:val="0"/>
        <w:widowControl w:val="0"/>
        <w:kinsoku/>
        <w:wordWrap/>
        <w:overflowPunct/>
        <w:topLinePunct w:val="0"/>
        <w:autoSpaceDE/>
        <w:autoSpaceDN/>
        <w:bidi w:val="0"/>
        <w:adjustRightInd/>
        <w:snapToGrid/>
        <w:spacing w:line="360" w:lineRule="auto"/>
        <w:ind w:firstLine="562" w:firstLineChars="200"/>
        <w:textAlignment w:val="auto"/>
        <w:outlineLvl w:val="3"/>
        <w:rPr>
          <w:rFonts w:hint="eastAsia" w:ascii="宋体" w:hAnsi="宋体" w:eastAsia="宋体" w:cs="宋体"/>
          <w:color w:val="auto"/>
          <w:sz w:val="24"/>
          <w:szCs w:val="24"/>
          <w:highlight w:val="none"/>
        </w:rPr>
      </w:pPr>
      <w:bookmarkStart w:id="468" w:name="_Toc351203522"/>
      <w:r>
        <w:rPr>
          <w:rFonts w:hint="eastAsia" w:ascii="宋体" w:hAnsi="宋体" w:eastAsia="宋体" w:cs="宋体"/>
          <w:b/>
          <w:bCs/>
          <w:color w:val="auto"/>
          <w:sz w:val="28"/>
          <w:szCs w:val="28"/>
          <w:highlight w:val="none"/>
        </w:rPr>
        <w:t>3</w:t>
      </w:r>
      <w:bookmarkStart w:id="469" w:name="_Toc296346551"/>
      <w:bookmarkStart w:id="470" w:name="_Toc296503050"/>
      <w:bookmarkStart w:id="471" w:name="_Toc337558750"/>
      <w:r>
        <w:rPr>
          <w:rFonts w:hint="eastAsia" w:ascii="宋体" w:hAnsi="宋体" w:eastAsia="宋体" w:cs="宋体"/>
          <w:b/>
          <w:bCs/>
          <w:color w:val="auto"/>
          <w:sz w:val="28"/>
          <w:szCs w:val="28"/>
          <w:highlight w:val="none"/>
        </w:rPr>
        <w:t>.4 承包人现场查勘</w:t>
      </w:r>
      <w:bookmarkEnd w:id="468"/>
    </w:p>
    <w:bookmarkEnd w:id="469"/>
    <w:bookmarkEnd w:id="470"/>
    <w:bookmarkEnd w:id="471"/>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承包人应对基于发包人按照第2.4.3项〔提供基础资料〕提交的基础资料所做出的解释和推断负责，但因基础资料存在错误、遗漏导致承包人解释或推断失实的，由发包人承担责任。</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承包人应对施工现场和施工条件进行查勘，并充分了解工程所在地的气象条件、交通条件、风俗习惯以及其他与完成合同工作有关的其他资料。因承包人未能充分查勘、了解前述情况或未能充分估计前述情况所可能产生后果的，承包人承担由此增加的费用和（或）延误的工期。</w:t>
      </w:r>
    </w:p>
    <w:p>
      <w:pPr>
        <w:pageBreakBefore w:val="0"/>
        <w:widowControl w:val="0"/>
        <w:kinsoku/>
        <w:wordWrap/>
        <w:overflowPunct/>
        <w:topLinePunct w:val="0"/>
        <w:autoSpaceDE/>
        <w:autoSpaceDN/>
        <w:bidi w:val="0"/>
        <w:adjustRightInd/>
        <w:snapToGrid/>
        <w:spacing w:line="360" w:lineRule="auto"/>
        <w:ind w:firstLine="562" w:firstLineChars="200"/>
        <w:textAlignment w:val="auto"/>
        <w:outlineLvl w:val="3"/>
        <w:rPr>
          <w:rFonts w:hint="eastAsia" w:ascii="宋体" w:hAnsi="宋体" w:eastAsia="宋体" w:cs="宋体"/>
          <w:color w:val="auto"/>
          <w:sz w:val="24"/>
          <w:szCs w:val="24"/>
          <w:highlight w:val="none"/>
        </w:rPr>
      </w:pPr>
      <w:bookmarkStart w:id="472" w:name="_Toc351203523"/>
      <w:r>
        <w:rPr>
          <w:rFonts w:hint="eastAsia" w:ascii="宋体" w:hAnsi="宋体" w:eastAsia="宋体" w:cs="宋体"/>
          <w:b/>
          <w:bCs/>
          <w:color w:val="auto"/>
          <w:sz w:val="28"/>
          <w:szCs w:val="28"/>
          <w:highlight w:val="none"/>
        </w:rPr>
        <w:t>3</w:t>
      </w:r>
      <w:bookmarkStart w:id="473" w:name="_Toc337558751"/>
      <w:bookmarkStart w:id="474" w:name="_Toc296346552"/>
      <w:bookmarkStart w:id="475" w:name="_Toc296503051"/>
      <w:r>
        <w:rPr>
          <w:rFonts w:hint="eastAsia" w:ascii="宋体" w:hAnsi="宋体" w:eastAsia="宋体" w:cs="宋体"/>
          <w:b/>
          <w:bCs/>
          <w:color w:val="auto"/>
          <w:sz w:val="28"/>
          <w:szCs w:val="28"/>
          <w:highlight w:val="none"/>
        </w:rPr>
        <w:t>.5 分包</w:t>
      </w:r>
      <w:bookmarkEnd w:id="472"/>
    </w:p>
    <w:bookmarkEnd w:id="473"/>
    <w:bookmarkEnd w:id="474"/>
    <w:bookmarkEnd w:id="475"/>
    <w:p>
      <w:pPr>
        <w:pageBreakBefore w:val="0"/>
        <w:widowControl w:val="0"/>
        <w:kinsoku/>
        <w:wordWrap/>
        <w:overflowPunct/>
        <w:topLinePunct w:val="0"/>
        <w:autoSpaceDE/>
        <w:autoSpaceDN/>
        <w:bidi w:val="0"/>
        <w:adjustRightInd/>
        <w:snapToGrid/>
        <w:spacing w:line="360" w:lineRule="auto"/>
        <w:ind w:firstLine="482" w:firstLineChars="200"/>
        <w:textAlignment w:val="auto"/>
        <w:outlineLvl w:val="4"/>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3.5.1 分包的一般约定</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承包人不得将其承包的全部工程转包给第三人，或将其承包的全部工程肢解后以分包的名义转包给第三人。承包人不得将工程主体结构、关键性工作及专用合同条款中禁止分包的专业工程分包给第三人，主体结构、关键性工作的范围由合同当事人按照法律规定在专用合同条款中予以明确。</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承包人不得以劳务分包的名义转包或违法分包工程。</w:t>
      </w:r>
    </w:p>
    <w:p>
      <w:pPr>
        <w:pageBreakBefore w:val="0"/>
        <w:widowControl w:val="0"/>
        <w:kinsoku/>
        <w:wordWrap/>
        <w:overflowPunct/>
        <w:topLinePunct w:val="0"/>
        <w:autoSpaceDE/>
        <w:autoSpaceDN/>
        <w:bidi w:val="0"/>
        <w:adjustRightInd/>
        <w:snapToGrid/>
        <w:spacing w:line="360" w:lineRule="auto"/>
        <w:ind w:firstLine="482" w:firstLineChars="200"/>
        <w:textAlignment w:val="auto"/>
        <w:outlineLvl w:val="4"/>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3.5.2 分包的确定</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承包人应按专用合同条款的约定进行分包，确定分包人。已标价工程量清单或预算书中给定暂估价的专业工程，按照第10.7款〔暂估价〕确定分包人。按照合同约定进行分包的，承包人应确保分包人具有相应的资质和能力。工程分包不减轻或免除承包人的责任和义务，承包人和分包人就分包工程向发包人承担连带责任。除合同另有约定外，承包人应在分包合同签订后7天内向发包人和监理人提交分包合同副本。</w:t>
      </w:r>
    </w:p>
    <w:p>
      <w:pPr>
        <w:pageBreakBefore w:val="0"/>
        <w:widowControl w:val="0"/>
        <w:kinsoku/>
        <w:wordWrap/>
        <w:overflowPunct/>
        <w:topLinePunct w:val="0"/>
        <w:autoSpaceDE/>
        <w:autoSpaceDN/>
        <w:bidi w:val="0"/>
        <w:adjustRightInd/>
        <w:snapToGrid/>
        <w:spacing w:line="360" w:lineRule="auto"/>
        <w:ind w:firstLine="482" w:firstLineChars="200"/>
        <w:textAlignment w:val="auto"/>
        <w:outlineLvl w:val="4"/>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3.5.3 分包管理</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承包人应向监理人提交分包人的主要施工管理人员表，并对分包人的施工人员进行实名制管理，包括但不限于进出场管理、登记造册以及各种证照的办理。</w:t>
      </w:r>
    </w:p>
    <w:p>
      <w:pPr>
        <w:pageBreakBefore w:val="0"/>
        <w:widowControl w:val="0"/>
        <w:kinsoku/>
        <w:wordWrap/>
        <w:overflowPunct/>
        <w:topLinePunct w:val="0"/>
        <w:autoSpaceDE/>
        <w:autoSpaceDN/>
        <w:bidi w:val="0"/>
        <w:adjustRightInd/>
        <w:snapToGrid/>
        <w:spacing w:line="360" w:lineRule="auto"/>
        <w:ind w:firstLine="482" w:firstLineChars="200"/>
        <w:textAlignment w:val="auto"/>
        <w:outlineLvl w:val="4"/>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3.5.4 分包合同价款</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（1）除本项第（2）目约定的情况或专用合同条款另有约定外，分包合同价款由承包人与分包人结算，未经承包人同意，发包人不得向分包人支付分包工程价款；</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（2）生效法律文书要求发包人向分包人支付分包合同价款的，发包人有权从应付承包人工程款中扣除该部分款项。</w:t>
      </w:r>
    </w:p>
    <w:p>
      <w:pPr>
        <w:pageBreakBefore w:val="0"/>
        <w:widowControl w:val="0"/>
        <w:kinsoku/>
        <w:wordWrap/>
        <w:overflowPunct/>
        <w:topLinePunct w:val="0"/>
        <w:autoSpaceDE/>
        <w:autoSpaceDN/>
        <w:bidi w:val="0"/>
        <w:adjustRightInd/>
        <w:snapToGrid/>
        <w:spacing w:line="360" w:lineRule="auto"/>
        <w:ind w:firstLine="482" w:firstLineChars="200"/>
        <w:textAlignment w:val="auto"/>
        <w:outlineLvl w:val="4"/>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3.5.5 分包合同权益的转让</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分包人在分包合同项下的义务持续到缺陷责任期届满以后的，发包人有权在缺陷责任期届满前，要求承包人将其在分包合同项下的权益转让给发包人，承包人应当转让。除转让合同另有约定外，转让合同生效后，由分包人向发包人履行义务。</w:t>
      </w:r>
      <w:bookmarkStart w:id="476" w:name="_Toc351203524"/>
    </w:p>
    <w:p>
      <w:pPr>
        <w:pageBreakBefore w:val="0"/>
        <w:widowControl w:val="0"/>
        <w:kinsoku/>
        <w:wordWrap/>
        <w:overflowPunct/>
        <w:topLinePunct w:val="0"/>
        <w:autoSpaceDE/>
        <w:autoSpaceDN/>
        <w:bidi w:val="0"/>
        <w:adjustRightInd/>
        <w:snapToGrid/>
        <w:spacing w:line="360" w:lineRule="auto"/>
        <w:ind w:firstLine="562" w:firstLineChars="200"/>
        <w:textAlignment w:val="auto"/>
        <w:outlineLvl w:val="3"/>
        <w:rPr>
          <w:rFonts w:hint="eastAsia" w:ascii="宋体" w:hAnsi="宋体" w:eastAsia="宋体" w:cs="宋体"/>
          <w:color w:val="auto"/>
          <w:sz w:val="24"/>
          <w:szCs w:val="24"/>
          <w:highlight w:val="none"/>
        </w:rPr>
      </w:pPr>
      <w:r>
        <w:rPr>
          <w:rFonts w:hint="eastAsia" w:ascii="宋体" w:hAnsi="宋体" w:eastAsia="宋体" w:cs="宋体"/>
          <w:b/>
          <w:bCs/>
          <w:color w:val="auto"/>
          <w:sz w:val="28"/>
          <w:szCs w:val="28"/>
          <w:highlight w:val="none"/>
        </w:rPr>
        <w:t>3.6 工程照管与成品、半成品保护</w:t>
      </w:r>
      <w:bookmarkEnd w:id="476"/>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（1）除专用合同条款另有约定外，自发包人向承包人移交施工现场之日起，承包人应负责照管工程及工程相关的材料、工程设备，直到颁发工程接收证书之日止。</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（2）在承包人负责照管期间，因承包人原因造成工程、材料、工程设备损坏的，由承包人负责修复或更换，并承担由此增加的费用和（或）延误的工期。</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（3）对合同内分期完成的成品和半成品，在工程接收证书颁发前，由承包人承担保护责任。因承包人原因造成成品或半成品损坏的，由承包人负责修复或更换，并承担由此增加的费用和（或）延误的工期。</w:t>
      </w:r>
    </w:p>
    <w:p>
      <w:pPr>
        <w:pageBreakBefore w:val="0"/>
        <w:widowControl w:val="0"/>
        <w:kinsoku/>
        <w:wordWrap/>
        <w:overflowPunct/>
        <w:topLinePunct w:val="0"/>
        <w:autoSpaceDE/>
        <w:autoSpaceDN/>
        <w:bidi w:val="0"/>
        <w:adjustRightInd/>
        <w:snapToGrid/>
        <w:spacing w:line="360" w:lineRule="auto"/>
        <w:ind w:firstLine="562" w:firstLineChars="200"/>
        <w:textAlignment w:val="auto"/>
        <w:outlineLvl w:val="3"/>
        <w:rPr>
          <w:rFonts w:hint="eastAsia" w:ascii="宋体" w:hAnsi="宋体" w:eastAsia="宋体" w:cs="宋体"/>
          <w:color w:val="auto"/>
          <w:sz w:val="24"/>
          <w:szCs w:val="24"/>
          <w:highlight w:val="none"/>
        </w:rPr>
      </w:pPr>
      <w:bookmarkStart w:id="477" w:name="_Toc351203525"/>
      <w:r>
        <w:rPr>
          <w:rFonts w:hint="eastAsia" w:ascii="宋体" w:hAnsi="宋体" w:eastAsia="宋体" w:cs="宋体"/>
          <w:b/>
          <w:bCs/>
          <w:color w:val="auto"/>
          <w:sz w:val="28"/>
          <w:szCs w:val="28"/>
          <w:highlight w:val="none"/>
        </w:rPr>
        <w:t>3</w:t>
      </w:r>
      <w:bookmarkStart w:id="478" w:name="_Toc337558752"/>
      <w:bookmarkStart w:id="479" w:name="_Toc296503052"/>
      <w:bookmarkStart w:id="480" w:name="_Toc296346553"/>
      <w:r>
        <w:rPr>
          <w:rFonts w:hint="eastAsia" w:ascii="宋体" w:hAnsi="宋体" w:eastAsia="宋体" w:cs="宋体"/>
          <w:b/>
          <w:bCs/>
          <w:color w:val="auto"/>
          <w:sz w:val="28"/>
          <w:szCs w:val="28"/>
          <w:highlight w:val="none"/>
        </w:rPr>
        <w:t>.7 履约担保</w:t>
      </w:r>
      <w:bookmarkEnd w:id="477"/>
    </w:p>
    <w:bookmarkEnd w:id="478"/>
    <w:bookmarkEnd w:id="479"/>
    <w:bookmarkEnd w:id="480"/>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发包人需要承包人提供履约担保的，由合同当事人在专用合同条款中约定履约担保的方式、金额及期限等。履约担保可以采用银行保函或担保公司担保等形式，具体由合同当事人在专用合同条款中约定。</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因承包人原因导致工期延长的，继续提供履约担保所增加的费用由承包人承担；非因承包人原因导致工期延长的，继续提供履约担保所增加的费用由发包人承担。</w:t>
      </w:r>
    </w:p>
    <w:p>
      <w:pPr>
        <w:pageBreakBefore w:val="0"/>
        <w:widowControl w:val="0"/>
        <w:kinsoku/>
        <w:wordWrap/>
        <w:overflowPunct/>
        <w:topLinePunct w:val="0"/>
        <w:autoSpaceDE/>
        <w:autoSpaceDN/>
        <w:bidi w:val="0"/>
        <w:adjustRightInd/>
        <w:snapToGrid/>
        <w:spacing w:line="360" w:lineRule="auto"/>
        <w:ind w:firstLine="562" w:firstLineChars="200"/>
        <w:textAlignment w:val="auto"/>
        <w:outlineLvl w:val="3"/>
        <w:rPr>
          <w:rFonts w:hint="eastAsia" w:ascii="宋体" w:hAnsi="宋体" w:eastAsia="宋体" w:cs="宋体"/>
          <w:b/>
          <w:bCs/>
          <w:color w:val="auto"/>
          <w:sz w:val="28"/>
          <w:szCs w:val="28"/>
          <w:highlight w:val="none"/>
        </w:rPr>
      </w:pPr>
      <w:bookmarkStart w:id="481" w:name="_Toc351203526"/>
      <w:r>
        <w:rPr>
          <w:rFonts w:hint="eastAsia" w:ascii="宋体" w:hAnsi="宋体" w:eastAsia="宋体" w:cs="宋体"/>
          <w:b/>
          <w:bCs/>
          <w:color w:val="auto"/>
          <w:sz w:val="28"/>
          <w:szCs w:val="28"/>
          <w:highlight w:val="none"/>
        </w:rPr>
        <w:t>3.8 联合体</w:t>
      </w:r>
      <w:bookmarkEnd w:id="481"/>
    </w:p>
    <w:p>
      <w:pPr>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3.8.1</w:t>
      </w:r>
      <w:r>
        <w:rPr>
          <w:rFonts w:hint="eastAsia" w:ascii="宋体" w:hAnsi="宋体" w:eastAsia="宋体" w:cs="宋体"/>
          <w:color w:val="auto"/>
          <w:sz w:val="24"/>
          <w:szCs w:val="24"/>
          <w:highlight w:val="none"/>
        </w:rPr>
        <w:t xml:space="preserve"> 联合体各方应共同与发包人签订合同协议书。联合体各方应为履行合同向发包人承担连带责任。</w:t>
      </w:r>
    </w:p>
    <w:p>
      <w:pPr>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3.8.2</w:t>
      </w:r>
      <w:r>
        <w:rPr>
          <w:rFonts w:hint="eastAsia" w:ascii="宋体" w:hAnsi="宋体" w:eastAsia="宋体" w:cs="宋体"/>
          <w:color w:val="auto"/>
          <w:sz w:val="24"/>
          <w:szCs w:val="24"/>
          <w:highlight w:val="none"/>
        </w:rPr>
        <w:t xml:space="preserve"> 联合体协议经发包人确认后作为合同附件。在履行合同过程中，未经发包人同意，不得修改联合体协议。</w:t>
      </w:r>
    </w:p>
    <w:p>
      <w:pPr>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 xml:space="preserve">3.8.3 </w:t>
      </w:r>
      <w:r>
        <w:rPr>
          <w:rFonts w:hint="eastAsia" w:ascii="宋体" w:hAnsi="宋体" w:eastAsia="宋体" w:cs="宋体"/>
          <w:color w:val="auto"/>
          <w:sz w:val="24"/>
          <w:szCs w:val="24"/>
          <w:highlight w:val="none"/>
        </w:rPr>
        <w:t>联合体牵头人负责与发包人和监理人联系，并接受指示，负责组织联合体各成员全面履行合同。</w:t>
      </w:r>
    </w:p>
    <w:p>
      <w:pPr>
        <w:pageBreakBefore w:val="0"/>
        <w:widowControl w:val="0"/>
        <w:kinsoku/>
        <w:wordWrap/>
        <w:overflowPunct/>
        <w:topLinePunct w:val="0"/>
        <w:autoSpaceDE/>
        <w:autoSpaceDN/>
        <w:bidi w:val="0"/>
        <w:adjustRightInd/>
        <w:snapToGrid/>
        <w:spacing w:line="360" w:lineRule="auto"/>
        <w:ind w:firstLine="643" w:firstLineChars="200"/>
        <w:textAlignment w:val="auto"/>
        <w:outlineLvl w:val="2"/>
        <w:rPr>
          <w:rFonts w:hint="eastAsia" w:ascii="宋体" w:hAnsi="宋体" w:eastAsia="宋体" w:cs="宋体"/>
          <w:b/>
          <w:bCs/>
          <w:color w:val="auto"/>
          <w:sz w:val="32"/>
          <w:szCs w:val="32"/>
          <w:highlight w:val="none"/>
        </w:rPr>
      </w:pPr>
      <w:bookmarkStart w:id="482" w:name="_Toc351203527"/>
      <w:r>
        <w:rPr>
          <w:rFonts w:hint="eastAsia" w:ascii="宋体" w:hAnsi="宋体" w:eastAsia="宋体" w:cs="宋体"/>
          <w:b/>
          <w:bCs/>
          <w:color w:val="auto"/>
          <w:sz w:val="32"/>
          <w:szCs w:val="32"/>
          <w:highlight w:val="none"/>
        </w:rPr>
        <w:t>4</w:t>
      </w:r>
      <w:bookmarkStart w:id="483" w:name="_Toc296346554"/>
      <w:bookmarkStart w:id="484" w:name="_Toc296503053"/>
      <w:bookmarkStart w:id="485" w:name="_Toc337558753"/>
      <w:r>
        <w:rPr>
          <w:rFonts w:hint="eastAsia" w:ascii="宋体" w:hAnsi="宋体" w:eastAsia="宋体" w:cs="宋体"/>
          <w:b/>
          <w:bCs/>
          <w:color w:val="auto"/>
          <w:sz w:val="32"/>
          <w:szCs w:val="32"/>
          <w:highlight w:val="none"/>
        </w:rPr>
        <w:t>. 监</w:t>
      </w:r>
      <w:bookmarkEnd w:id="483"/>
      <w:bookmarkEnd w:id="484"/>
      <w:r>
        <w:rPr>
          <w:rFonts w:hint="eastAsia" w:ascii="宋体" w:hAnsi="宋体" w:eastAsia="宋体" w:cs="宋体"/>
          <w:b/>
          <w:bCs/>
          <w:color w:val="auto"/>
          <w:sz w:val="32"/>
          <w:szCs w:val="32"/>
          <w:highlight w:val="none"/>
        </w:rPr>
        <w:t>理人</w:t>
      </w:r>
      <w:bookmarkEnd w:id="482"/>
    </w:p>
    <w:bookmarkEnd w:id="485"/>
    <w:p>
      <w:pPr>
        <w:pageBreakBefore w:val="0"/>
        <w:widowControl w:val="0"/>
        <w:kinsoku/>
        <w:wordWrap/>
        <w:overflowPunct/>
        <w:topLinePunct w:val="0"/>
        <w:autoSpaceDE/>
        <w:autoSpaceDN/>
        <w:bidi w:val="0"/>
        <w:adjustRightInd/>
        <w:snapToGrid/>
        <w:spacing w:line="360" w:lineRule="auto"/>
        <w:ind w:firstLine="562" w:firstLineChars="200"/>
        <w:textAlignment w:val="auto"/>
        <w:outlineLvl w:val="3"/>
        <w:rPr>
          <w:rFonts w:hint="eastAsia" w:ascii="宋体" w:hAnsi="宋体" w:eastAsia="宋体" w:cs="宋体"/>
          <w:color w:val="auto"/>
          <w:sz w:val="24"/>
          <w:szCs w:val="24"/>
          <w:highlight w:val="none"/>
        </w:rPr>
      </w:pPr>
      <w:bookmarkStart w:id="486" w:name="_Toc351203528"/>
      <w:r>
        <w:rPr>
          <w:rFonts w:hint="eastAsia" w:ascii="宋体" w:hAnsi="宋体" w:eastAsia="宋体" w:cs="宋体"/>
          <w:b/>
          <w:bCs/>
          <w:color w:val="auto"/>
          <w:sz w:val="28"/>
          <w:szCs w:val="28"/>
          <w:highlight w:val="none"/>
        </w:rPr>
        <w:t>4</w:t>
      </w:r>
      <w:bookmarkStart w:id="487" w:name="_Toc296503054"/>
      <w:bookmarkStart w:id="488" w:name="_Toc337558754"/>
      <w:bookmarkStart w:id="489" w:name="_Toc296346555"/>
      <w:r>
        <w:rPr>
          <w:rFonts w:hint="eastAsia" w:ascii="宋体" w:hAnsi="宋体" w:eastAsia="宋体" w:cs="宋体"/>
          <w:b/>
          <w:bCs/>
          <w:color w:val="auto"/>
          <w:sz w:val="28"/>
          <w:szCs w:val="28"/>
          <w:highlight w:val="none"/>
        </w:rPr>
        <w:t>.1监理人的一般规定</w:t>
      </w:r>
      <w:bookmarkEnd w:id="486"/>
    </w:p>
    <w:bookmarkEnd w:id="487"/>
    <w:bookmarkEnd w:id="488"/>
    <w:bookmarkEnd w:id="489"/>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工程实行监理的，发包人和承包人应在专用合同条款中明确监理人的监理内容及监理权限等事项。监理人应当根据发包人授权及法律规定，代表发包人对工程施工相关事项进行检查、查验、审核、验收，并签发相关指示，但监理人无权修改合同，且无权减轻或免除合同约定的承包人的任何责任与义务。</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除专用合同条款另有约定外，监理人在施工现场的办公场所、生活场所由承包人提供，所发生的费用由发包人承担。</w:t>
      </w:r>
    </w:p>
    <w:p>
      <w:pPr>
        <w:pageBreakBefore w:val="0"/>
        <w:widowControl w:val="0"/>
        <w:kinsoku/>
        <w:wordWrap/>
        <w:overflowPunct/>
        <w:topLinePunct w:val="0"/>
        <w:autoSpaceDE/>
        <w:autoSpaceDN/>
        <w:bidi w:val="0"/>
        <w:adjustRightInd/>
        <w:snapToGrid/>
        <w:spacing w:line="360" w:lineRule="auto"/>
        <w:ind w:firstLine="562" w:firstLineChars="200"/>
        <w:textAlignment w:val="auto"/>
        <w:outlineLvl w:val="3"/>
        <w:rPr>
          <w:rFonts w:hint="eastAsia" w:ascii="宋体" w:hAnsi="宋体" w:eastAsia="宋体" w:cs="宋体"/>
          <w:color w:val="auto"/>
          <w:sz w:val="24"/>
          <w:szCs w:val="24"/>
          <w:highlight w:val="none"/>
        </w:rPr>
      </w:pPr>
      <w:bookmarkStart w:id="490" w:name="_Toc351203529"/>
      <w:r>
        <w:rPr>
          <w:rFonts w:hint="eastAsia" w:ascii="宋体" w:hAnsi="宋体" w:eastAsia="宋体" w:cs="宋体"/>
          <w:b/>
          <w:bCs/>
          <w:color w:val="auto"/>
          <w:sz w:val="28"/>
          <w:szCs w:val="28"/>
          <w:highlight w:val="none"/>
        </w:rPr>
        <w:t>4</w:t>
      </w:r>
      <w:bookmarkStart w:id="491" w:name="_Toc337558755"/>
      <w:r>
        <w:rPr>
          <w:rFonts w:hint="eastAsia" w:ascii="宋体" w:hAnsi="宋体" w:eastAsia="宋体" w:cs="宋体"/>
          <w:b/>
          <w:bCs/>
          <w:color w:val="auto"/>
          <w:sz w:val="28"/>
          <w:szCs w:val="28"/>
          <w:highlight w:val="none"/>
        </w:rPr>
        <w:t>.2监理人员</w:t>
      </w:r>
      <w:bookmarkEnd w:id="490"/>
    </w:p>
    <w:bookmarkEnd w:id="491"/>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发包人授予监理人对工程实施监理的权利由监理人派驻施工现场的监理人员行使，监理人员包括总监理工程师及监理工程师。监理人应将授权的总监理工程师和监理工程师的姓名及授权范围以书面形式提前通知承包人。更换总监理工程师的，监理人应提前7天书面通知承包人；更换其他监理人员，监理人应提前48小时书面通知承包人。</w:t>
      </w:r>
    </w:p>
    <w:p>
      <w:pPr>
        <w:pageBreakBefore w:val="0"/>
        <w:widowControl w:val="0"/>
        <w:kinsoku/>
        <w:wordWrap/>
        <w:overflowPunct/>
        <w:topLinePunct w:val="0"/>
        <w:autoSpaceDE/>
        <w:autoSpaceDN/>
        <w:bidi w:val="0"/>
        <w:adjustRightInd/>
        <w:snapToGrid/>
        <w:spacing w:line="360" w:lineRule="auto"/>
        <w:ind w:firstLine="562" w:firstLineChars="200"/>
        <w:textAlignment w:val="auto"/>
        <w:outlineLvl w:val="3"/>
        <w:rPr>
          <w:rFonts w:hint="eastAsia" w:ascii="宋体" w:hAnsi="宋体" w:eastAsia="宋体" w:cs="宋体"/>
          <w:color w:val="auto"/>
          <w:sz w:val="24"/>
          <w:szCs w:val="24"/>
          <w:highlight w:val="none"/>
        </w:rPr>
      </w:pPr>
      <w:bookmarkStart w:id="492" w:name="_Toc351203530"/>
      <w:r>
        <w:rPr>
          <w:rFonts w:hint="eastAsia" w:ascii="宋体" w:hAnsi="宋体" w:eastAsia="宋体" w:cs="宋体"/>
          <w:b/>
          <w:bCs/>
          <w:color w:val="auto"/>
          <w:sz w:val="28"/>
          <w:szCs w:val="28"/>
          <w:highlight w:val="none"/>
        </w:rPr>
        <w:t>4</w:t>
      </w:r>
      <w:bookmarkStart w:id="493" w:name="_Toc296346556"/>
      <w:bookmarkStart w:id="494" w:name="_Toc296503055"/>
      <w:bookmarkStart w:id="495" w:name="_Toc337558756"/>
      <w:r>
        <w:rPr>
          <w:rFonts w:hint="eastAsia" w:ascii="宋体" w:hAnsi="宋体" w:eastAsia="宋体" w:cs="宋体"/>
          <w:b/>
          <w:bCs/>
          <w:color w:val="auto"/>
          <w:sz w:val="28"/>
          <w:szCs w:val="28"/>
          <w:highlight w:val="none"/>
        </w:rPr>
        <w:t>.3</w:t>
      </w:r>
      <w:bookmarkEnd w:id="493"/>
      <w:bookmarkEnd w:id="494"/>
      <w:r>
        <w:rPr>
          <w:rFonts w:hint="eastAsia" w:ascii="宋体" w:hAnsi="宋体" w:eastAsia="宋体" w:cs="宋体"/>
          <w:b/>
          <w:bCs/>
          <w:color w:val="auto"/>
          <w:sz w:val="28"/>
          <w:szCs w:val="28"/>
          <w:highlight w:val="none"/>
        </w:rPr>
        <w:t>监理人的指</w:t>
      </w:r>
      <w:bookmarkEnd w:id="495"/>
      <w:r>
        <w:rPr>
          <w:rFonts w:hint="eastAsia" w:ascii="宋体" w:hAnsi="宋体" w:eastAsia="宋体" w:cs="宋体"/>
          <w:b/>
          <w:bCs/>
          <w:color w:val="auto"/>
          <w:sz w:val="28"/>
          <w:szCs w:val="28"/>
          <w:highlight w:val="none"/>
        </w:rPr>
        <w:t>示</w:t>
      </w:r>
      <w:bookmarkEnd w:id="492"/>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监理人应按照发包人的授权发出监理指示。监理人的指示应采用书面形式，并经其授权的监理人员签字。紧急情况下，为了保证施工人员的安全或避免工程受损，监理人员可以口头形式发出指示，该指示与书面形式的指示具有同等法律效力，但必须在发出口头指示后24小时内补发书面监理指示，补发的书面监理指示应与口头指示一致。</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监理人发出的指示应送达承包人项目经理或经项目经理授权接收的人员。因监理人未能按合同约定发出指示、指示延误或发出了错误指示而导致承包人费用增加和（或）工期延误的，由发包人承担相应责任。除专用合同条款另有约定外，总监理工程师不应将第4.4款〔商定或确定〕约定应由总监理工程师作出确定的权力授权或委托给其他监理人员。</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承包人对监理人发出的指示有疑问的，应向监理人提出书面异议，监理人应在48小时内对该指示予以确认、更改或撤销，监理人逾期未回复的，承包人有权拒绝执行上述指示。</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监理人对承包人的任何工作、工程或其采用的材料和工程设备未在约定的或合理期限内提出意见的，视为批准，但不免除或减轻承包人对该工作、工程、材料、工程设备等应承担的责任和义务。</w:t>
      </w:r>
    </w:p>
    <w:p>
      <w:pPr>
        <w:pageBreakBefore w:val="0"/>
        <w:widowControl w:val="0"/>
        <w:kinsoku/>
        <w:wordWrap/>
        <w:overflowPunct/>
        <w:topLinePunct w:val="0"/>
        <w:autoSpaceDE/>
        <w:autoSpaceDN/>
        <w:bidi w:val="0"/>
        <w:adjustRightInd/>
        <w:snapToGrid/>
        <w:spacing w:line="360" w:lineRule="auto"/>
        <w:ind w:firstLine="562" w:firstLineChars="200"/>
        <w:textAlignment w:val="auto"/>
        <w:outlineLvl w:val="3"/>
        <w:rPr>
          <w:rFonts w:hint="eastAsia" w:ascii="宋体" w:hAnsi="宋体" w:eastAsia="宋体" w:cs="宋体"/>
          <w:color w:val="auto"/>
          <w:sz w:val="24"/>
          <w:szCs w:val="24"/>
          <w:highlight w:val="none"/>
        </w:rPr>
      </w:pPr>
      <w:bookmarkStart w:id="496" w:name="_Toc351203531"/>
      <w:r>
        <w:rPr>
          <w:rFonts w:hint="eastAsia" w:ascii="宋体" w:hAnsi="宋体" w:eastAsia="宋体" w:cs="宋体"/>
          <w:b/>
          <w:bCs/>
          <w:color w:val="auto"/>
          <w:sz w:val="28"/>
          <w:szCs w:val="28"/>
          <w:highlight w:val="none"/>
        </w:rPr>
        <w:t>4</w:t>
      </w:r>
      <w:bookmarkStart w:id="497" w:name="_Toc337558757"/>
      <w:bookmarkStart w:id="498" w:name="_Toc296346558"/>
      <w:bookmarkStart w:id="499" w:name="_Toc296503057"/>
      <w:r>
        <w:rPr>
          <w:rFonts w:hint="eastAsia" w:ascii="宋体" w:hAnsi="宋体" w:eastAsia="宋体" w:cs="宋体"/>
          <w:b/>
          <w:bCs/>
          <w:color w:val="auto"/>
          <w:sz w:val="28"/>
          <w:szCs w:val="28"/>
          <w:highlight w:val="none"/>
        </w:rPr>
        <w:t>.4 商定或确定</w:t>
      </w:r>
      <w:bookmarkEnd w:id="496"/>
    </w:p>
    <w:bookmarkEnd w:id="497"/>
    <w:bookmarkEnd w:id="498"/>
    <w:bookmarkEnd w:id="499"/>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合同当事人进行商定或确定时，总监理工程师应当会同合同当事人尽量通过协商达成一致，不能达成一致的，由总监理工程师按照合同约定审慎做出公正的确定。</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总监理工程师应将确定以书面形式通知发包人和承包人，并附详细依据。合同当事人对总监理工程师的确定没有异议的，按照总监理工程师的确定执行。任何一方合同当事人有异议，按照第20条〔争议解决〕约定处理。争议解决前，合同当事人暂按总监理工程师的确定执行；争议解决后，争议解决的结果与总监理工程师的确定不一致的，按照争议解决的结果执行，由此造成的损失由责任人承担。</w:t>
      </w:r>
    </w:p>
    <w:p>
      <w:pPr>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宋体" w:hAnsi="宋体" w:eastAsia="宋体" w:cs="宋体"/>
          <w:b/>
          <w:bCs/>
          <w:color w:val="auto"/>
          <w:sz w:val="32"/>
          <w:szCs w:val="32"/>
          <w:highlight w:val="none"/>
        </w:rPr>
      </w:pPr>
      <w:bookmarkStart w:id="500" w:name="_Toc351203532"/>
    </w:p>
    <w:p>
      <w:pPr>
        <w:pageBreakBefore w:val="0"/>
        <w:widowControl w:val="0"/>
        <w:kinsoku/>
        <w:wordWrap/>
        <w:overflowPunct/>
        <w:topLinePunct w:val="0"/>
        <w:autoSpaceDE/>
        <w:autoSpaceDN/>
        <w:bidi w:val="0"/>
        <w:adjustRightInd/>
        <w:snapToGrid/>
        <w:spacing w:line="360" w:lineRule="auto"/>
        <w:ind w:firstLine="643" w:firstLineChars="200"/>
        <w:textAlignment w:val="auto"/>
        <w:outlineLvl w:val="2"/>
        <w:rPr>
          <w:rFonts w:hint="eastAsia"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rPr>
        <w:t>5</w:t>
      </w:r>
      <w:bookmarkStart w:id="501" w:name="_Toc337558758"/>
      <w:r>
        <w:rPr>
          <w:rFonts w:hint="eastAsia" w:ascii="宋体" w:hAnsi="宋体" w:eastAsia="宋体" w:cs="宋体"/>
          <w:b/>
          <w:bCs/>
          <w:color w:val="auto"/>
          <w:sz w:val="32"/>
          <w:szCs w:val="32"/>
          <w:highlight w:val="none"/>
        </w:rPr>
        <w:t>. 工程质量</w:t>
      </w:r>
      <w:bookmarkEnd w:id="500"/>
    </w:p>
    <w:bookmarkEnd w:id="501"/>
    <w:p>
      <w:pPr>
        <w:pageBreakBefore w:val="0"/>
        <w:widowControl w:val="0"/>
        <w:kinsoku/>
        <w:wordWrap/>
        <w:overflowPunct/>
        <w:topLinePunct w:val="0"/>
        <w:autoSpaceDE/>
        <w:autoSpaceDN/>
        <w:bidi w:val="0"/>
        <w:adjustRightInd/>
        <w:snapToGrid/>
        <w:spacing w:line="360" w:lineRule="auto"/>
        <w:ind w:firstLine="562" w:firstLineChars="200"/>
        <w:textAlignment w:val="auto"/>
        <w:outlineLvl w:val="3"/>
        <w:rPr>
          <w:rFonts w:hint="eastAsia" w:ascii="宋体" w:hAnsi="宋体" w:eastAsia="宋体" w:cs="宋体"/>
          <w:color w:val="auto"/>
          <w:sz w:val="24"/>
          <w:szCs w:val="24"/>
          <w:highlight w:val="none"/>
        </w:rPr>
      </w:pPr>
      <w:bookmarkStart w:id="502" w:name="_Toc351203533"/>
      <w:r>
        <w:rPr>
          <w:rFonts w:hint="eastAsia" w:ascii="宋体" w:hAnsi="宋体" w:eastAsia="宋体" w:cs="宋体"/>
          <w:b/>
          <w:bCs/>
          <w:color w:val="auto"/>
          <w:sz w:val="28"/>
          <w:szCs w:val="28"/>
          <w:highlight w:val="none"/>
        </w:rPr>
        <w:t>5</w:t>
      </w:r>
      <w:bookmarkStart w:id="503" w:name="_Toc337558759"/>
      <w:r>
        <w:rPr>
          <w:rFonts w:hint="eastAsia" w:ascii="宋体" w:hAnsi="宋体" w:eastAsia="宋体" w:cs="宋体"/>
          <w:b/>
          <w:bCs/>
          <w:color w:val="auto"/>
          <w:sz w:val="28"/>
          <w:szCs w:val="28"/>
          <w:highlight w:val="none"/>
        </w:rPr>
        <w:t>.1质量要求</w:t>
      </w:r>
      <w:bookmarkEnd w:id="502"/>
    </w:p>
    <w:bookmarkEnd w:id="503"/>
    <w:p>
      <w:pPr>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5.1.1</w:t>
      </w:r>
      <w:r>
        <w:rPr>
          <w:rFonts w:hint="eastAsia" w:ascii="宋体" w:hAnsi="宋体" w:eastAsia="宋体" w:cs="宋体"/>
          <w:color w:val="auto"/>
          <w:sz w:val="24"/>
          <w:szCs w:val="24"/>
          <w:highlight w:val="none"/>
        </w:rPr>
        <w:t xml:space="preserve"> 工程质量标准必须符合现行国家有关工程施工质量验收规范和标准的要求。有关工程质量的特殊标准或要求由合同当事人在专用合同条款中约定。</w:t>
      </w:r>
    </w:p>
    <w:p>
      <w:pPr>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5.1.2</w:t>
      </w:r>
      <w:r>
        <w:rPr>
          <w:rFonts w:hint="eastAsia" w:ascii="宋体" w:hAnsi="宋体" w:eastAsia="宋体" w:cs="宋体"/>
          <w:color w:val="auto"/>
          <w:sz w:val="24"/>
          <w:szCs w:val="24"/>
          <w:highlight w:val="none"/>
        </w:rPr>
        <w:t xml:space="preserve"> 因发包人原因造成工程质量未达到合同约定标准的，由发包人承担由此增加的费用和（或）延误的工期，并支付承包人合理的利润。</w:t>
      </w:r>
    </w:p>
    <w:p>
      <w:pPr>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 xml:space="preserve">5.1.3 </w:t>
      </w:r>
      <w:r>
        <w:rPr>
          <w:rFonts w:hint="eastAsia" w:ascii="宋体" w:hAnsi="宋体" w:eastAsia="宋体" w:cs="宋体"/>
          <w:color w:val="auto"/>
          <w:sz w:val="24"/>
          <w:szCs w:val="24"/>
          <w:highlight w:val="none"/>
        </w:rPr>
        <w:t>因承包人原因造成工程质量未达到合同约定标准的，发包人有权要求承包人返工直至工程质量达到合同约定的标准为止，并由承包人承担由此增加的费用和（或）延误的工期。</w:t>
      </w:r>
    </w:p>
    <w:p>
      <w:pPr>
        <w:pageBreakBefore w:val="0"/>
        <w:widowControl w:val="0"/>
        <w:kinsoku/>
        <w:wordWrap/>
        <w:overflowPunct/>
        <w:topLinePunct w:val="0"/>
        <w:autoSpaceDE/>
        <w:autoSpaceDN/>
        <w:bidi w:val="0"/>
        <w:adjustRightInd/>
        <w:snapToGrid/>
        <w:spacing w:line="360" w:lineRule="auto"/>
        <w:ind w:firstLine="562" w:firstLineChars="200"/>
        <w:textAlignment w:val="auto"/>
        <w:outlineLvl w:val="3"/>
        <w:rPr>
          <w:rFonts w:hint="eastAsia" w:ascii="宋体" w:hAnsi="宋体" w:eastAsia="宋体" w:cs="宋体"/>
          <w:color w:val="auto"/>
          <w:sz w:val="24"/>
          <w:szCs w:val="24"/>
          <w:highlight w:val="none"/>
        </w:rPr>
      </w:pPr>
      <w:bookmarkStart w:id="504" w:name="_Toc351203534"/>
      <w:r>
        <w:rPr>
          <w:rFonts w:hint="eastAsia" w:ascii="宋体" w:hAnsi="宋体" w:eastAsia="宋体" w:cs="宋体"/>
          <w:b/>
          <w:bCs/>
          <w:color w:val="auto"/>
          <w:sz w:val="28"/>
          <w:szCs w:val="28"/>
          <w:highlight w:val="none"/>
        </w:rPr>
        <w:t>5</w:t>
      </w:r>
      <w:bookmarkStart w:id="505" w:name="_Toc337558760"/>
      <w:r>
        <w:rPr>
          <w:rFonts w:hint="eastAsia" w:ascii="宋体" w:hAnsi="宋体" w:eastAsia="宋体" w:cs="宋体"/>
          <w:b/>
          <w:bCs/>
          <w:color w:val="auto"/>
          <w:sz w:val="28"/>
          <w:szCs w:val="28"/>
          <w:highlight w:val="none"/>
        </w:rPr>
        <w:t>.2质量保证措施</w:t>
      </w:r>
      <w:bookmarkEnd w:id="504"/>
    </w:p>
    <w:bookmarkEnd w:id="505"/>
    <w:p>
      <w:pPr>
        <w:pageBreakBefore w:val="0"/>
        <w:widowControl w:val="0"/>
        <w:kinsoku/>
        <w:wordWrap/>
        <w:overflowPunct/>
        <w:topLinePunct w:val="0"/>
        <w:autoSpaceDE/>
        <w:autoSpaceDN/>
        <w:bidi w:val="0"/>
        <w:adjustRightInd/>
        <w:snapToGrid/>
        <w:spacing w:line="360" w:lineRule="auto"/>
        <w:ind w:firstLine="482" w:firstLineChars="200"/>
        <w:textAlignment w:val="auto"/>
        <w:outlineLvl w:val="4"/>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5.2.1 发包人的质量管理</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发包人应按照法律规定及合同约定完成与工程质量有关的各项工作。</w:t>
      </w:r>
    </w:p>
    <w:p>
      <w:pPr>
        <w:pageBreakBefore w:val="0"/>
        <w:widowControl w:val="0"/>
        <w:kinsoku/>
        <w:wordWrap/>
        <w:overflowPunct/>
        <w:topLinePunct w:val="0"/>
        <w:autoSpaceDE/>
        <w:autoSpaceDN/>
        <w:bidi w:val="0"/>
        <w:adjustRightInd/>
        <w:snapToGrid/>
        <w:spacing w:line="360" w:lineRule="auto"/>
        <w:ind w:firstLine="482" w:firstLineChars="200"/>
        <w:textAlignment w:val="auto"/>
        <w:outlineLvl w:val="4"/>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5.2.2 承包人的质量管理</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承包人按照第7.1款〔施工组织设计〕约定向发包人和监理人提交工程质量保证体系及措施文件，建立完善的质量检查制度，并提交相应的工程质量文件。对于发包人和监理人违反法律规定和合同约定的错误指示，承包人有权拒绝实施。</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承包人应对施工人员进行质量教育和技术培训，定期考核施工人员的劳动技能，严格执行施工规范和操作规程。</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承包人应按照法律规定和发包人的要求，对材料、工程设备以及工程的所有部位及其施工工艺进行全过程的质量检查和检验，并作详细记录，编制工程质量报表，报送监理人审查。此外，承包人还应按照法律规定和发包人的要求，进行施工现场取样试验、工程复核测量和设备性能检测，提供试验样品、提交试验报告和测量成果以及其他工作。</w:t>
      </w:r>
    </w:p>
    <w:p>
      <w:pPr>
        <w:pageBreakBefore w:val="0"/>
        <w:widowControl w:val="0"/>
        <w:kinsoku/>
        <w:wordWrap/>
        <w:overflowPunct/>
        <w:topLinePunct w:val="0"/>
        <w:autoSpaceDE/>
        <w:autoSpaceDN/>
        <w:bidi w:val="0"/>
        <w:adjustRightInd/>
        <w:snapToGrid/>
        <w:spacing w:line="360" w:lineRule="auto"/>
        <w:ind w:firstLine="482" w:firstLineChars="200"/>
        <w:textAlignment w:val="auto"/>
        <w:outlineLvl w:val="4"/>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5.2.3 监理人的质量检查和检验</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监理人按照法律规定和发包人授权对工程的所有部位及其施工工艺、材料和工程设备进行检查和检验。承包人应为监理人的检查和检验提供方便，包括监理人到施工现场，或制造、加工地点，或合同约定的其他地方进行察看和查阅施工原始记录。监理人为此进行的检查和检验，不免除或减轻承包人按照合同约定应当承担的责任。</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监理人的检查和检验不应影响施工正常进行。监理人的检查和检验影响施工正常进行的，且经检查检验不合格的，影响正常施工的费用由承包人承担，工期不予顺延；经检查检验合格的，由此增加的费用和（或）延误的工期由发包人承担。</w:t>
      </w:r>
    </w:p>
    <w:p>
      <w:pPr>
        <w:pageBreakBefore w:val="0"/>
        <w:widowControl w:val="0"/>
        <w:kinsoku/>
        <w:wordWrap/>
        <w:overflowPunct/>
        <w:topLinePunct w:val="0"/>
        <w:autoSpaceDE/>
        <w:autoSpaceDN/>
        <w:bidi w:val="0"/>
        <w:adjustRightInd/>
        <w:snapToGrid/>
        <w:spacing w:line="360" w:lineRule="auto"/>
        <w:ind w:firstLine="562" w:firstLineChars="200"/>
        <w:textAlignment w:val="auto"/>
        <w:outlineLvl w:val="3"/>
        <w:rPr>
          <w:rFonts w:hint="eastAsia" w:ascii="宋体" w:hAnsi="宋体" w:eastAsia="宋体" w:cs="宋体"/>
          <w:color w:val="auto"/>
          <w:sz w:val="24"/>
          <w:szCs w:val="24"/>
          <w:highlight w:val="none"/>
        </w:rPr>
      </w:pPr>
      <w:bookmarkStart w:id="506" w:name="_Toc351203535"/>
      <w:r>
        <w:rPr>
          <w:rFonts w:hint="eastAsia" w:ascii="宋体" w:hAnsi="宋体" w:eastAsia="宋体" w:cs="宋体"/>
          <w:b/>
          <w:bCs/>
          <w:color w:val="auto"/>
          <w:sz w:val="28"/>
          <w:szCs w:val="28"/>
          <w:highlight w:val="none"/>
        </w:rPr>
        <w:t>5</w:t>
      </w:r>
      <w:bookmarkStart w:id="507" w:name="_Toc337558761"/>
      <w:r>
        <w:rPr>
          <w:rFonts w:hint="eastAsia" w:ascii="宋体" w:hAnsi="宋体" w:eastAsia="宋体" w:cs="宋体"/>
          <w:b/>
          <w:bCs/>
          <w:color w:val="auto"/>
          <w:sz w:val="28"/>
          <w:szCs w:val="28"/>
          <w:highlight w:val="none"/>
        </w:rPr>
        <w:t>.3 隐蔽工程检查</w:t>
      </w:r>
      <w:bookmarkEnd w:id="506"/>
    </w:p>
    <w:bookmarkEnd w:id="507"/>
    <w:p>
      <w:pPr>
        <w:pageBreakBefore w:val="0"/>
        <w:widowControl w:val="0"/>
        <w:kinsoku/>
        <w:wordWrap/>
        <w:overflowPunct/>
        <w:topLinePunct w:val="0"/>
        <w:autoSpaceDE/>
        <w:autoSpaceDN/>
        <w:bidi w:val="0"/>
        <w:adjustRightInd/>
        <w:snapToGrid/>
        <w:spacing w:line="360" w:lineRule="auto"/>
        <w:ind w:firstLine="482" w:firstLineChars="200"/>
        <w:textAlignment w:val="auto"/>
        <w:outlineLvl w:val="4"/>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5.3.1承包人自检</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承包人应当对工程隐蔽部位进行自检，并经自检确认是否具备覆盖条件。</w:t>
      </w:r>
    </w:p>
    <w:p>
      <w:pPr>
        <w:pageBreakBefore w:val="0"/>
        <w:widowControl w:val="0"/>
        <w:kinsoku/>
        <w:wordWrap/>
        <w:overflowPunct/>
        <w:topLinePunct w:val="0"/>
        <w:autoSpaceDE/>
        <w:autoSpaceDN/>
        <w:bidi w:val="0"/>
        <w:adjustRightInd/>
        <w:snapToGrid/>
        <w:spacing w:line="360" w:lineRule="auto"/>
        <w:ind w:firstLine="482" w:firstLineChars="200"/>
        <w:textAlignment w:val="auto"/>
        <w:outlineLvl w:val="4"/>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5.3.2检查程序</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除专用合同条款另有约定外，工程隐蔽部位经承包人自检确认具备覆盖条件的，承包人应在共同检查前48小时书面通知监理人检查，通知中应载明隐蔽检查的内容、时间和地点，并应附有自检记录和必要的检查资料。</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监理人应按时到场并对隐蔽工程及其施工工艺、材料和工程设备进行检查。经监理人检查确认质量符合隐蔽要求，并在验收记录上签字后，承包人才能进行覆盖。经监理人检查质量不合格的，承包人应在监理人指示的时间内完成修复，并由监理人重新检查，由此增加的费用和（或）延误的工期由承包人承担。</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除专用合同条款另有约定外，监理人不能按时进行检查的，应在检查前24小时向承包人提交书面延期要求，但延期不能超过48小时，由此导致工期延误的，工期应予以顺延。监理人未按时进行检查，也未提出延期要求的，视为隐蔽工程检查合格，承包人可自行完成覆盖工作，并作相应记录报送监理人，监理人应签字确认。监理人事后对检查记录有疑问的，可按第5.3.3项〔重新检查〕的约定重新检查。</w:t>
      </w:r>
    </w:p>
    <w:p>
      <w:pPr>
        <w:pageBreakBefore w:val="0"/>
        <w:widowControl w:val="0"/>
        <w:kinsoku/>
        <w:wordWrap/>
        <w:overflowPunct/>
        <w:topLinePunct w:val="0"/>
        <w:autoSpaceDE/>
        <w:autoSpaceDN/>
        <w:bidi w:val="0"/>
        <w:adjustRightInd/>
        <w:snapToGrid/>
        <w:spacing w:line="360" w:lineRule="auto"/>
        <w:ind w:firstLine="482" w:firstLineChars="200"/>
        <w:textAlignment w:val="auto"/>
        <w:outlineLvl w:val="4"/>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5.3.3 重新检查</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承包人覆盖工程隐蔽部位后，发包人或监理人对质量有疑问的，可要求承包人对已覆盖的部位进行钻孔探测或揭开重新检查，承包人应遵照执行，并在检查后重新覆盖恢复原状。经检查证明工程质量符合合同要求的，由发包人承担由此增加的费用和（或）延误的工期，并支付承包人合理的利润；经检查证明工程质量不符合合同要求的，由此增加的费用和（或）延误的工期由承包人承担。</w:t>
      </w:r>
    </w:p>
    <w:p>
      <w:pPr>
        <w:pageBreakBefore w:val="0"/>
        <w:widowControl w:val="0"/>
        <w:kinsoku/>
        <w:wordWrap/>
        <w:overflowPunct/>
        <w:topLinePunct w:val="0"/>
        <w:autoSpaceDE/>
        <w:autoSpaceDN/>
        <w:bidi w:val="0"/>
        <w:adjustRightInd/>
        <w:snapToGrid/>
        <w:spacing w:line="360" w:lineRule="auto"/>
        <w:ind w:firstLine="482" w:firstLineChars="200"/>
        <w:textAlignment w:val="auto"/>
        <w:outlineLvl w:val="4"/>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5.3.4 承包人私自覆盖</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承包人未通知监理人到场检查，私自将工程隐蔽部位覆盖的，监理人有权指示承包人钻孔探测或揭开检查，无论工程隐蔽部位质量是否合格，由此增加的费用和（或）延误的工期均由承包人承担。</w:t>
      </w:r>
    </w:p>
    <w:p>
      <w:pPr>
        <w:pageBreakBefore w:val="0"/>
        <w:widowControl w:val="0"/>
        <w:kinsoku/>
        <w:wordWrap/>
        <w:overflowPunct/>
        <w:topLinePunct w:val="0"/>
        <w:autoSpaceDE/>
        <w:autoSpaceDN/>
        <w:bidi w:val="0"/>
        <w:adjustRightInd/>
        <w:snapToGrid/>
        <w:spacing w:line="360" w:lineRule="auto"/>
        <w:ind w:firstLine="562" w:firstLineChars="200"/>
        <w:textAlignment w:val="auto"/>
        <w:outlineLvl w:val="3"/>
        <w:rPr>
          <w:rFonts w:hint="eastAsia" w:ascii="宋体" w:hAnsi="宋体" w:eastAsia="宋体" w:cs="宋体"/>
          <w:b/>
          <w:bCs/>
          <w:color w:val="auto"/>
          <w:sz w:val="28"/>
          <w:szCs w:val="28"/>
          <w:highlight w:val="none"/>
        </w:rPr>
      </w:pPr>
      <w:bookmarkStart w:id="508" w:name="_Toc351203536"/>
      <w:r>
        <w:rPr>
          <w:rFonts w:hint="eastAsia" w:ascii="宋体" w:hAnsi="宋体" w:eastAsia="宋体" w:cs="宋体"/>
          <w:b/>
          <w:bCs/>
          <w:color w:val="auto"/>
          <w:sz w:val="28"/>
          <w:szCs w:val="28"/>
          <w:highlight w:val="none"/>
        </w:rPr>
        <w:t>5</w:t>
      </w:r>
      <w:bookmarkStart w:id="509" w:name="_Toc337558762"/>
      <w:r>
        <w:rPr>
          <w:rFonts w:hint="eastAsia" w:ascii="宋体" w:hAnsi="宋体" w:eastAsia="宋体" w:cs="宋体"/>
          <w:b/>
          <w:bCs/>
          <w:color w:val="auto"/>
          <w:sz w:val="28"/>
          <w:szCs w:val="28"/>
          <w:highlight w:val="none"/>
        </w:rPr>
        <w:t>.4不合格工程的处理</w:t>
      </w:r>
      <w:bookmarkEnd w:id="508"/>
    </w:p>
    <w:bookmarkEnd w:id="509"/>
    <w:p>
      <w:pPr>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5.4.1</w:t>
      </w:r>
      <w:r>
        <w:rPr>
          <w:rFonts w:hint="eastAsia" w:ascii="宋体" w:hAnsi="宋体" w:eastAsia="宋体" w:cs="宋体"/>
          <w:color w:val="auto"/>
          <w:sz w:val="24"/>
          <w:szCs w:val="24"/>
          <w:highlight w:val="none"/>
        </w:rPr>
        <w:t xml:space="preserve"> 因承包人原因造成工程不合格的，发包人有权随时要求承包人采取补救措施，直至达到合同要求的质量标准，由此增加的费用和（或）延误的工期由承包人承担。无法补救的，按照第13.2.4项〔拒绝接收全部或部分工程〕约定执行。 </w:t>
      </w:r>
    </w:p>
    <w:p>
      <w:pPr>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5.4.2</w:t>
      </w:r>
      <w:r>
        <w:rPr>
          <w:rFonts w:hint="eastAsia" w:ascii="宋体" w:hAnsi="宋体" w:eastAsia="宋体" w:cs="宋体"/>
          <w:color w:val="auto"/>
          <w:sz w:val="24"/>
          <w:szCs w:val="24"/>
          <w:highlight w:val="none"/>
        </w:rPr>
        <w:t xml:space="preserve"> 因发包人原因造成工程不合格的，由此增加的费用和（或）延误的工期由发包人承担，并支付承包人合理的利润。</w:t>
      </w:r>
    </w:p>
    <w:p>
      <w:pPr>
        <w:pageBreakBefore w:val="0"/>
        <w:widowControl w:val="0"/>
        <w:kinsoku/>
        <w:wordWrap/>
        <w:overflowPunct/>
        <w:topLinePunct w:val="0"/>
        <w:autoSpaceDE/>
        <w:autoSpaceDN/>
        <w:bidi w:val="0"/>
        <w:adjustRightInd/>
        <w:snapToGrid/>
        <w:spacing w:line="360" w:lineRule="auto"/>
        <w:ind w:firstLine="562" w:firstLineChars="200"/>
        <w:textAlignment w:val="auto"/>
        <w:outlineLvl w:val="3"/>
        <w:rPr>
          <w:rFonts w:hint="eastAsia" w:ascii="宋体" w:hAnsi="宋体" w:eastAsia="宋体" w:cs="宋体"/>
          <w:color w:val="auto"/>
          <w:sz w:val="24"/>
          <w:szCs w:val="24"/>
          <w:highlight w:val="none"/>
        </w:rPr>
      </w:pPr>
      <w:bookmarkStart w:id="510" w:name="_Toc351203537"/>
      <w:r>
        <w:rPr>
          <w:rFonts w:hint="eastAsia" w:ascii="宋体" w:hAnsi="宋体" w:eastAsia="宋体" w:cs="宋体"/>
          <w:b/>
          <w:bCs/>
          <w:color w:val="auto"/>
          <w:sz w:val="28"/>
          <w:szCs w:val="28"/>
          <w:highlight w:val="none"/>
        </w:rPr>
        <w:t>5.5 质量争议检测</w:t>
      </w:r>
      <w:bookmarkEnd w:id="510"/>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合同当事人对工程质量有争议的，由双方协商确定的工程质量检测机构鉴定，由此产生的费用及因此造成的损失，由责任方承担。</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合同当事人均有责任的，由双方根据其责任分别承担。合同当事人无法达成一致的，按照第4.4款〔商定或确定〕执行。</w:t>
      </w:r>
    </w:p>
    <w:p>
      <w:pPr>
        <w:pageBreakBefore w:val="0"/>
        <w:widowControl w:val="0"/>
        <w:kinsoku/>
        <w:wordWrap/>
        <w:overflowPunct/>
        <w:topLinePunct w:val="0"/>
        <w:autoSpaceDE/>
        <w:autoSpaceDN/>
        <w:bidi w:val="0"/>
        <w:adjustRightInd/>
        <w:snapToGrid/>
        <w:spacing w:line="360" w:lineRule="auto"/>
        <w:ind w:firstLine="643" w:firstLineChars="200"/>
        <w:textAlignment w:val="auto"/>
        <w:outlineLvl w:val="2"/>
        <w:rPr>
          <w:rFonts w:hint="eastAsia" w:ascii="宋体" w:hAnsi="宋体" w:eastAsia="宋体" w:cs="宋体"/>
          <w:color w:val="auto"/>
          <w:sz w:val="24"/>
          <w:szCs w:val="24"/>
          <w:highlight w:val="none"/>
        </w:rPr>
      </w:pPr>
      <w:bookmarkStart w:id="511" w:name="_Toc351203538"/>
      <w:r>
        <w:rPr>
          <w:rFonts w:hint="eastAsia" w:ascii="宋体" w:hAnsi="宋体" w:eastAsia="宋体" w:cs="宋体"/>
          <w:b/>
          <w:bCs/>
          <w:color w:val="auto"/>
          <w:sz w:val="32"/>
          <w:szCs w:val="32"/>
          <w:highlight w:val="none"/>
        </w:rPr>
        <w:t>6</w:t>
      </w:r>
      <w:bookmarkStart w:id="512" w:name="_Toc337558763"/>
      <w:r>
        <w:rPr>
          <w:rFonts w:hint="eastAsia" w:ascii="宋体" w:hAnsi="宋体" w:eastAsia="宋体" w:cs="宋体"/>
          <w:b/>
          <w:bCs/>
          <w:color w:val="auto"/>
          <w:sz w:val="32"/>
          <w:szCs w:val="32"/>
          <w:highlight w:val="none"/>
        </w:rPr>
        <w:t>. 安全文明施工与环境保护</w:t>
      </w:r>
      <w:bookmarkEnd w:id="511"/>
    </w:p>
    <w:bookmarkEnd w:id="512"/>
    <w:p>
      <w:pPr>
        <w:pageBreakBefore w:val="0"/>
        <w:widowControl w:val="0"/>
        <w:kinsoku/>
        <w:wordWrap/>
        <w:overflowPunct/>
        <w:topLinePunct w:val="0"/>
        <w:autoSpaceDE/>
        <w:autoSpaceDN/>
        <w:bidi w:val="0"/>
        <w:adjustRightInd/>
        <w:snapToGrid/>
        <w:spacing w:line="360" w:lineRule="auto"/>
        <w:ind w:firstLine="562" w:firstLineChars="200"/>
        <w:textAlignment w:val="auto"/>
        <w:outlineLvl w:val="3"/>
        <w:rPr>
          <w:rFonts w:hint="eastAsia" w:ascii="宋体" w:hAnsi="宋体" w:eastAsia="宋体" w:cs="宋体"/>
          <w:color w:val="auto"/>
          <w:sz w:val="24"/>
          <w:szCs w:val="24"/>
          <w:highlight w:val="none"/>
        </w:rPr>
      </w:pPr>
      <w:bookmarkStart w:id="513" w:name="_Toc351203539"/>
      <w:r>
        <w:rPr>
          <w:rFonts w:hint="eastAsia" w:ascii="宋体" w:hAnsi="宋体" w:eastAsia="宋体" w:cs="宋体"/>
          <w:b/>
          <w:bCs/>
          <w:color w:val="auto"/>
          <w:sz w:val="28"/>
          <w:szCs w:val="28"/>
          <w:highlight w:val="none"/>
        </w:rPr>
        <w:t>6</w:t>
      </w:r>
      <w:bookmarkStart w:id="514" w:name="_Toc337558764"/>
      <w:r>
        <w:rPr>
          <w:rFonts w:hint="eastAsia" w:ascii="宋体" w:hAnsi="宋体" w:eastAsia="宋体" w:cs="宋体"/>
          <w:b/>
          <w:bCs/>
          <w:color w:val="auto"/>
          <w:sz w:val="28"/>
          <w:szCs w:val="28"/>
          <w:highlight w:val="none"/>
        </w:rPr>
        <w:t>.1安全文明施工</w:t>
      </w:r>
      <w:bookmarkEnd w:id="513"/>
    </w:p>
    <w:bookmarkEnd w:id="514"/>
    <w:p>
      <w:pPr>
        <w:pageBreakBefore w:val="0"/>
        <w:widowControl w:val="0"/>
        <w:kinsoku/>
        <w:wordWrap/>
        <w:overflowPunct/>
        <w:topLinePunct w:val="0"/>
        <w:autoSpaceDE/>
        <w:autoSpaceDN/>
        <w:bidi w:val="0"/>
        <w:adjustRightInd/>
        <w:snapToGrid/>
        <w:spacing w:line="360" w:lineRule="auto"/>
        <w:ind w:firstLine="482" w:firstLineChars="200"/>
        <w:textAlignment w:val="auto"/>
        <w:outlineLvl w:val="4"/>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6.1.1安全生产要求</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合同履行期间，合同当事人均应当遵守国家和工程所在地有关安全生产的要求，合同当事人有特别要求的，应在专用合同条款中明确施工项目安全生产标准化达标目标及相应事项。承包人有权拒绝发包人及监理人强令承包人违章作业、冒险施工的任何指示。</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在施工过程中，如遇到突发的地质变动、事先未知的地下施工障碍等影响施工安全的紧急情况，承包人应及时报告监理人和发包人，发包人应当及时下令停工并报政府有关行政管理部门采取应急措施。</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因安全生产需要暂停施工的，按照第7.8款〔暂停施工〕的约定执行。</w:t>
      </w:r>
    </w:p>
    <w:p>
      <w:pPr>
        <w:pageBreakBefore w:val="0"/>
        <w:widowControl w:val="0"/>
        <w:kinsoku/>
        <w:wordWrap/>
        <w:overflowPunct/>
        <w:topLinePunct w:val="0"/>
        <w:autoSpaceDE/>
        <w:autoSpaceDN/>
        <w:bidi w:val="0"/>
        <w:adjustRightInd/>
        <w:snapToGrid/>
        <w:spacing w:line="360" w:lineRule="auto"/>
        <w:ind w:firstLine="482" w:firstLineChars="200"/>
        <w:textAlignment w:val="auto"/>
        <w:outlineLvl w:val="4"/>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6.1.2 安全生产保证措施</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承包人应当按照有关规定编制安全技术措施或者专项施工方案，建立安全生产责任制度、治安保卫制度及安全生产教育培训制度，并按安全生产法律规定及合同约定履行安全职责，如实编制工程安全生产的有关记录，接受发包人、监理人及政府安全监督部门的检查与监督。</w:t>
      </w:r>
    </w:p>
    <w:p>
      <w:pPr>
        <w:pageBreakBefore w:val="0"/>
        <w:widowControl w:val="0"/>
        <w:kinsoku/>
        <w:wordWrap/>
        <w:overflowPunct/>
        <w:topLinePunct w:val="0"/>
        <w:autoSpaceDE/>
        <w:autoSpaceDN/>
        <w:bidi w:val="0"/>
        <w:adjustRightInd/>
        <w:snapToGrid/>
        <w:spacing w:line="360" w:lineRule="auto"/>
        <w:ind w:firstLine="482" w:firstLineChars="200"/>
        <w:textAlignment w:val="auto"/>
        <w:outlineLvl w:val="4"/>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6.1.3特别安全生产事项</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承包人应按照法律规定进行施工，开工前做好安全技术交底工作，施工过程中做好各项安全防护措施。承包人为实施合同而雇用的特殊工种的人员应受过专门的培训并已取得政府有关管理机构颁发的上岗证书。</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承包人在动力设备、输电线路、地下管道、密封防震车间、易燃易爆地段以及临街交通要道附近施工时，施工开始前应向发包人和监理人提出安全防护措施，经发包人认可后实施。 </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实施爆破作业，在放射、毒害性环境中施工（含储存、运输、使用）及使用毒害性、腐蚀性物品施工时，承包人应在施工前7天以书面通知发包人和监理人，并报送相应的安全防护措施，经发包人认可后实施。</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需单独编制危险性较大分部分项专项工程施工方案的，及要求进行专家论证的超过一定规模的危险性较大的分部分项工程，承包人应及时编制和组织论证。</w:t>
      </w:r>
    </w:p>
    <w:p>
      <w:pPr>
        <w:pageBreakBefore w:val="0"/>
        <w:widowControl w:val="0"/>
        <w:kinsoku/>
        <w:wordWrap/>
        <w:overflowPunct/>
        <w:topLinePunct w:val="0"/>
        <w:autoSpaceDE/>
        <w:autoSpaceDN/>
        <w:bidi w:val="0"/>
        <w:adjustRightInd/>
        <w:snapToGrid/>
        <w:spacing w:line="360" w:lineRule="auto"/>
        <w:ind w:firstLine="482" w:firstLineChars="200"/>
        <w:textAlignment w:val="auto"/>
        <w:outlineLvl w:val="4"/>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6.1.4 治安保卫</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除专用合同条款另有约定外，发包人应与当地公安部门协商，在现场建立治安管理机构或联防组织，统一管理施工场地的治安保卫事项，履行合同工程的治安保卫职责。</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发包人和承包人除应协助现场治安管理机构或联防组织维护施工场地的社会治安外，还应做好包括生活区在内的各自管辖区的治安保卫工作。</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除专用合同条款另有约定外，发包人和承包人应在工程开工后7天内共同编制施工场地治安管理计划，并制定应对突发治安事件的紧急预案。在工程施工过程中，发生暴乱、爆炸等恐怖事件，以及群殴、械斗等群体性突发治安事件的，发包人和承包人应立即向当地政府报告。发包人和承包人应积极协助当地有关部门采取措施平息事态，防止事态扩大，尽量避免人员伤亡和财产损失。</w:t>
      </w:r>
    </w:p>
    <w:p>
      <w:pPr>
        <w:pageBreakBefore w:val="0"/>
        <w:widowControl w:val="0"/>
        <w:kinsoku/>
        <w:wordWrap/>
        <w:overflowPunct/>
        <w:topLinePunct w:val="0"/>
        <w:autoSpaceDE/>
        <w:autoSpaceDN/>
        <w:bidi w:val="0"/>
        <w:adjustRightInd/>
        <w:snapToGrid/>
        <w:spacing w:line="360" w:lineRule="auto"/>
        <w:ind w:firstLine="482" w:firstLineChars="200"/>
        <w:textAlignment w:val="auto"/>
        <w:outlineLvl w:val="4"/>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6.1.5 文明施工</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承包人在工程施工期间，应当采取措施保持施工现场平整，物料堆放整齐。工程所在地有关政府行政管理部门有特殊要求的，按照其要求执行。合同当事人对文明施工有其他要求的，可以在专用合同条款中明确。</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在工程移交之前，承包人应当从施工现场清除承包人的全部工程设备、多余材料、垃圾和各种临时工程，并保持施工现场清洁整齐。经发包人书面同意，承包人可在发包人指定的地点保留承包人履行保修期内的各项义务所需要的材料、施工设备和临时工程。</w:t>
      </w:r>
    </w:p>
    <w:p>
      <w:pPr>
        <w:pageBreakBefore w:val="0"/>
        <w:widowControl w:val="0"/>
        <w:kinsoku/>
        <w:wordWrap/>
        <w:overflowPunct/>
        <w:topLinePunct w:val="0"/>
        <w:autoSpaceDE/>
        <w:autoSpaceDN/>
        <w:bidi w:val="0"/>
        <w:adjustRightInd/>
        <w:snapToGrid/>
        <w:spacing w:line="360" w:lineRule="auto"/>
        <w:ind w:firstLine="482" w:firstLineChars="200"/>
        <w:textAlignment w:val="auto"/>
        <w:outlineLvl w:val="4"/>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6.1.6 安全文明施工费</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安全文明施工费由发包人承担，发包人不得以任何形式扣减该部分费用。因基准日期后合同所适用的法律或政府有关规定发生变化，增加的安全文明施工费由发包人承担。</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承包人经发包人同意采取合同约定以外的安全措施所产生的费用，由发包人承担。未经发包人同意的，如果该措施避免了发包人的损失，则发包人在避免损失的额度内承担该措施费。如果该措施避免了承包人的损失，由承包人承担该措施费。</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除专用合同条款另有约定外，发包人应在开工后28天内预付安全文明施工费总额的50%，其余部分与进度款同期支付。发包人逾期支付安全文明施工费超过7天的，承包人有权向发包人发出要求预付的催告通知，发包人收到通知后7天内仍未支付的，承包人有权暂停施工，并按第16.1.1项〔发包人违约的情形〕执行。</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承包人对安全文明施工费应专款专用，承包人应在财务账目中单独列项备查，不得挪作他用，否则发包人有权责令其限期改正；逾期未改正的，可以责令其暂停施工，由此增加的费用和（或）延误的工期由承包人承担。</w:t>
      </w:r>
    </w:p>
    <w:p>
      <w:pPr>
        <w:pageBreakBefore w:val="0"/>
        <w:widowControl w:val="0"/>
        <w:kinsoku/>
        <w:wordWrap/>
        <w:overflowPunct/>
        <w:topLinePunct w:val="0"/>
        <w:autoSpaceDE/>
        <w:autoSpaceDN/>
        <w:bidi w:val="0"/>
        <w:adjustRightInd/>
        <w:snapToGrid/>
        <w:spacing w:line="360" w:lineRule="auto"/>
        <w:ind w:firstLine="482" w:firstLineChars="200"/>
        <w:textAlignment w:val="auto"/>
        <w:outlineLvl w:val="4"/>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6.1.7 紧急情况处理</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在工程实施期间或缺陷责任期内发生危及工程安全的事件，监理人通知承包人进行抢救，承包人声明无能力或不愿立即执行的，发包人有权雇佣其他人员进行抢救。此类抢救按合同约定属于承包人义务的，由此增加的费用和（或）延误的工期由承包人承担。</w:t>
      </w:r>
    </w:p>
    <w:p>
      <w:pPr>
        <w:pageBreakBefore w:val="0"/>
        <w:widowControl w:val="0"/>
        <w:kinsoku/>
        <w:wordWrap/>
        <w:overflowPunct/>
        <w:topLinePunct w:val="0"/>
        <w:autoSpaceDE/>
        <w:autoSpaceDN/>
        <w:bidi w:val="0"/>
        <w:adjustRightInd/>
        <w:snapToGrid/>
        <w:spacing w:line="360" w:lineRule="auto"/>
        <w:ind w:firstLine="482" w:firstLineChars="200"/>
        <w:textAlignment w:val="auto"/>
        <w:outlineLvl w:val="4"/>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6.1.8 事故处理</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工程施工过程中发生事故的，承包人应立即通知监理人，监理人应立即通知发包人。发包人和承包人应立即组织人员和设备进行紧急抢救和抢修，减少人员伤亡和财产损失，防止事故扩大，并保护事故现场。需要移动现场物品时，应作出标记和书面记录，妥善保管有关证据。发包人和承包人应按国家有关规定，及时如实地向有关部门报告事故发生的情况，以及正在采取的紧急措施等。</w:t>
      </w:r>
    </w:p>
    <w:p>
      <w:pPr>
        <w:pageBreakBefore w:val="0"/>
        <w:widowControl w:val="0"/>
        <w:kinsoku/>
        <w:wordWrap/>
        <w:overflowPunct/>
        <w:topLinePunct w:val="0"/>
        <w:autoSpaceDE/>
        <w:autoSpaceDN/>
        <w:bidi w:val="0"/>
        <w:adjustRightInd/>
        <w:snapToGrid/>
        <w:spacing w:line="360" w:lineRule="auto"/>
        <w:ind w:firstLine="482" w:firstLineChars="200"/>
        <w:textAlignment w:val="auto"/>
        <w:outlineLvl w:val="4"/>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6.1.9 安全生产责任</w:t>
      </w:r>
    </w:p>
    <w:p>
      <w:pPr>
        <w:pageBreakBefore w:val="0"/>
        <w:widowControl w:val="0"/>
        <w:kinsoku/>
        <w:wordWrap/>
        <w:overflowPunct/>
        <w:topLinePunct w:val="0"/>
        <w:autoSpaceDE/>
        <w:autoSpaceDN/>
        <w:bidi w:val="0"/>
        <w:adjustRightInd/>
        <w:snapToGrid/>
        <w:spacing w:line="360" w:lineRule="auto"/>
        <w:ind w:firstLine="482" w:firstLineChars="200"/>
        <w:textAlignment w:val="auto"/>
        <w:outlineLvl w:val="5"/>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6.1.9.1</w:t>
      </w:r>
      <w:r>
        <w:rPr>
          <w:rFonts w:hint="eastAsia" w:ascii="宋体" w:hAnsi="宋体" w:eastAsia="宋体" w:cs="宋体"/>
          <w:color w:val="auto"/>
          <w:sz w:val="24"/>
          <w:szCs w:val="24"/>
          <w:highlight w:val="none"/>
        </w:rPr>
        <w:t xml:space="preserve"> 发包人的安全责任</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发包人应负责赔偿以下各种情况造成的损失：</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（1）工程或工程的任何部分对土地的占用所造成的第三者财产损失；</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（2）由于发包人原因在施工场地及其毗邻地带造成的第三者人身伤亡和财产损失；</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（3）由于发包人原因对承包人、监理人造成的人员人身伤亡和财产损失；</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（4）由于发包人原因造成的发包人自身人员的人身伤害以及财产损失。</w:t>
      </w:r>
    </w:p>
    <w:p>
      <w:pPr>
        <w:pageBreakBefore w:val="0"/>
        <w:widowControl w:val="0"/>
        <w:kinsoku/>
        <w:wordWrap/>
        <w:overflowPunct/>
        <w:topLinePunct w:val="0"/>
        <w:autoSpaceDE/>
        <w:autoSpaceDN/>
        <w:bidi w:val="0"/>
        <w:adjustRightInd/>
        <w:snapToGrid/>
        <w:spacing w:line="360" w:lineRule="auto"/>
        <w:ind w:firstLine="482" w:firstLineChars="200"/>
        <w:textAlignment w:val="auto"/>
        <w:outlineLvl w:val="5"/>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6.1.9.2</w:t>
      </w:r>
      <w:r>
        <w:rPr>
          <w:rFonts w:hint="eastAsia" w:ascii="宋体" w:hAnsi="宋体" w:eastAsia="宋体" w:cs="宋体"/>
          <w:color w:val="auto"/>
          <w:sz w:val="24"/>
          <w:szCs w:val="24"/>
          <w:highlight w:val="none"/>
        </w:rPr>
        <w:t xml:space="preserve"> 承包人的安全责任</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由于承包人原因在施工场地内及其毗邻地带造成的发包人、监理人以及第三者人员伤亡和财产损失，由承包人负责赔偿。</w:t>
      </w:r>
    </w:p>
    <w:p>
      <w:pPr>
        <w:pageBreakBefore w:val="0"/>
        <w:widowControl w:val="0"/>
        <w:kinsoku/>
        <w:wordWrap/>
        <w:overflowPunct/>
        <w:topLinePunct w:val="0"/>
        <w:autoSpaceDE/>
        <w:autoSpaceDN/>
        <w:bidi w:val="0"/>
        <w:adjustRightInd/>
        <w:snapToGrid/>
        <w:spacing w:line="360" w:lineRule="auto"/>
        <w:ind w:firstLine="562" w:firstLineChars="200"/>
        <w:textAlignment w:val="auto"/>
        <w:outlineLvl w:val="3"/>
        <w:rPr>
          <w:rFonts w:hint="eastAsia" w:ascii="宋体" w:hAnsi="宋体" w:eastAsia="宋体" w:cs="宋体"/>
          <w:color w:val="auto"/>
          <w:sz w:val="24"/>
          <w:szCs w:val="24"/>
          <w:highlight w:val="none"/>
        </w:rPr>
      </w:pPr>
      <w:bookmarkStart w:id="515" w:name="_Toc351203540"/>
      <w:r>
        <w:rPr>
          <w:rFonts w:hint="eastAsia" w:ascii="宋体" w:hAnsi="宋体" w:eastAsia="宋体" w:cs="宋体"/>
          <w:b/>
          <w:bCs/>
          <w:color w:val="auto"/>
          <w:sz w:val="28"/>
          <w:szCs w:val="28"/>
          <w:highlight w:val="none"/>
        </w:rPr>
        <w:t>6</w:t>
      </w:r>
      <w:bookmarkStart w:id="516" w:name="_Toc337558765"/>
      <w:r>
        <w:rPr>
          <w:rFonts w:hint="eastAsia" w:ascii="宋体" w:hAnsi="宋体" w:eastAsia="宋体" w:cs="宋体"/>
          <w:b/>
          <w:bCs/>
          <w:color w:val="auto"/>
          <w:sz w:val="28"/>
          <w:szCs w:val="28"/>
          <w:highlight w:val="none"/>
        </w:rPr>
        <w:t>.2 职业健康</w:t>
      </w:r>
      <w:bookmarkEnd w:id="515"/>
    </w:p>
    <w:bookmarkEnd w:id="516"/>
    <w:p>
      <w:pPr>
        <w:pageBreakBefore w:val="0"/>
        <w:widowControl w:val="0"/>
        <w:kinsoku/>
        <w:wordWrap/>
        <w:overflowPunct/>
        <w:topLinePunct w:val="0"/>
        <w:autoSpaceDE/>
        <w:autoSpaceDN/>
        <w:bidi w:val="0"/>
        <w:adjustRightInd/>
        <w:snapToGrid/>
        <w:spacing w:line="360" w:lineRule="auto"/>
        <w:ind w:firstLine="482" w:firstLineChars="200"/>
        <w:textAlignment w:val="auto"/>
        <w:outlineLvl w:val="4"/>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6.2.1 劳动保护</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承包人应按照法律规定安排现场施工人员的劳动和休息时间，保障劳动者的休息时间，并支付合理的报酬和费用。承包人应依法为其履行合同所雇用的人员办理必要的证件、许可、保险和注册等，承包人应督促其分包人为分包人所雇用的人员办理必要的证件、许可、保险和注册等。</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承包人应按照法律规定保障现场施工人员的劳动安全，并提供劳动保护,并应按国家有关劳动保护的规定，采取有效的防止粉尘、降低噪声、控制有害气体和保障高温、高寒、高空作业安全等劳动保护措施。承包人雇佣人员在施工中受到伤害的，承包人应立即采取有效措施进行抢救和治疗。</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承包人应按法律规定安排工作时间，保证其雇佣人员享有休息和休假的权利。因工程施工的特殊需要占用休假日或延长工作时间的，应不超过法律规定的限度，并按法律规定给予补休或付酬。</w:t>
      </w:r>
    </w:p>
    <w:p>
      <w:pPr>
        <w:pageBreakBefore w:val="0"/>
        <w:widowControl w:val="0"/>
        <w:kinsoku/>
        <w:wordWrap/>
        <w:overflowPunct/>
        <w:topLinePunct w:val="0"/>
        <w:autoSpaceDE/>
        <w:autoSpaceDN/>
        <w:bidi w:val="0"/>
        <w:adjustRightInd/>
        <w:snapToGrid/>
        <w:spacing w:line="360" w:lineRule="auto"/>
        <w:ind w:firstLine="482" w:firstLineChars="200"/>
        <w:textAlignment w:val="auto"/>
        <w:outlineLvl w:val="4"/>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6.2.2 生活条件</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承包人应为其履行合同所雇用的人员提供必要的膳宿条件和生活环境；承包人应采取有效措施预防传染病，保证施工人员的健康，并定期对施工现场、施工人员生活基地和工程进行防疫和卫生的专业检查和处理, 在远离城镇的施工场地，还应配备必要的伤病防治和急救的医务人员与医疗设施。</w:t>
      </w:r>
    </w:p>
    <w:p>
      <w:pPr>
        <w:pageBreakBefore w:val="0"/>
        <w:widowControl w:val="0"/>
        <w:kinsoku/>
        <w:wordWrap/>
        <w:overflowPunct/>
        <w:topLinePunct w:val="0"/>
        <w:autoSpaceDE/>
        <w:autoSpaceDN/>
        <w:bidi w:val="0"/>
        <w:adjustRightInd/>
        <w:snapToGrid/>
        <w:spacing w:line="360" w:lineRule="auto"/>
        <w:ind w:firstLine="562" w:firstLineChars="200"/>
        <w:textAlignment w:val="auto"/>
        <w:outlineLvl w:val="3"/>
        <w:rPr>
          <w:rFonts w:hint="eastAsia" w:ascii="宋体" w:hAnsi="宋体" w:eastAsia="宋体" w:cs="宋体"/>
          <w:color w:val="auto"/>
          <w:sz w:val="24"/>
          <w:szCs w:val="24"/>
          <w:highlight w:val="none"/>
        </w:rPr>
      </w:pPr>
      <w:bookmarkStart w:id="517" w:name="_Toc351203541"/>
      <w:r>
        <w:rPr>
          <w:rFonts w:hint="eastAsia" w:ascii="宋体" w:hAnsi="宋体" w:eastAsia="宋体" w:cs="宋体"/>
          <w:b/>
          <w:bCs/>
          <w:color w:val="auto"/>
          <w:sz w:val="28"/>
          <w:szCs w:val="28"/>
          <w:highlight w:val="none"/>
        </w:rPr>
        <w:t>6</w:t>
      </w:r>
      <w:bookmarkStart w:id="518" w:name="_Toc337558766"/>
      <w:r>
        <w:rPr>
          <w:rFonts w:hint="eastAsia" w:ascii="宋体" w:hAnsi="宋体" w:eastAsia="宋体" w:cs="宋体"/>
          <w:b/>
          <w:bCs/>
          <w:color w:val="auto"/>
          <w:sz w:val="28"/>
          <w:szCs w:val="28"/>
          <w:highlight w:val="none"/>
        </w:rPr>
        <w:t>.3 环境保护</w:t>
      </w:r>
      <w:bookmarkEnd w:id="517"/>
    </w:p>
    <w:bookmarkEnd w:id="518"/>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承包人应在施工组织设计中列明环境保护的具体措施。在合同履行期间，承包人应采取合理措施保护施工现场环境。对施工作业过程中可能引起的大气、水、噪音以及固体废物污染采取具体可行的防范措施。</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承包人应当承担因其原因引起的环境污染侵权损害赔偿责任，因上述环境污染引起纠纷而导致暂停施工的，由此增加的费用和（或）延误的工期由承包人承担。</w:t>
      </w:r>
    </w:p>
    <w:p>
      <w:pPr>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宋体" w:hAnsi="宋体" w:eastAsia="宋体" w:cs="宋体"/>
          <w:b/>
          <w:bCs/>
          <w:color w:val="auto"/>
          <w:sz w:val="32"/>
          <w:szCs w:val="32"/>
          <w:highlight w:val="none"/>
        </w:rPr>
      </w:pPr>
      <w:bookmarkStart w:id="519" w:name="_Toc351203542"/>
    </w:p>
    <w:p>
      <w:pPr>
        <w:pageBreakBefore w:val="0"/>
        <w:widowControl w:val="0"/>
        <w:kinsoku/>
        <w:wordWrap/>
        <w:overflowPunct/>
        <w:topLinePunct w:val="0"/>
        <w:autoSpaceDE/>
        <w:autoSpaceDN/>
        <w:bidi w:val="0"/>
        <w:adjustRightInd/>
        <w:snapToGrid/>
        <w:spacing w:line="360" w:lineRule="auto"/>
        <w:ind w:firstLine="643" w:firstLineChars="200"/>
        <w:textAlignment w:val="auto"/>
        <w:outlineLvl w:val="2"/>
        <w:rPr>
          <w:rFonts w:hint="eastAsia"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rPr>
        <w:t>7</w:t>
      </w:r>
      <w:bookmarkStart w:id="520" w:name="_Toc337558767"/>
      <w:r>
        <w:rPr>
          <w:rFonts w:hint="eastAsia" w:ascii="宋体" w:hAnsi="宋体" w:eastAsia="宋体" w:cs="宋体"/>
          <w:b/>
          <w:bCs/>
          <w:color w:val="auto"/>
          <w:sz w:val="32"/>
          <w:szCs w:val="32"/>
          <w:highlight w:val="none"/>
        </w:rPr>
        <w:t>. 工期和进度</w:t>
      </w:r>
      <w:bookmarkEnd w:id="519"/>
    </w:p>
    <w:bookmarkEnd w:id="520"/>
    <w:p>
      <w:pPr>
        <w:pageBreakBefore w:val="0"/>
        <w:widowControl w:val="0"/>
        <w:kinsoku/>
        <w:wordWrap/>
        <w:overflowPunct/>
        <w:topLinePunct w:val="0"/>
        <w:autoSpaceDE/>
        <w:autoSpaceDN/>
        <w:bidi w:val="0"/>
        <w:adjustRightInd/>
        <w:snapToGrid/>
        <w:spacing w:line="360" w:lineRule="auto"/>
        <w:ind w:firstLine="562" w:firstLineChars="200"/>
        <w:textAlignment w:val="auto"/>
        <w:outlineLvl w:val="3"/>
        <w:rPr>
          <w:rFonts w:hint="eastAsia" w:ascii="宋体" w:hAnsi="宋体" w:eastAsia="宋体" w:cs="宋体"/>
          <w:color w:val="auto"/>
          <w:sz w:val="24"/>
          <w:szCs w:val="24"/>
          <w:highlight w:val="none"/>
        </w:rPr>
      </w:pPr>
      <w:bookmarkStart w:id="521" w:name="_Toc351203543"/>
      <w:r>
        <w:rPr>
          <w:rFonts w:hint="eastAsia" w:ascii="宋体" w:hAnsi="宋体" w:eastAsia="宋体" w:cs="宋体"/>
          <w:b/>
          <w:bCs/>
          <w:color w:val="auto"/>
          <w:sz w:val="28"/>
          <w:szCs w:val="28"/>
          <w:highlight w:val="none"/>
        </w:rPr>
        <w:t>7</w:t>
      </w:r>
      <w:bookmarkStart w:id="522" w:name="_Toc337558768"/>
      <w:bookmarkStart w:id="523" w:name="_Toc296346567"/>
      <w:bookmarkStart w:id="524" w:name="_Toc296503066"/>
      <w:r>
        <w:rPr>
          <w:rFonts w:hint="eastAsia" w:ascii="宋体" w:hAnsi="宋体" w:eastAsia="宋体" w:cs="宋体"/>
          <w:b/>
          <w:bCs/>
          <w:color w:val="auto"/>
          <w:sz w:val="28"/>
          <w:szCs w:val="28"/>
          <w:highlight w:val="none"/>
        </w:rPr>
        <w:t>.1施工组织设计</w:t>
      </w:r>
      <w:bookmarkEnd w:id="521"/>
    </w:p>
    <w:bookmarkEnd w:id="522"/>
    <w:p>
      <w:pPr>
        <w:pageBreakBefore w:val="0"/>
        <w:widowControl w:val="0"/>
        <w:kinsoku/>
        <w:wordWrap/>
        <w:overflowPunct/>
        <w:topLinePunct w:val="0"/>
        <w:autoSpaceDE/>
        <w:autoSpaceDN/>
        <w:bidi w:val="0"/>
        <w:adjustRightInd/>
        <w:snapToGrid/>
        <w:spacing w:line="360" w:lineRule="auto"/>
        <w:ind w:firstLine="482" w:firstLineChars="200"/>
        <w:textAlignment w:val="auto"/>
        <w:outlineLvl w:val="4"/>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7.1.1 施工组织设计的内容</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施工组织设计应包含以下内容：</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（1）施工方案； </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（2）施工现场平面布置图；</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（3）施工进度计划和保证措施； </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（4）劳动力及材料供应计划；</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（5）施工机械设备的选用；</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（6）质量保证体系及措施；</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（7）安全生产、文明施工措施；</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（8）环境保护、成本控制措施；</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（9）合同当事人约定的其他内容。</w:t>
      </w:r>
    </w:p>
    <w:p>
      <w:pPr>
        <w:pageBreakBefore w:val="0"/>
        <w:widowControl w:val="0"/>
        <w:kinsoku/>
        <w:wordWrap/>
        <w:overflowPunct/>
        <w:topLinePunct w:val="0"/>
        <w:autoSpaceDE/>
        <w:autoSpaceDN/>
        <w:bidi w:val="0"/>
        <w:adjustRightInd/>
        <w:snapToGrid/>
        <w:spacing w:line="360" w:lineRule="auto"/>
        <w:ind w:firstLine="482" w:firstLineChars="200"/>
        <w:textAlignment w:val="auto"/>
        <w:outlineLvl w:val="4"/>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7.1.2</w:t>
      </w:r>
      <w:r>
        <w:rPr>
          <w:rFonts w:hint="eastAsia" w:ascii="宋体" w:hAnsi="宋体" w:eastAsia="宋体" w:cs="宋体"/>
          <w:color w:val="auto"/>
          <w:sz w:val="24"/>
          <w:szCs w:val="24"/>
          <w:highlight w:val="none"/>
        </w:rPr>
        <w:t xml:space="preserve"> 施工组织设计的提交和修改</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除专用合同条款另有约定外，承包人应在合同签订后14天内，但至迟不得晚于第7.3.2项〔开工通知〕载明的开工日期前7天，向监理人提交详细的施工组织设计，并由监理人报送发包人。除专用合同条款另有约定外，发包人和监理人应在监理人收到施工组织设计后7天内确认或提出修改意见。对发包人和监理人提出的合理意见和要求，承包人应自费修改完善。根据工程实际情况需要修改施工组织设计的，承包人应向发包人和监理人提交修改后的施工组织设计。</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施工进度计划的编制和修改按照第7.2款〔施工进度计划〕执行。</w:t>
      </w:r>
    </w:p>
    <w:p>
      <w:pPr>
        <w:pageBreakBefore w:val="0"/>
        <w:widowControl w:val="0"/>
        <w:kinsoku/>
        <w:wordWrap/>
        <w:overflowPunct/>
        <w:topLinePunct w:val="0"/>
        <w:autoSpaceDE/>
        <w:autoSpaceDN/>
        <w:bidi w:val="0"/>
        <w:adjustRightInd/>
        <w:snapToGrid/>
        <w:spacing w:line="360" w:lineRule="auto"/>
        <w:ind w:firstLine="562" w:firstLineChars="200"/>
        <w:textAlignment w:val="auto"/>
        <w:outlineLvl w:val="3"/>
        <w:rPr>
          <w:rFonts w:hint="eastAsia" w:ascii="宋体" w:hAnsi="宋体" w:eastAsia="宋体" w:cs="宋体"/>
          <w:color w:val="auto"/>
          <w:sz w:val="24"/>
          <w:szCs w:val="24"/>
          <w:highlight w:val="none"/>
        </w:rPr>
      </w:pPr>
      <w:bookmarkStart w:id="525" w:name="_Toc351203544"/>
      <w:r>
        <w:rPr>
          <w:rFonts w:hint="eastAsia" w:ascii="宋体" w:hAnsi="宋体" w:eastAsia="宋体" w:cs="宋体"/>
          <w:b/>
          <w:bCs/>
          <w:color w:val="auto"/>
          <w:sz w:val="28"/>
          <w:szCs w:val="28"/>
          <w:highlight w:val="none"/>
        </w:rPr>
        <w:t>7</w:t>
      </w:r>
      <w:bookmarkStart w:id="526" w:name="_Toc337558769"/>
      <w:r>
        <w:rPr>
          <w:rFonts w:hint="eastAsia" w:ascii="宋体" w:hAnsi="宋体" w:eastAsia="宋体" w:cs="宋体"/>
          <w:b/>
          <w:bCs/>
          <w:color w:val="auto"/>
          <w:sz w:val="28"/>
          <w:szCs w:val="28"/>
          <w:highlight w:val="none"/>
        </w:rPr>
        <w:t>.2 施工进度计划</w:t>
      </w:r>
      <w:bookmarkEnd w:id="525"/>
    </w:p>
    <w:bookmarkEnd w:id="526"/>
    <w:p>
      <w:pPr>
        <w:pageBreakBefore w:val="0"/>
        <w:widowControl w:val="0"/>
        <w:kinsoku/>
        <w:wordWrap/>
        <w:overflowPunct/>
        <w:topLinePunct w:val="0"/>
        <w:autoSpaceDE/>
        <w:autoSpaceDN/>
        <w:bidi w:val="0"/>
        <w:adjustRightInd/>
        <w:snapToGrid/>
        <w:spacing w:line="360" w:lineRule="auto"/>
        <w:ind w:firstLine="482" w:firstLineChars="200"/>
        <w:textAlignment w:val="auto"/>
        <w:outlineLvl w:val="4"/>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7.2.1 施工进度计划的编制</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承包人应按照第7.1款〔施工组织设计〕约定提交详细的施工进度计划，施工进度计划的编制应当符合国家法律规定和一般工程实践惯例，施工进度计划经发包人批准后实施。施工进度计划是控制工程进度的依据，发包人和监理人有权按照施工进度计划检查工程进度情况。</w:t>
      </w:r>
    </w:p>
    <w:p>
      <w:pPr>
        <w:pageBreakBefore w:val="0"/>
        <w:widowControl w:val="0"/>
        <w:kinsoku/>
        <w:wordWrap/>
        <w:overflowPunct/>
        <w:topLinePunct w:val="0"/>
        <w:autoSpaceDE/>
        <w:autoSpaceDN/>
        <w:bidi w:val="0"/>
        <w:adjustRightInd/>
        <w:snapToGrid/>
        <w:spacing w:line="360" w:lineRule="auto"/>
        <w:ind w:firstLine="482" w:firstLineChars="200"/>
        <w:textAlignment w:val="auto"/>
        <w:outlineLvl w:val="4"/>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7.2.2 施工进度计划的修订</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施工进度计划不符合合同要求或与工程的实际进度不一致的，承包人应向监理人提交修订的施工进度计划，并附具有关措施和相关资料，由监理人报送发包人。除专用合同条款另有约定外，发包人和监理人应在收到修订的施工进度计划后7天内完成审核和批准或提出修改意见。发包人和监理人对承包人提交的施工进度计划的确认，不能减轻或免除承包人根据法律规定和合同约定应承担的任何责任或义务。</w:t>
      </w:r>
    </w:p>
    <w:p>
      <w:pPr>
        <w:pageBreakBefore w:val="0"/>
        <w:widowControl w:val="0"/>
        <w:kinsoku/>
        <w:wordWrap/>
        <w:overflowPunct/>
        <w:topLinePunct w:val="0"/>
        <w:autoSpaceDE/>
        <w:autoSpaceDN/>
        <w:bidi w:val="0"/>
        <w:adjustRightInd/>
        <w:snapToGrid/>
        <w:spacing w:line="360" w:lineRule="auto"/>
        <w:ind w:firstLine="562" w:firstLineChars="200"/>
        <w:textAlignment w:val="auto"/>
        <w:outlineLvl w:val="3"/>
        <w:rPr>
          <w:rFonts w:hint="eastAsia" w:ascii="宋体" w:hAnsi="宋体" w:eastAsia="宋体" w:cs="宋体"/>
          <w:color w:val="auto"/>
          <w:sz w:val="24"/>
          <w:szCs w:val="24"/>
          <w:highlight w:val="none"/>
        </w:rPr>
      </w:pPr>
      <w:bookmarkStart w:id="527" w:name="_Toc351203545"/>
      <w:r>
        <w:rPr>
          <w:rFonts w:hint="eastAsia" w:ascii="宋体" w:hAnsi="宋体" w:eastAsia="宋体" w:cs="宋体"/>
          <w:b/>
          <w:bCs/>
          <w:color w:val="auto"/>
          <w:sz w:val="28"/>
          <w:szCs w:val="28"/>
          <w:highlight w:val="none"/>
        </w:rPr>
        <w:t>7</w:t>
      </w:r>
      <w:bookmarkStart w:id="528" w:name="_Toc337558770"/>
      <w:r>
        <w:rPr>
          <w:rFonts w:hint="eastAsia" w:ascii="宋体" w:hAnsi="宋体" w:eastAsia="宋体" w:cs="宋体"/>
          <w:b/>
          <w:bCs/>
          <w:color w:val="auto"/>
          <w:sz w:val="28"/>
          <w:szCs w:val="28"/>
          <w:highlight w:val="none"/>
        </w:rPr>
        <w:t>.3 开工</w:t>
      </w:r>
      <w:bookmarkEnd w:id="527"/>
    </w:p>
    <w:p>
      <w:pPr>
        <w:pageBreakBefore w:val="0"/>
        <w:widowControl w:val="0"/>
        <w:kinsoku/>
        <w:wordWrap/>
        <w:overflowPunct/>
        <w:topLinePunct w:val="0"/>
        <w:autoSpaceDE/>
        <w:autoSpaceDN/>
        <w:bidi w:val="0"/>
        <w:adjustRightInd/>
        <w:snapToGrid/>
        <w:spacing w:line="360" w:lineRule="auto"/>
        <w:ind w:firstLine="482" w:firstLineChars="200"/>
        <w:textAlignment w:val="auto"/>
        <w:outlineLvl w:val="4"/>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7.3.1 开工准备</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除专用合同条款另有约定外，承包人应按照第7.1款〔施工组织设计〕约定的期限，向监理人提交工程开工报审表，经监理人报发包人批准后执行。开工报审表应详细说明按施工进度计划正常施工所需的施工道路、临时设施、材料、工程设备、施工设备、施工人员等落实情况以及工程的进度安排。</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除专用合同条款另有约定外，合同当事人应按约定完成开工准备工作。</w:t>
      </w:r>
    </w:p>
    <w:p>
      <w:pPr>
        <w:pageBreakBefore w:val="0"/>
        <w:widowControl w:val="0"/>
        <w:kinsoku/>
        <w:wordWrap/>
        <w:overflowPunct/>
        <w:topLinePunct w:val="0"/>
        <w:autoSpaceDE/>
        <w:autoSpaceDN/>
        <w:bidi w:val="0"/>
        <w:adjustRightInd/>
        <w:snapToGrid/>
        <w:spacing w:line="360" w:lineRule="auto"/>
        <w:ind w:firstLine="482" w:firstLineChars="200"/>
        <w:textAlignment w:val="auto"/>
        <w:outlineLvl w:val="4"/>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7.3.2 开工通知</w:t>
      </w:r>
    </w:p>
    <w:bookmarkEnd w:id="528"/>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发包人应按照法律规定获得工程施工所需的许可。经发包人同意后，监理人发出的开工通知应符合法律规定。监理人应在计划开工日期7天前向承包人发出开工通知，工期自开工通知中载明的开工日期起算。</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除专用合同条款另有约定外，因发包人原因造成监理人未能在计划开工日期之日起90天内发出开工通知的，承包人有权提出价格调整要求，或者解除合同。发包人应当承担由此增加的费用和（或）延误的工期，并向承包人支付合理利润。</w:t>
      </w:r>
    </w:p>
    <w:p>
      <w:pPr>
        <w:pageBreakBefore w:val="0"/>
        <w:widowControl w:val="0"/>
        <w:kinsoku/>
        <w:wordWrap/>
        <w:overflowPunct/>
        <w:topLinePunct w:val="0"/>
        <w:autoSpaceDE/>
        <w:autoSpaceDN/>
        <w:bidi w:val="0"/>
        <w:adjustRightInd/>
        <w:snapToGrid/>
        <w:spacing w:line="360" w:lineRule="auto"/>
        <w:ind w:firstLine="562" w:firstLineChars="200"/>
        <w:textAlignment w:val="auto"/>
        <w:outlineLvl w:val="3"/>
        <w:rPr>
          <w:rFonts w:hint="eastAsia" w:ascii="宋体" w:hAnsi="宋体" w:eastAsia="宋体" w:cs="宋体"/>
          <w:color w:val="auto"/>
          <w:sz w:val="24"/>
          <w:szCs w:val="24"/>
          <w:highlight w:val="none"/>
        </w:rPr>
      </w:pPr>
      <w:bookmarkStart w:id="529" w:name="_Toc351203546"/>
      <w:r>
        <w:rPr>
          <w:rFonts w:hint="eastAsia" w:ascii="宋体" w:hAnsi="宋体" w:eastAsia="宋体" w:cs="宋体"/>
          <w:b/>
          <w:bCs/>
          <w:color w:val="auto"/>
          <w:sz w:val="28"/>
          <w:szCs w:val="28"/>
          <w:highlight w:val="none"/>
        </w:rPr>
        <w:t>7.4测量放线</w:t>
      </w:r>
      <w:bookmarkEnd w:id="529"/>
    </w:p>
    <w:p>
      <w:pPr>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 xml:space="preserve">7.4.1 </w:t>
      </w:r>
      <w:r>
        <w:rPr>
          <w:rFonts w:hint="eastAsia" w:ascii="宋体" w:hAnsi="宋体" w:eastAsia="宋体" w:cs="宋体"/>
          <w:color w:val="auto"/>
          <w:sz w:val="24"/>
          <w:szCs w:val="24"/>
          <w:highlight w:val="none"/>
        </w:rPr>
        <w:t>除专用合同条款另有约定外，发包人应在至迟不得晚于第7.3.2项〔开工通知〕载明的开工日期前7天通过监理人向承包人提供测量基准点、基准线和水准点及其书面资料。发包人应对其提供的测量基准点、基准线和水准点及其书面资料的真实性、准确性和完整性负责。</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承包人发现发包人提供的测量基准点、基准线和水准点及其书面资料存在错误或疏漏的，应及时通知监理人。监理人应及时报告发包人，并会同发包人和承包人予以核实。发包人应就如何处理和是否继续施工作出决定，并通知监理人和承包人。</w:t>
      </w:r>
    </w:p>
    <w:p>
      <w:pPr>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 xml:space="preserve">7.4.2 </w:t>
      </w:r>
      <w:r>
        <w:rPr>
          <w:rFonts w:hint="eastAsia" w:ascii="宋体" w:hAnsi="宋体" w:eastAsia="宋体" w:cs="宋体"/>
          <w:color w:val="auto"/>
          <w:sz w:val="24"/>
          <w:szCs w:val="24"/>
          <w:highlight w:val="none"/>
        </w:rPr>
        <w:t>承包人负责施工过程中的全部施工测量放线工作，并配置具有相应资质的人员、合格的仪器、设备和其他物品。承包人应矫正工程的位置、标高、尺寸或准线中出现的任何差错，并对工程各部分的定位负责。</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施工过程中对施工现场内水准点等测量标志物的保护工作由承包人负责。</w:t>
      </w:r>
      <w:bookmarkStart w:id="530" w:name="_Toc351203547"/>
    </w:p>
    <w:p>
      <w:pPr>
        <w:pageBreakBefore w:val="0"/>
        <w:widowControl w:val="0"/>
        <w:kinsoku/>
        <w:wordWrap/>
        <w:overflowPunct/>
        <w:topLinePunct w:val="0"/>
        <w:autoSpaceDE/>
        <w:autoSpaceDN/>
        <w:bidi w:val="0"/>
        <w:adjustRightInd/>
        <w:snapToGrid/>
        <w:spacing w:line="360" w:lineRule="auto"/>
        <w:ind w:firstLine="562" w:firstLineChars="200"/>
        <w:textAlignment w:val="auto"/>
        <w:outlineLvl w:val="3"/>
        <w:rPr>
          <w:rFonts w:hint="eastAsia" w:ascii="宋体" w:hAnsi="宋体" w:eastAsia="宋体" w:cs="宋体"/>
          <w:color w:val="auto"/>
          <w:sz w:val="24"/>
          <w:szCs w:val="24"/>
          <w:highlight w:val="none"/>
        </w:rPr>
      </w:pPr>
      <w:r>
        <w:rPr>
          <w:rFonts w:hint="eastAsia" w:ascii="宋体" w:hAnsi="宋体" w:eastAsia="宋体" w:cs="宋体"/>
          <w:b/>
          <w:bCs/>
          <w:color w:val="auto"/>
          <w:sz w:val="28"/>
          <w:szCs w:val="28"/>
          <w:highlight w:val="none"/>
        </w:rPr>
        <w:t>7</w:t>
      </w:r>
      <w:bookmarkEnd w:id="523"/>
      <w:bookmarkEnd w:id="524"/>
      <w:bookmarkStart w:id="531" w:name="_Toc296503073"/>
      <w:bookmarkStart w:id="532" w:name="_Toc296346574"/>
      <w:bookmarkStart w:id="533" w:name="_Toc337558772"/>
      <w:r>
        <w:rPr>
          <w:rFonts w:hint="eastAsia" w:ascii="宋体" w:hAnsi="宋体" w:eastAsia="宋体" w:cs="宋体"/>
          <w:b/>
          <w:bCs/>
          <w:color w:val="auto"/>
          <w:sz w:val="28"/>
          <w:szCs w:val="28"/>
          <w:highlight w:val="none"/>
        </w:rPr>
        <w:t>.5 工期延误</w:t>
      </w:r>
      <w:bookmarkEnd w:id="530"/>
    </w:p>
    <w:bookmarkEnd w:id="531"/>
    <w:bookmarkEnd w:id="532"/>
    <w:bookmarkEnd w:id="533"/>
    <w:p>
      <w:pPr>
        <w:pageBreakBefore w:val="0"/>
        <w:widowControl w:val="0"/>
        <w:kinsoku/>
        <w:wordWrap/>
        <w:overflowPunct/>
        <w:topLinePunct w:val="0"/>
        <w:autoSpaceDE/>
        <w:autoSpaceDN/>
        <w:bidi w:val="0"/>
        <w:adjustRightInd/>
        <w:snapToGrid/>
        <w:spacing w:line="360" w:lineRule="auto"/>
        <w:ind w:firstLine="482" w:firstLineChars="200"/>
        <w:textAlignment w:val="auto"/>
        <w:outlineLvl w:val="4"/>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7.5.1 因发包人原因导致工期延误</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在合同履行过程中，因下列情况导致工期延误和（或）费用增加的，由发包人承担由此延误的工期和（或）增加的费用，且发包人应支付承包人合理的利润： </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（1）发包人未能按合同约定提供图纸或所提供图纸不符合合同约定的；</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（2）发包人未能按合同约定提供施工现场、施工条件、基础资料、许可、批准等开工条件的；</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（3）发包人提供的测量基准点、基准线和水准点及其书面资料存在错误或疏漏的；</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（4）发包人未能在计划开工日期之日起7天内同意下达开工通知的；</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（5）发包人未能按合同约定日期支付工程预付款、进度款或竣工结算款的；</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（6）监理人未按合同约定发出指示、批准等文件的；</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（7）专用合同条款中约定的其他情形。</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因发包人原因未按计划开工日期开工的，发包人应按实际开工日期顺延竣工日期，确保实际工期不低于合同约定的工期总日历天数。因发包人原因导致工期延误需要修订施工进度计划的，按照第7.2.2项〔施工进度计划的修订〕执行。</w:t>
      </w:r>
    </w:p>
    <w:p>
      <w:pPr>
        <w:pageBreakBefore w:val="0"/>
        <w:widowControl w:val="0"/>
        <w:kinsoku/>
        <w:wordWrap/>
        <w:overflowPunct/>
        <w:topLinePunct w:val="0"/>
        <w:autoSpaceDE/>
        <w:autoSpaceDN/>
        <w:bidi w:val="0"/>
        <w:adjustRightInd/>
        <w:snapToGrid/>
        <w:spacing w:line="360" w:lineRule="auto"/>
        <w:ind w:firstLine="482" w:firstLineChars="200"/>
        <w:textAlignment w:val="auto"/>
        <w:outlineLvl w:val="4"/>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7.5.2 因承包人原因导致工期延误</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bookmarkStart w:id="534" w:name="_Toc296346577"/>
      <w:bookmarkStart w:id="535" w:name="_Toc296503076"/>
      <w:r>
        <w:rPr>
          <w:rFonts w:hint="eastAsia" w:ascii="宋体" w:hAnsi="宋体" w:eastAsia="宋体" w:cs="宋体"/>
          <w:color w:val="auto"/>
          <w:sz w:val="24"/>
          <w:szCs w:val="24"/>
          <w:highlight w:val="none"/>
        </w:rPr>
        <w:t>因</w:t>
      </w:r>
      <w:bookmarkEnd w:id="534"/>
      <w:bookmarkEnd w:id="535"/>
      <w:r>
        <w:rPr>
          <w:rFonts w:hint="eastAsia" w:ascii="宋体" w:hAnsi="宋体" w:eastAsia="宋体" w:cs="宋体"/>
          <w:color w:val="auto"/>
          <w:sz w:val="24"/>
          <w:szCs w:val="24"/>
          <w:highlight w:val="none"/>
        </w:rPr>
        <w:t>承包人原因造成工期延误的，可以在专用合同条款中约定逾期竣工违约金的计算方法和逾期竣工违约金的上限。承包人支付逾期竣工违约金后，不免除承包人继续完成工程及修补缺陷的义务。</w:t>
      </w:r>
    </w:p>
    <w:p>
      <w:pPr>
        <w:pageBreakBefore w:val="0"/>
        <w:widowControl w:val="0"/>
        <w:kinsoku/>
        <w:wordWrap/>
        <w:overflowPunct/>
        <w:topLinePunct w:val="0"/>
        <w:autoSpaceDE/>
        <w:autoSpaceDN/>
        <w:bidi w:val="0"/>
        <w:adjustRightInd/>
        <w:snapToGrid/>
        <w:spacing w:line="360" w:lineRule="auto"/>
        <w:ind w:firstLine="562" w:firstLineChars="200"/>
        <w:textAlignment w:val="auto"/>
        <w:outlineLvl w:val="3"/>
        <w:rPr>
          <w:rFonts w:hint="eastAsia" w:ascii="宋体" w:hAnsi="宋体" w:eastAsia="宋体" w:cs="宋体"/>
          <w:color w:val="auto"/>
          <w:sz w:val="24"/>
          <w:szCs w:val="24"/>
          <w:highlight w:val="none"/>
        </w:rPr>
      </w:pPr>
      <w:bookmarkStart w:id="536" w:name="_Toc351203548"/>
      <w:r>
        <w:rPr>
          <w:rFonts w:hint="eastAsia" w:ascii="宋体" w:hAnsi="宋体" w:eastAsia="宋体" w:cs="宋体"/>
          <w:b/>
          <w:bCs/>
          <w:color w:val="auto"/>
          <w:sz w:val="28"/>
          <w:szCs w:val="28"/>
          <w:highlight w:val="none"/>
        </w:rPr>
        <w:t>7</w:t>
      </w:r>
      <w:bookmarkStart w:id="537" w:name="_Toc296503074"/>
      <w:bookmarkStart w:id="538" w:name="_Toc337558773"/>
      <w:bookmarkStart w:id="539" w:name="_Toc296346575"/>
      <w:bookmarkStart w:id="540" w:name="_Toc296346578"/>
      <w:bookmarkStart w:id="541" w:name="_Toc296503077"/>
      <w:r>
        <w:rPr>
          <w:rFonts w:hint="eastAsia" w:ascii="宋体" w:hAnsi="宋体" w:eastAsia="宋体" w:cs="宋体"/>
          <w:b/>
          <w:bCs/>
          <w:color w:val="auto"/>
          <w:sz w:val="28"/>
          <w:szCs w:val="28"/>
          <w:highlight w:val="none"/>
        </w:rPr>
        <w:t>.6 不利物质条件</w:t>
      </w:r>
      <w:bookmarkEnd w:id="536"/>
    </w:p>
    <w:bookmarkEnd w:id="537"/>
    <w:bookmarkEnd w:id="538"/>
    <w:bookmarkEnd w:id="539"/>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不利物质条件是指有经验的承包人在施工现场遇到的不可预见的自然物质条件、非自然的物质障碍和污染物，包括地表以下物质条件和水文条件以及专用合同条款约定的其他情形，但不包括气候条件。</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承包人遇到不利物质条件时，应采取克服不利物质条件的合理措施继续施工，并及时通知发包人和监理人。通知应载明不利物质条件的内容以及承包人认为不可预见的理由。监理人经发包人同意后应当及时发出指示，指示构成变更的，按第10条〔变更〕约定执行。承包人因采取合理措施而增加的费用和（或）延误的工期由发包人承担。</w:t>
      </w:r>
    </w:p>
    <w:p>
      <w:pPr>
        <w:pageBreakBefore w:val="0"/>
        <w:widowControl w:val="0"/>
        <w:kinsoku/>
        <w:wordWrap/>
        <w:overflowPunct/>
        <w:topLinePunct w:val="0"/>
        <w:autoSpaceDE/>
        <w:autoSpaceDN/>
        <w:bidi w:val="0"/>
        <w:adjustRightInd/>
        <w:snapToGrid/>
        <w:spacing w:line="360" w:lineRule="auto"/>
        <w:ind w:firstLine="562" w:firstLineChars="200"/>
        <w:textAlignment w:val="auto"/>
        <w:outlineLvl w:val="3"/>
        <w:rPr>
          <w:rFonts w:hint="eastAsia" w:ascii="宋体" w:hAnsi="宋体" w:eastAsia="宋体" w:cs="宋体"/>
          <w:color w:val="auto"/>
          <w:sz w:val="24"/>
          <w:szCs w:val="24"/>
          <w:highlight w:val="none"/>
        </w:rPr>
      </w:pPr>
      <w:bookmarkStart w:id="542" w:name="_Toc351203549"/>
      <w:r>
        <w:rPr>
          <w:rFonts w:hint="eastAsia" w:ascii="宋体" w:hAnsi="宋体" w:eastAsia="宋体" w:cs="宋体"/>
          <w:b/>
          <w:bCs/>
          <w:color w:val="auto"/>
          <w:sz w:val="28"/>
          <w:szCs w:val="28"/>
          <w:highlight w:val="none"/>
        </w:rPr>
        <w:t>7</w:t>
      </w:r>
      <w:bookmarkStart w:id="543" w:name="_Toc296503075"/>
      <w:bookmarkStart w:id="544" w:name="_Toc296346576"/>
      <w:bookmarkStart w:id="545" w:name="_Toc337558774"/>
      <w:r>
        <w:rPr>
          <w:rFonts w:hint="eastAsia" w:ascii="宋体" w:hAnsi="宋体" w:eastAsia="宋体" w:cs="宋体"/>
          <w:b/>
          <w:bCs/>
          <w:color w:val="auto"/>
          <w:sz w:val="28"/>
          <w:szCs w:val="28"/>
          <w:highlight w:val="none"/>
        </w:rPr>
        <w:t>.7 异常恶劣的气候条件</w:t>
      </w:r>
      <w:bookmarkEnd w:id="542"/>
    </w:p>
    <w:bookmarkEnd w:id="543"/>
    <w:bookmarkEnd w:id="544"/>
    <w:bookmarkEnd w:id="545"/>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异常恶劣的气候条件是指在施工过程中遇到的，有经验的承包人在签订合同时不可预见的，对合同履行造成实质性影响的，但尚未构成不可抗力事件的恶劣气候条件。合同当事人可以在专用合同条款中约定异常恶劣的气候条件的具体情形。</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承包人应采取克服异常恶劣的气候条件的合理措施继续施工，并及时通知发包人和监理人。监理人经发包人同意后应当及时发出指示，指示构成变更的，按第10条〔变更〕约定办理。承包人因采取合理措施而增加的费用和（或）延误的工期由发包人承担。</w:t>
      </w:r>
      <w:bookmarkStart w:id="546" w:name="_Toc351203550"/>
    </w:p>
    <w:p>
      <w:pPr>
        <w:pageBreakBefore w:val="0"/>
        <w:widowControl w:val="0"/>
        <w:kinsoku/>
        <w:wordWrap/>
        <w:overflowPunct/>
        <w:topLinePunct w:val="0"/>
        <w:autoSpaceDE/>
        <w:autoSpaceDN/>
        <w:bidi w:val="0"/>
        <w:adjustRightInd/>
        <w:snapToGrid/>
        <w:spacing w:line="360" w:lineRule="auto"/>
        <w:ind w:firstLine="562" w:firstLineChars="200"/>
        <w:textAlignment w:val="auto"/>
        <w:outlineLvl w:val="3"/>
        <w:rPr>
          <w:rFonts w:hint="eastAsia" w:ascii="宋体" w:hAnsi="宋体" w:eastAsia="宋体" w:cs="宋体"/>
          <w:color w:val="auto"/>
          <w:sz w:val="24"/>
          <w:szCs w:val="24"/>
          <w:highlight w:val="none"/>
        </w:rPr>
      </w:pPr>
      <w:r>
        <w:rPr>
          <w:rFonts w:hint="eastAsia" w:ascii="宋体" w:hAnsi="宋体" w:eastAsia="宋体" w:cs="宋体"/>
          <w:b/>
          <w:bCs/>
          <w:color w:val="auto"/>
          <w:sz w:val="28"/>
          <w:szCs w:val="28"/>
          <w:highlight w:val="none"/>
        </w:rPr>
        <w:t>7</w:t>
      </w:r>
      <w:bookmarkStart w:id="547" w:name="_Toc337558775"/>
      <w:r>
        <w:rPr>
          <w:rFonts w:hint="eastAsia" w:ascii="宋体" w:hAnsi="宋体" w:eastAsia="宋体" w:cs="宋体"/>
          <w:b/>
          <w:bCs/>
          <w:color w:val="auto"/>
          <w:sz w:val="28"/>
          <w:szCs w:val="28"/>
          <w:highlight w:val="none"/>
        </w:rPr>
        <w:t>.8 暂停施工</w:t>
      </w:r>
      <w:bookmarkEnd w:id="546"/>
    </w:p>
    <w:bookmarkEnd w:id="540"/>
    <w:bookmarkEnd w:id="541"/>
    <w:bookmarkEnd w:id="547"/>
    <w:p>
      <w:pPr>
        <w:pageBreakBefore w:val="0"/>
        <w:widowControl w:val="0"/>
        <w:kinsoku/>
        <w:wordWrap/>
        <w:overflowPunct/>
        <w:topLinePunct w:val="0"/>
        <w:autoSpaceDE/>
        <w:autoSpaceDN/>
        <w:bidi w:val="0"/>
        <w:adjustRightInd/>
        <w:snapToGrid/>
        <w:spacing w:line="360" w:lineRule="auto"/>
        <w:ind w:firstLine="482" w:firstLineChars="200"/>
        <w:textAlignment w:val="auto"/>
        <w:outlineLvl w:val="4"/>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7.8.1发包人原因引起的暂停施工</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因发包人原因引起暂停施工的，监理人经发包人同意后，应及时下达暂停施工指示。情况紧急且监理人未及时下达暂停施工指示的，按照第7.8.4项〔紧急情况下的暂停施工〕执行。</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因发包人原因引起的暂停施工，发包人应承担由此增加的费用和（或）延误的工期，并支付承包人合理的利润。</w:t>
      </w:r>
    </w:p>
    <w:p>
      <w:pPr>
        <w:pageBreakBefore w:val="0"/>
        <w:widowControl w:val="0"/>
        <w:kinsoku/>
        <w:wordWrap/>
        <w:overflowPunct/>
        <w:topLinePunct w:val="0"/>
        <w:autoSpaceDE/>
        <w:autoSpaceDN/>
        <w:bidi w:val="0"/>
        <w:adjustRightInd/>
        <w:snapToGrid/>
        <w:spacing w:line="360" w:lineRule="auto"/>
        <w:ind w:firstLine="482" w:firstLineChars="200"/>
        <w:textAlignment w:val="auto"/>
        <w:outlineLvl w:val="4"/>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7.8.2 承包人原因引起的暂停施工</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因承包人原因引起的暂停施工，承包人应承担由此增加的费用和（或）延误的工期，且承包人在收到监理人复工指示后84天内仍未复工的，视为第16.2.1项〔承包人违约的情形〕第（7）目约定的承包人无法继续履行合同的情形。</w:t>
      </w:r>
    </w:p>
    <w:p>
      <w:pPr>
        <w:pageBreakBefore w:val="0"/>
        <w:widowControl w:val="0"/>
        <w:kinsoku/>
        <w:wordWrap/>
        <w:overflowPunct/>
        <w:topLinePunct w:val="0"/>
        <w:autoSpaceDE/>
        <w:autoSpaceDN/>
        <w:bidi w:val="0"/>
        <w:adjustRightInd/>
        <w:snapToGrid/>
        <w:spacing w:line="360" w:lineRule="auto"/>
        <w:ind w:firstLine="482" w:firstLineChars="200"/>
        <w:textAlignment w:val="auto"/>
        <w:outlineLvl w:val="4"/>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7.8.3 指示暂停施工</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监理人认为有必要时，并经发包人批准后，可向承包人作出暂停施工的指示，承包人应按监理人指示暂停施工。</w:t>
      </w:r>
    </w:p>
    <w:p>
      <w:pPr>
        <w:pageBreakBefore w:val="0"/>
        <w:widowControl w:val="0"/>
        <w:kinsoku/>
        <w:wordWrap/>
        <w:overflowPunct/>
        <w:topLinePunct w:val="0"/>
        <w:autoSpaceDE/>
        <w:autoSpaceDN/>
        <w:bidi w:val="0"/>
        <w:adjustRightInd/>
        <w:snapToGrid/>
        <w:spacing w:line="360" w:lineRule="auto"/>
        <w:ind w:firstLine="482" w:firstLineChars="200"/>
        <w:textAlignment w:val="auto"/>
        <w:outlineLvl w:val="4"/>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7.8.4 紧急情况下的暂停施工</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因紧急情况需暂停施工，且监理人未及时下达暂停施工指示的，承包人可先暂停施工，并及时通知监理人。监理人应在接到通知后24小时内发出指示，逾期未发出指示，视为同意承包人暂停施工。监理人不同意承包人暂停施工的，应说明理由，承包人对监理人的答复有异议，按照第20条〔争议解决〕约定处理。</w:t>
      </w:r>
    </w:p>
    <w:p>
      <w:pPr>
        <w:pageBreakBefore w:val="0"/>
        <w:widowControl w:val="0"/>
        <w:kinsoku/>
        <w:wordWrap/>
        <w:overflowPunct/>
        <w:topLinePunct w:val="0"/>
        <w:autoSpaceDE/>
        <w:autoSpaceDN/>
        <w:bidi w:val="0"/>
        <w:adjustRightInd/>
        <w:snapToGrid/>
        <w:spacing w:line="360" w:lineRule="auto"/>
        <w:ind w:firstLine="482" w:firstLineChars="200"/>
        <w:textAlignment w:val="auto"/>
        <w:outlineLvl w:val="4"/>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7.8.5 暂停施工后的复工</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暂停施工后，发包人和承包人应采取有效措施积极消除暂停施工的影响。在工程复工前，监理人会同发包人和承包人确定因暂停施工造成的损失，并确定工程复工条件。当工程具备复工条件时，监理人应经发包人批准后向承包人发出复工通知，承包人应按照复工通知要求复工。</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承包人无故拖延和拒绝复工的，承包人承担由此增加的费用和（或）延误的工期；因发包人原因无法按时复工的，按照第7.5.1项〔因发包人原因导致工期延误〕约定办理。</w:t>
      </w:r>
    </w:p>
    <w:p>
      <w:pPr>
        <w:pageBreakBefore w:val="0"/>
        <w:widowControl w:val="0"/>
        <w:kinsoku/>
        <w:wordWrap/>
        <w:overflowPunct/>
        <w:topLinePunct w:val="0"/>
        <w:autoSpaceDE/>
        <w:autoSpaceDN/>
        <w:bidi w:val="0"/>
        <w:adjustRightInd/>
        <w:snapToGrid/>
        <w:spacing w:line="360" w:lineRule="auto"/>
        <w:ind w:firstLine="482" w:firstLineChars="200"/>
        <w:textAlignment w:val="auto"/>
        <w:outlineLvl w:val="4"/>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7.8.6 暂停施工持续56天以上</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监理人发出暂停施工指示后56天内未向承包人发出复工通知，除该项停工属于第7.8.2项〔承包人原因引起的暂停施工〕及第17条〔不可抗力〕约定的情形外，承包人可向发包人提交书面通知，要求发包人在收到书面通知后28天内准许已暂停施工的部分或全部工程继续施工。发包人逾期不予批准的，则承包人可以通知发包人，将工程受影响的部分视为按第10.1款〔变更的范围〕第（2）项的可取消工作。</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暂停施工持续84天以上不复工的，且不属于第7.8.2项〔承包人原因引起的暂停施工〕及第17条〔不可抗力〕约定的情形，并影响到整个工程以及合同目的实现的，承包人有权提出价格调整要求，或者解除合同。解除合同的，按照第16.1.3项〔因发包人违约解除合同〕执行。</w:t>
      </w:r>
    </w:p>
    <w:p>
      <w:pPr>
        <w:pageBreakBefore w:val="0"/>
        <w:widowControl w:val="0"/>
        <w:kinsoku/>
        <w:wordWrap/>
        <w:overflowPunct/>
        <w:topLinePunct w:val="0"/>
        <w:autoSpaceDE/>
        <w:autoSpaceDN/>
        <w:bidi w:val="0"/>
        <w:adjustRightInd/>
        <w:snapToGrid/>
        <w:spacing w:line="360" w:lineRule="auto"/>
        <w:ind w:firstLine="482" w:firstLineChars="200"/>
        <w:textAlignment w:val="auto"/>
        <w:outlineLvl w:val="4"/>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7.8.7 暂停施工期间的工程照管</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暂停施工期间，承包人应负责妥善照管工程并提供安全保障，由此增加的费用由责任方承担。</w:t>
      </w:r>
    </w:p>
    <w:p>
      <w:pPr>
        <w:pageBreakBefore w:val="0"/>
        <w:widowControl w:val="0"/>
        <w:kinsoku/>
        <w:wordWrap/>
        <w:overflowPunct/>
        <w:topLinePunct w:val="0"/>
        <w:autoSpaceDE/>
        <w:autoSpaceDN/>
        <w:bidi w:val="0"/>
        <w:adjustRightInd/>
        <w:snapToGrid/>
        <w:spacing w:line="360" w:lineRule="auto"/>
        <w:ind w:firstLine="482" w:firstLineChars="200"/>
        <w:textAlignment w:val="auto"/>
        <w:outlineLvl w:val="4"/>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7.8.8 暂停施工的措施</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暂停施工期间，发包人和承包人均应采取必要的措施确保工程质量及安全，防止因暂停施工扩大损失。</w:t>
      </w:r>
    </w:p>
    <w:p>
      <w:pPr>
        <w:pageBreakBefore w:val="0"/>
        <w:widowControl w:val="0"/>
        <w:kinsoku/>
        <w:wordWrap/>
        <w:overflowPunct/>
        <w:topLinePunct w:val="0"/>
        <w:autoSpaceDE/>
        <w:autoSpaceDN/>
        <w:bidi w:val="0"/>
        <w:adjustRightInd/>
        <w:snapToGrid/>
        <w:spacing w:line="360" w:lineRule="auto"/>
        <w:ind w:firstLine="562" w:firstLineChars="200"/>
        <w:textAlignment w:val="auto"/>
        <w:outlineLvl w:val="3"/>
        <w:rPr>
          <w:rFonts w:hint="eastAsia" w:ascii="宋体" w:hAnsi="宋体" w:eastAsia="宋体" w:cs="宋体"/>
          <w:color w:val="auto"/>
          <w:sz w:val="24"/>
          <w:szCs w:val="24"/>
          <w:highlight w:val="none"/>
        </w:rPr>
      </w:pPr>
      <w:bookmarkStart w:id="548" w:name="_Toc351203551"/>
      <w:r>
        <w:rPr>
          <w:rFonts w:hint="eastAsia" w:ascii="宋体" w:hAnsi="宋体" w:eastAsia="宋体" w:cs="宋体"/>
          <w:b/>
          <w:bCs/>
          <w:color w:val="auto"/>
          <w:sz w:val="28"/>
          <w:szCs w:val="28"/>
          <w:highlight w:val="none"/>
        </w:rPr>
        <w:t>7.9提前竣工</w:t>
      </w:r>
      <w:bookmarkEnd w:id="548"/>
    </w:p>
    <w:p>
      <w:pPr>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7.9.1</w:t>
      </w:r>
      <w:r>
        <w:rPr>
          <w:rFonts w:hint="eastAsia" w:ascii="宋体" w:hAnsi="宋体" w:eastAsia="宋体" w:cs="宋体"/>
          <w:color w:val="auto"/>
          <w:sz w:val="24"/>
          <w:szCs w:val="24"/>
          <w:highlight w:val="none"/>
        </w:rPr>
        <w:t xml:space="preserve"> 发包人要求承包人提前竣工的，发包人应通过监理人向承包人下达提前竣工指示，承包人应向发包人和监理人提交提前竣工建议书，提前竣工建议书应包括实施的方案、缩短的时间、增加的合同价格等内容。发包人接受该提前竣工建议书的，监理人应与发包人和承包人协商采取加快工程进度的措施，并修订施工进度计划，由此增加的费用由发包人承担。承包人认为提前竣工指示无法执行的，应向监理人和发包人提出书面异议，发包人和监理人应在收到异议后7天内予以答复。任何情况下，发包人不得压缩合理工期。</w:t>
      </w:r>
    </w:p>
    <w:p>
      <w:pPr>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7.9.2</w:t>
      </w:r>
      <w:r>
        <w:rPr>
          <w:rFonts w:hint="eastAsia" w:ascii="宋体" w:hAnsi="宋体" w:eastAsia="宋体" w:cs="宋体"/>
          <w:color w:val="auto"/>
          <w:sz w:val="24"/>
          <w:szCs w:val="24"/>
          <w:highlight w:val="none"/>
        </w:rPr>
        <w:t xml:space="preserve"> 发包人要求承包人提前竣工，或承包人提出提前竣工的建议能够给发包人带来效益的，合同当事人可以在专用合同条款中约定提前竣工的奖励。</w:t>
      </w:r>
    </w:p>
    <w:p>
      <w:pPr>
        <w:pageBreakBefore w:val="0"/>
        <w:widowControl w:val="0"/>
        <w:kinsoku/>
        <w:wordWrap/>
        <w:overflowPunct/>
        <w:topLinePunct w:val="0"/>
        <w:autoSpaceDE/>
        <w:autoSpaceDN/>
        <w:bidi w:val="0"/>
        <w:adjustRightInd/>
        <w:snapToGrid/>
        <w:spacing w:line="360" w:lineRule="auto"/>
        <w:ind w:firstLine="643" w:firstLineChars="200"/>
        <w:textAlignment w:val="auto"/>
        <w:outlineLvl w:val="2"/>
        <w:rPr>
          <w:rFonts w:hint="eastAsia" w:ascii="宋体" w:hAnsi="宋体" w:eastAsia="宋体" w:cs="宋体"/>
          <w:color w:val="auto"/>
          <w:sz w:val="24"/>
          <w:szCs w:val="24"/>
          <w:highlight w:val="none"/>
        </w:rPr>
      </w:pPr>
      <w:bookmarkStart w:id="549" w:name="_Toc351203552"/>
      <w:r>
        <w:rPr>
          <w:rFonts w:hint="eastAsia" w:ascii="宋体" w:hAnsi="宋体" w:eastAsia="宋体" w:cs="宋体"/>
          <w:b/>
          <w:bCs/>
          <w:color w:val="auto"/>
          <w:sz w:val="32"/>
          <w:szCs w:val="32"/>
          <w:highlight w:val="none"/>
        </w:rPr>
        <w:t>8</w:t>
      </w:r>
      <w:bookmarkStart w:id="550" w:name="_Toc337558776"/>
      <w:bookmarkStart w:id="551" w:name="_Toc296503058"/>
      <w:bookmarkStart w:id="552" w:name="_Toc296346559"/>
      <w:r>
        <w:rPr>
          <w:rFonts w:hint="eastAsia" w:ascii="宋体" w:hAnsi="宋体" w:eastAsia="宋体" w:cs="宋体"/>
          <w:b/>
          <w:bCs/>
          <w:color w:val="auto"/>
          <w:sz w:val="32"/>
          <w:szCs w:val="32"/>
          <w:highlight w:val="none"/>
        </w:rPr>
        <w:t>. 材料与设备</w:t>
      </w:r>
      <w:bookmarkEnd w:id="549"/>
    </w:p>
    <w:bookmarkEnd w:id="550"/>
    <w:bookmarkEnd w:id="551"/>
    <w:bookmarkEnd w:id="552"/>
    <w:p>
      <w:pPr>
        <w:pageBreakBefore w:val="0"/>
        <w:widowControl w:val="0"/>
        <w:kinsoku/>
        <w:wordWrap/>
        <w:overflowPunct/>
        <w:topLinePunct w:val="0"/>
        <w:autoSpaceDE/>
        <w:autoSpaceDN/>
        <w:bidi w:val="0"/>
        <w:adjustRightInd/>
        <w:snapToGrid/>
        <w:spacing w:line="360" w:lineRule="auto"/>
        <w:ind w:firstLine="562" w:firstLineChars="200"/>
        <w:textAlignment w:val="auto"/>
        <w:outlineLvl w:val="3"/>
        <w:rPr>
          <w:rFonts w:hint="eastAsia" w:ascii="宋体" w:hAnsi="宋体" w:eastAsia="宋体" w:cs="宋体"/>
          <w:b/>
          <w:bCs/>
          <w:color w:val="auto"/>
          <w:sz w:val="28"/>
          <w:szCs w:val="28"/>
          <w:highlight w:val="none"/>
        </w:rPr>
      </w:pPr>
      <w:bookmarkStart w:id="553" w:name="_Toc351203553"/>
      <w:r>
        <w:rPr>
          <w:rFonts w:hint="eastAsia" w:ascii="宋体" w:hAnsi="宋体" w:eastAsia="宋体" w:cs="宋体"/>
          <w:b/>
          <w:bCs/>
          <w:color w:val="auto"/>
          <w:sz w:val="28"/>
          <w:szCs w:val="28"/>
          <w:highlight w:val="none"/>
        </w:rPr>
        <w:t>8</w:t>
      </w:r>
      <w:bookmarkStart w:id="554" w:name="_Toc296346560"/>
      <w:bookmarkStart w:id="555" w:name="_Toc337558777"/>
      <w:bookmarkStart w:id="556" w:name="_Toc296503059"/>
      <w:bookmarkStart w:id="557" w:name="_Toc468936960"/>
      <w:r>
        <w:rPr>
          <w:rFonts w:hint="eastAsia" w:ascii="宋体" w:hAnsi="宋体" w:eastAsia="宋体" w:cs="宋体"/>
          <w:b/>
          <w:bCs/>
          <w:color w:val="auto"/>
          <w:sz w:val="28"/>
          <w:szCs w:val="28"/>
          <w:highlight w:val="none"/>
        </w:rPr>
        <w:t>.1发包人供应材料与工程设备</w:t>
      </w:r>
      <w:bookmarkEnd w:id="553"/>
    </w:p>
    <w:bookmarkEnd w:id="554"/>
    <w:bookmarkEnd w:id="555"/>
    <w:bookmarkEnd w:id="556"/>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发包人自行供应材料、工程设备的，应在签订合同时在专用合同条款的附件《发包人供应材料设备一览表》中明确材料、工程设备的品种、规格、型号、数量、单价、质量等级和送达地点。</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承包人应提前30天通过监理人以书面形式通知发包人供应材料与工程设备进场。承包人按照第7.2.2项〔施工进度计划的修订〕约定修订施工进度计划时，需同时提交经修订后的发包人供应材料与工程设备的进场计划。</w:t>
      </w:r>
    </w:p>
    <w:p>
      <w:pPr>
        <w:pageBreakBefore w:val="0"/>
        <w:widowControl w:val="0"/>
        <w:kinsoku/>
        <w:wordWrap/>
        <w:overflowPunct/>
        <w:topLinePunct w:val="0"/>
        <w:autoSpaceDE/>
        <w:autoSpaceDN/>
        <w:bidi w:val="0"/>
        <w:adjustRightInd/>
        <w:snapToGrid/>
        <w:spacing w:line="360" w:lineRule="auto"/>
        <w:ind w:firstLine="562" w:firstLineChars="200"/>
        <w:textAlignment w:val="auto"/>
        <w:outlineLvl w:val="3"/>
        <w:rPr>
          <w:rFonts w:hint="eastAsia" w:ascii="宋体" w:hAnsi="宋体" w:eastAsia="宋体" w:cs="宋体"/>
          <w:color w:val="auto"/>
          <w:sz w:val="24"/>
          <w:szCs w:val="24"/>
          <w:highlight w:val="none"/>
        </w:rPr>
      </w:pPr>
      <w:bookmarkStart w:id="558" w:name="_Toc351203554"/>
      <w:r>
        <w:rPr>
          <w:rFonts w:hint="eastAsia" w:ascii="宋体" w:hAnsi="宋体" w:eastAsia="宋体" w:cs="宋体"/>
          <w:b/>
          <w:bCs/>
          <w:color w:val="auto"/>
          <w:sz w:val="28"/>
          <w:szCs w:val="28"/>
          <w:highlight w:val="none"/>
        </w:rPr>
        <w:t>8</w:t>
      </w:r>
      <w:bookmarkStart w:id="559" w:name="_Toc296503060"/>
      <w:bookmarkStart w:id="560" w:name="_Toc296346561"/>
      <w:bookmarkStart w:id="561" w:name="_Toc337558778"/>
      <w:r>
        <w:rPr>
          <w:rFonts w:hint="eastAsia" w:ascii="宋体" w:hAnsi="宋体" w:eastAsia="宋体" w:cs="宋体"/>
          <w:b/>
          <w:bCs/>
          <w:color w:val="auto"/>
          <w:sz w:val="28"/>
          <w:szCs w:val="28"/>
          <w:highlight w:val="none"/>
        </w:rPr>
        <w:t>.2承包人采购材料与工程设备</w:t>
      </w:r>
      <w:bookmarkEnd w:id="558"/>
    </w:p>
    <w:bookmarkEnd w:id="559"/>
    <w:bookmarkEnd w:id="560"/>
    <w:bookmarkEnd w:id="561"/>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承包人负责采购材料、工程设备的，应按照设计和有关标准要求采购，并提供产品合格证明及出厂证明，对材料、工程设备质量负责。合同约定由承包人采购的材料、工程设备，发包人不得指定生产厂家或供应商，发包人违反本款约定指定生产厂家或供应商的，承包人有权拒绝，并由发包人承担相应责任。</w:t>
      </w:r>
    </w:p>
    <w:p>
      <w:pPr>
        <w:pageBreakBefore w:val="0"/>
        <w:widowControl w:val="0"/>
        <w:kinsoku/>
        <w:wordWrap/>
        <w:overflowPunct/>
        <w:topLinePunct w:val="0"/>
        <w:autoSpaceDE/>
        <w:autoSpaceDN/>
        <w:bidi w:val="0"/>
        <w:adjustRightInd/>
        <w:snapToGrid/>
        <w:spacing w:line="360" w:lineRule="auto"/>
        <w:ind w:firstLine="562" w:firstLineChars="200"/>
        <w:textAlignment w:val="auto"/>
        <w:outlineLvl w:val="3"/>
        <w:rPr>
          <w:rFonts w:hint="eastAsia" w:ascii="宋体" w:hAnsi="宋体" w:eastAsia="宋体" w:cs="宋体"/>
          <w:color w:val="auto"/>
          <w:sz w:val="24"/>
          <w:szCs w:val="24"/>
          <w:highlight w:val="none"/>
        </w:rPr>
      </w:pPr>
      <w:bookmarkStart w:id="562" w:name="_Toc351203555"/>
      <w:r>
        <w:rPr>
          <w:rFonts w:hint="eastAsia" w:ascii="宋体" w:hAnsi="宋体" w:eastAsia="宋体" w:cs="宋体"/>
          <w:b/>
          <w:bCs/>
          <w:color w:val="auto"/>
          <w:sz w:val="28"/>
          <w:szCs w:val="28"/>
          <w:highlight w:val="none"/>
        </w:rPr>
        <w:t>8</w:t>
      </w:r>
      <w:bookmarkStart w:id="563" w:name="_Toc296503061"/>
      <w:bookmarkStart w:id="564" w:name="_Toc337558779"/>
      <w:bookmarkStart w:id="565" w:name="_Toc296346562"/>
      <w:r>
        <w:rPr>
          <w:rFonts w:hint="eastAsia" w:ascii="宋体" w:hAnsi="宋体" w:eastAsia="宋体" w:cs="宋体"/>
          <w:b/>
          <w:bCs/>
          <w:color w:val="auto"/>
          <w:sz w:val="28"/>
          <w:szCs w:val="28"/>
          <w:highlight w:val="none"/>
        </w:rPr>
        <w:t>.3材料与工程设备的接收与拒收</w:t>
      </w:r>
      <w:bookmarkEnd w:id="562"/>
    </w:p>
    <w:bookmarkEnd w:id="563"/>
    <w:bookmarkEnd w:id="564"/>
    <w:bookmarkEnd w:id="565"/>
    <w:p>
      <w:pPr>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8.3.1</w:t>
      </w:r>
      <w:r>
        <w:rPr>
          <w:rFonts w:hint="eastAsia" w:ascii="宋体" w:hAnsi="宋体" w:eastAsia="宋体" w:cs="宋体"/>
          <w:color w:val="auto"/>
          <w:sz w:val="24"/>
          <w:szCs w:val="24"/>
          <w:highlight w:val="none"/>
        </w:rPr>
        <w:t xml:space="preserve"> 发包人应按《发包人供应材料设备一览表》约定的内容提供材料和工程设备，并向承包人提供产品合格证明及出厂证明，对其质量负责。发包人应提前24小时以书面形式通知承包人、监理人材料和工程设备到货时间，承包人负责材料和工程设备的清点、检验和接收。</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发包人提供的材料和工程设备的规格、数量或质量不符合合同约定的，或因发包人原因导致交货日期延误或交货地点变更等情况的，按照第16.1款〔发包人违约〕约定办理。</w:t>
      </w:r>
    </w:p>
    <w:p>
      <w:pPr>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8.3.2</w:t>
      </w:r>
      <w:r>
        <w:rPr>
          <w:rFonts w:hint="eastAsia" w:ascii="宋体" w:hAnsi="宋体" w:eastAsia="宋体" w:cs="宋体"/>
          <w:color w:val="auto"/>
          <w:sz w:val="24"/>
          <w:szCs w:val="24"/>
          <w:highlight w:val="none"/>
        </w:rPr>
        <w:t xml:space="preserve"> 承包人采购的材料和工程设备，应保证产品质量合格，承包人应在材料和工程设备到货前24小时通知监理人检验。承</w:t>
      </w:r>
      <w:bookmarkStart w:id="566" w:name="_Toc250655469"/>
      <w:r>
        <w:rPr>
          <w:rFonts w:hint="eastAsia" w:ascii="宋体" w:hAnsi="宋体" w:eastAsia="宋体" w:cs="宋体"/>
          <w:color w:val="auto"/>
          <w:sz w:val="24"/>
          <w:szCs w:val="24"/>
          <w:highlight w:val="none"/>
        </w:rPr>
        <w:t>包人进行永久设备、材料的制造和生产的，应符合相关质量标准，并向监理人提交材料的样本以及有关资料，并应在使用该材料或工程设备之前获得监理人同意。</w:t>
      </w:r>
    </w:p>
    <w:bookmarkEnd w:id="566"/>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承包人采购的材料和工程设备不符合设计或有关标准要求时，承包人应在监理人要求的合理期限内将不符合设计或有关标准要求的材料、工程设备运出施工现场，并重新采购符合要求的材料、工程设备，由此增加的费用和（或）延误的工期，由承包人承担。</w:t>
      </w:r>
    </w:p>
    <w:p>
      <w:pPr>
        <w:pageBreakBefore w:val="0"/>
        <w:widowControl w:val="0"/>
        <w:kinsoku/>
        <w:wordWrap/>
        <w:overflowPunct/>
        <w:topLinePunct w:val="0"/>
        <w:autoSpaceDE/>
        <w:autoSpaceDN/>
        <w:bidi w:val="0"/>
        <w:adjustRightInd/>
        <w:snapToGrid/>
        <w:spacing w:line="360" w:lineRule="auto"/>
        <w:ind w:firstLine="562" w:firstLineChars="200"/>
        <w:textAlignment w:val="auto"/>
        <w:outlineLvl w:val="3"/>
        <w:rPr>
          <w:rFonts w:hint="eastAsia" w:ascii="宋体" w:hAnsi="宋体" w:eastAsia="宋体" w:cs="宋体"/>
          <w:color w:val="auto"/>
          <w:sz w:val="24"/>
          <w:szCs w:val="24"/>
          <w:highlight w:val="none"/>
        </w:rPr>
      </w:pPr>
      <w:bookmarkStart w:id="567" w:name="_Toc351203556"/>
      <w:r>
        <w:rPr>
          <w:rFonts w:hint="eastAsia" w:ascii="宋体" w:hAnsi="宋体" w:eastAsia="宋体" w:cs="宋体"/>
          <w:b/>
          <w:bCs/>
          <w:color w:val="auto"/>
          <w:sz w:val="28"/>
          <w:szCs w:val="28"/>
          <w:highlight w:val="none"/>
        </w:rPr>
        <w:t>8</w:t>
      </w:r>
      <w:bookmarkStart w:id="568" w:name="_Toc296346563"/>
      <w:bookmarkStart w:id="569" w:name="_Toc337558780"/>
      <w:bookmarkStart w:id="570" w:name="_Toc296503062"/>
      <w:r>
        <w:rPr>
          <w:rFonts w:hint="eastAsia" w:ascii="宋体" w:hAnsi="宋体" w:eastAsia="宋体" w:cs="宋体"/>
          <w:b/>
          <w:bCs/>
          <w:color w:val="auto"/>
          <w:sz w:val="28"/>
          <w:szCs w:val="28"/>
          <w:highlight w:val="none"/>
        </w:rPr>
        <w:t>.4材料与工程设备的保管与使用</w:t>
      </w:r>
      <w:bookmarkEnd w:id="567"/>
    </w:p>
    <w:bookmarkEnd w:id="568"/>
    <w:bookmarkEnd w:id="569"/>
    <w:bookmarkEnd w:id="570"/>
    <w:p>
      <w:pPr>
        <w:pageBreakBefore w:val="0"/>
        <w:widowControl w:val="0"/>
        <w:kinsoku/>
        <w:wordWrap/>
        <w:overflowPunct/>
        <w:topLinePunct w:val="0"/>
        <w:autoSpaceDE/>
        <w:autoSpaceDN/>
        <w:bidi w:val="0"/>
        <w:adjustRightInd/>
        <w:snapToGrid/>
        <w:spacing w:line="360" w:lineRule="auto"/>
        <w:ind w:firstLine="482" w:firstLineChars="200"/>
        <w:textAlignment w:val="auto"/>
        <w:outlineLvl w:val="4"/>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8.4.1 发包人供应材料与工程设备的保管与使用</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发包人供应的材料和工程设备，承包人清点后由承包人妥善保管，保管费用由发包人承担，但已标价工程量清单或预算书已经列支或专用合同条款另有约定除外。因承包人原因发生丢失毁损的，由承包人负责赔偿；监理人未通知承包人清点的，承包人不负责材料和工程设备的保管，由此导致丢失毁损的由发包人负责。</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发包人供应的材料和工程设备使用前，由承包人负责检验，检验费用由发包人承担，不合格的不得使用。</w:t>
      </w:r>
    </w:p>
    <w:p>
      <w:pPr>
        <w:pageBreakBefore w:val="0"/>
        <w:widowControl w:val="0"/>
        <w:kinsoku/>
        <w:wordWrap/>
        <w:overflowPunct/>
        <w:topLinePunct w:val="0"/>
        <w:autoSpaceDE/>
        <w:autoSpaceDN/>
        <w:bidi w:val="0"/>
        <w:adjustRightInd/>
        <w:snapToGrid/>
        <w:spacing w:line="360" w:lineRule="auto"/>
        <w:ind w:firstLine="482" w:firstLineChars="200"/>
        <w:textAlignment w:val="auto"/>
        <w:outlineLvl w:val="4"/>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8.4.2 承包人采购材料与工程设备的保管与使用</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承包人采购的材料和工程设备由承包人妥善保管，保管费用由承包人承担。法律规定材料和工程设备使用前必须进行检验或试验的，承包人应按监理人的要求进行检验或试验，检验或试验费用由承包人承担，不合格的不得使用。</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发包人或监理人发现承包人使用不符合设计或有关标准要求的材料和工程设备时，有权要求承包人进行修复、拆除或重新采购，由此增加的费用和（或）延误的工期，由承包人承担。</w:t>
      </w:r>
    </w:p>
    <w:p>
      <w:pPr>
        <w:pageBreakBefore w:val="0"/>
        <w:widowControl w:val="0"/>
        <w:kinsoku/>
        <w:wordWrap/>
        <w:overflowPunct/>
        <w:topLinePunct w:val="0"/>
        <w:autoSpaceDE/>
        <w:autoSpaceDN/>
        <w:bidi w:val="0"/>
        <w:adjustRightInd/>
        <w:snapToGrid/>
        <w:spacing w:line="360" w:lineRule="auto"/>
        <w:ind w:firstLine="562" w:firstLineChars="200"/>
        <w:textAlignment w:val="auto"/>
        <w:outlineLvl w:val="3"/>
        <w:rPr>
          <w:rFonts w:hint="eastAsia" w:ascii="宋体" w:hAnsi="宋体" w:eastAsia="宋体" w:cs="宋体"/>
          <w:color w:val="auto"/>
          <w:sz w:val="24"/>
          <w:szCs w:val="24"/>
          <w:highlight w:val="none"/>
        </w:rPr>
      </w:pPr>
      <w:bookmarkStart w:id="571" w:name="_Toc351203557"/>
      <w:r>
        <w:rPr>
          <w:rFonts w:hint="eastAsia" w:ascii="宋体" w:hAnsi="宋体" w:eastAsia="宋体" w:cs="宋体"/>
          <w:b/>
          <w:bCs/>
          <w:color w:val="auto"/>
          <w:sz w:val="28"/>
          <w:szCs w:val="28"/>
          <w:highlight w:val="none"/>
        </w:rPr>
        <w:t>8.5禁止使用不合格的材料和工程设备</w:t>
      </w:r>
      <w:bookmarkEnd w:id="571"/>
    </w:p>
    <w:p>
      <w:pPr>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8.5.1</w:t>
      </w:r>
      <w:r>
        <w:rPr>
          <w:rFonts w:hint="eastAsia" w:ascii="宋体" w:hAnsi="宋体" w:eastAsia="宋体" w:cs="宋体"/>
          <w:color w:val="auto"/>
          <w:sz w:val="24"/>
          <w:szCs w:val="24"/>
          <w:highlight w:val="none"/>
        </w:rPr>
        <w:t xml:space="preserve"> 监理人有权拒绝承包人提供的不合格材料或工程设备，并要求承包人立即进行更换。监理人应在更换后再次进行检查和检验，由此增加的费用和（或）延误的工期由承包人承担。</w:t>
      </w:r>
    </w:p>
    <w:p>
      <w:pPr>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8.5.2</w:t>
      </w:r>
      <w:r>
        <w:rPr>
          <w:rFonts w:hint="eastAsia" w:ascii="宋体" w:hAnsi="宋体" w:eastAsia="宋体" w:cs="宋体"/>
          <w:color w:val="auto"/>
          <w:sz w:val="24"/>
          <w:szCs w:val="24"/>
          <w:highlight w:val="none"/>
        </w:rPr>
        <w:t xml:space="preserve"> 监理人发现承包人使用了不合格的材料和工程设备，承包人应按照监理人的指示立即改正，并禁止在工程中继续使用不合格的材料和工程设备。</w:t>
      </w:r>
    </w:p>
    <w:p>
      <w:pPr>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8.5.3</w:t>
      </w:r>
      <w:r>
        <w:rPr>
          <w:rFonts w:hint="eastAsia" w:ascii="宋体" w:hAnsi="宋体" w:eastAsia="宋体" w:cs="宋体"/>
          <w:color w:val="auto"/>
          <w:sz w:val="24"/>
          <w:szCs w:val="24"/>
          <w:highlight w:val="none"/>
        </w:rPr>
        <w:t xml:space="preserve"> 发包人提供的材料或工程设备不符合合同要求的，承包人有权拒绝，并可要求发包人更换，由此增加的费用和（或）延误的工期由发包人承担，并支付承包人合理的利润。</w:t>
      </w:r>
    </w:p>
    <w:p>
      <w:pPr>
        <w:pageBreakBefore w:val="0"/>
        <w:widowControl w:val="0"/>
        <w:kinsoku/>
        <w:wordWrap/>
        <w:overflowPunct/>
        <w:topLinePunct w:val="0"/>
        <w:autoSpaceDE/>
        <w:autoSpaceDN/>
        <w:bidi w:val="0"/>
        <w:adjustRightInd/>
        <w:snapToGrid/>
        <w:spacing w:line="360" w:lineRule="auto"/>
        <w:ind w:firstLine="562" w:firstLineChars="200"/>
        <w:textAlignment w:val="auto"/>
        <w:outlineLvl w:val="3"/>
        <w:rPr>
          <w:rFonts w:hint="eastAsia" w:ascii="宋体" w:hAnsi="宋体" w:eastAsia="宋体" w:cs="宋体"/>
          <w:b/>
          <w:bCs/>
          <w:color w:val="auto"/>
          <w:sz w:val="28"/>
          <w:szCs w:val="28"/>
          <w:highlight w:val="none"/>
        </w:rPr>
      </w:pPr>
      <w:bookmarkStart w:id="572" w:name="_Toc351203558"/>
      <w:r>
        <w:rPr>
          <w:rFonts w:hint="eastAsia" w:ascii="宋体" w:hAnsi="宋体" w:eastAsia="宋体" w:cs="宋体"/>
          <w:b/>
          <w:bCs/>
          <w:color w:val="auto"/>
          <w:sz w:val="28"/>
          <w:szCs w:val="28"/>
          <w:highlight w:val="none"/>
        </w:rPr>
        <w:t>8.6 样品</w:t>
      </w:r>
      <w:bookmarkEnd w:id="572"/>
    </w:p>
    <w:p>
      <w:pPr>
        <w:pageBreakBefore w:val="0"/>
        <w:widowControl w:val="0"/>
        <w:kinsoku/>
        <w:wordWrap/>
        <w:overflowPunct/>
        <w:topLinePunct w:val="0"/>
        <w:autoSpaceDE/>
        <w:autoSpaceDN/>
        <w:bidi w:val="0"/>
        <w:adjustRightInd/>
        <w:snapToGrid/>
        <w:spacing w:line="360" w:lineRule="auto"/>
        <w:ind w:firstLine="482" w:firstLineChars="200"/>
        <w:textAlignment w:val="auto"/>
        <w:outlineLvl w:val="4"/>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8.6.1</w:t>
      </w:r>
      <w:r>
        <w:rPr>
          <w:rFonts w:hint="eastAsia" w:ascii="宋体" w:hAnsi="宋体" w:eastAsia="宋体" w:cs="宋体"/>
          <w:b/>
          <w:bCs/>
          <w:color w:val="auto"/>
          <w:sz w:val="24"/>
          <w:szCs w:val="24"/>
          <w:highlight w:val="none"/>
        </w:rPr>
        <w:tab/>
      </w:r>
      <w:r>
        <w:rPr>
          <w:rFonts w:hint="eastAsia" w:ascii="宋体" w:hAnsi="宋体" w:eastAsia="宋体" w:cs="宋体"/>
          <w:b/>
          <w:bCs/>
          <w:color w:val="auto"/>
          <w:sz w:val="24"/>
          <w:szCs w:val="24"/>
          <w:highlight w:val="none"/>
        </w:rPr>
        <w:t>样品的报送与封存</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需要承包人报送样品的材料或工程设备，样品的种类、名称、规格、数量等要求均应在专用合同条款中约定。样品的报送程序如下：</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承包人应在计划采购前28天向监理人报送样品。承包人报送的样品均应来自供应材料的实际生产地，且提供的样品的规格、数量足以表明材料或工程设备的质量、型号、颜色、表面处理、质地、误差和其他要求的特征。</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承包人每次报送样品时应随附申报单，申报单应载明报送样品的相关数据和资料，并标明每件样品对应的图纸号，预留监理人批复意见栏。监理人应在收到承包人报送的样品后7天向承包人回复经发包人签认的样品审批意见。</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（3）经发包人和监理人审批确认的样品应按约定的方法封样，封存的样品作为检验工程相关部分的标准之一。承包人在施工过程中不得使用与样品不符的材料或工程设备。</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发包人和监理人对样品的审批确认仅为确认相关材料或工程设备的特征或用途，不得被理解为对合同的修改或改变，也并不减轻或免除承包人任何的责任和义务。如果封存的样品修改或改变了合同约定，合同当事人应当以书面协议予以确认。</w:t>
      </w:r>
    </w:p>
    <w:p>
      <w:pPr>
        <w:pageBreakBefore w:val="0"/>
        <w:widowControl w:val="0"/>
        <w:kinsoku/>
        <w:wordWrap/>
        <w:overflowPunct/>
        <w:topLinePunct w:val="0"/>
        <w:autoSpaceDE/>
        <w:autoSpaceDN/>
        <w:bidi w:val="0"/>
        <w:adjustRightInd/>
        <w:snapToGrid/>
        <w:spacing w:line="360" w:lineRule="auto"/>
        <w:ind w:firstLine="482" w:firstLineChars="200"/>
        <w:textAlignment w:val="auto"/>
        <w:outlineLvl w:val="4"/>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8.6.2 样品的保管</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经批准的样品应由监理人负责封存于现场，承包人应在现场为保存样品提供适当和固定的场所并保持适当和良好的存储环境条件。</w:t>
      </w:r>
    </w:p>
    <w:p>
      <w:pPr>
        <w:pageBreakBefore w:val="0"/>
        <w:widowControl w:val="0"/>
        <w:kinsoku/>
        <w:wordWrap/>
        <w:overflowPunct/>
        <w:topLinePunct w:val="0"/>
        <w:autoSpaceDE/>
        <w:autoSpaceDN/>
        <w:bidi w:val="0"/>
        <w:adjustRightInd/>
        <w:snapToGrid/>
        <w:spacing w:line="360" w:lineRule="auto"/>
        <w:ind w:firstLine="482" w:firstLineChars="200"/>
        <w:textAlignment w:val="auto"/>
        <w:outlineLvl w:val="3"/>
        <w:rPr>
          <w:rFonts w:hint="eastAsia" w:ascii="宋体" w:hAnsi="宋体" w:eastAsia="宋体" w:cs="宋体"/>
          <w:color w:val="auto"/>
          <w:sz w:val="24"/>
          <w:szCs w:val="24"/>
          <w:highlight w:val="none"/>
        </w:rPr>
      </w:pPr>
      <w:bookmarkStart w:id="573" w:name="_Toc351203559"/>
      <w:r>
        <w:rPr>
          <w:rFonts w:hint="eastAsia" w:ascii="宋体" w:hAnsi="宋体" w:eastAsia="宋体" w:cs="宋体"/>
          <w:b/>
          <w:bCs/>
          <w:color w:val="auto"/>
          <w:sz w:val="24"/>
          <w:szCs w:val="24"/>
          <w:highlight w:val="none"/>
        </w:rPr>
        <w:t>8.7材料与工程设备的替代</w:t>
      </w:r>
      <w:bookmarkEnd w:id="573"/>
    </w:p>
    <w:p>
      <w:pPr>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8.7.1</w:t>
      </w:r>
      <w:r>
        <w:rPr>
          <w:rFonts w:hint="eastAsia" w:ascii="宋体" w:hAnsi="宋体" w:eastAsia="宋体" w:cs="宋体"/>
          <w:color w:val="auto"/>
          <w:sz w:val="24"/>
          <w:szCs w:val="24"/>
          <w:highlight w:val="none"/>
        </w:rPr>
        <w:t xml:space="preserve"> 出现下列情况需要使用替代材料和工程设备的，承包人应按照第8.7.2项约定的程序执行：</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（1）基准日期后生效的法律规定禁止使用的；</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（2）发包人要求使用替代品的；</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（3）因其他原因必须使用替代品的。</w:t>
      </w:r>
    </w:p>
    <w:p>
      <w:pPr>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8.7.2</w:t>
      </w:r>
      <w:r>
        <w:rPr>
          <w:rFonts w:hint="eastAsia" w:ascii="宋体" w:hAnsi="宋体" w:eastAsia="宋体" w:cs="宋体"/>
          <w:color w:val="auto"/>
          <w:sz w:val="24"/>
          <w:szCs w:val="24"/>
          <w:highlight w:val="none"/>
        </w:rPr>
        <w:t xml:space="preserve"> 承包人应在使用替代材料和工程设备28天前书面通知监理人，并附下列文件：</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（1）被替代的材料和工程设备的名称、数量、规格、型号、品牌、性能、价格及其他相关资料；</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（2）替代品的名称、数量、规格、型号、品牌、性能、价格及其他相关资料；</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（3）替代品与被替代产品之间的差异以及使用替代品可能对工程产生的影响；</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（4）替代品与被替代产品的价格差异；</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（5）使用替代品的理由和原因说明；</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（6）监理人要求的其他文件。</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监理人应在收到通知后14天内向承包人发出经发包人签认的书面指示；监理人逾期发出书面指示的，视为发包人和监理人同意使用替代品。</w:t>
      </w:r>
    </w:p>
    <w:p>
      <w:pPr>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8.7.3</w:t>
      </w:r>
      <w:r>
        <w:rPr>
          <w:rFonts w:hint="eastAsia" w:ascii="宋体" w:hAnsi="宋体" w:eastAsia="宋体" w:cs="宋体"/>
          <w:color w:val="auto"/>
          <w:sz w:val="24"/>
          <w:szCs w:val="24"/>
          <w:highlight w:val="none"/>
        </w:rPr>
        <w:t xml:space="preserve"> 发包人认可使用替代材料和工程设备的，替代材料和工程设备的价格，按照已标价工程量清单或预算书相同项目的价格认定；无相同项目的，参考相似项目价格认定；既无相同项目也无相似项目的，按照合理的成本与利润构成的原则，由合同当事人按照第4.4款〔商定或确定〕确定价格。</w:t>
      </w:r>
    </w:p>
    <w:p>
      <w:pPr>
        <w:pageBreakBefore w:val="0"/>
        <w:widowControl w:val="0"/>
        <w:kinsoku/>
        <w:wordWrap/>
        <w:overflowPunct/>
        <w:topLinePunct w:val="0"/>
        <w:autoSpaceDE/>
        <w:autoSpaceDN/>
        <w:bidi w:val="0"/>
        <w:adjustRightInd/>
        <w:snapToGrid/>
        <w:spacing w:line="360" w:lineRule="auto"/>
        <w:ind w:firstLine="562" w:firstLineChars="200"/>
        <w:textAlignment w:val="auto"/>
        <w:outlineLvl w:val="3"/>
        <w:rPr>
          <w:rFonts w:hint="eastAsia" w:ascii="宋体" w:hAnsi="宋体" w:eastAsia="宋体" w:cs="宋体"/>
          <w:b/>
          <w:bCs/>
          <w:color w:val="auto"/>
          <w:sz w:val="28"/>
          <w:szCs w:val="28"/>
          <w:highlight w:val="none"/>
        </w:rPr>
      </w:pPr>
      <w:bookmarkStart w:id="574" w:name="_Toc351203560"/>
      <w:r>
        <w:rPr>
          <w:rFonts w:hint="eastAsia" w:ascii="宋体" w:hAnsi="宋体" w:eastAsia="宋体" w:cs="宋体"/>
          <w:b/>
          <w:bCs/>
          <w:color w:val="auto"/>
          <w:sz w:val="28"/>
          <w:szCs w:val="28"/>
          <w:highlight w:val="none"/>
        </w:rPr>
        <w:t>8.8施工设备和临时设施</w:t>
      </w:r>
      <w:bookmarkEnd w:id="574"/>
    </w:p>
    <w:p>
      <w:pPr>
        <w:pageBreakBefore w:val="0"/>
        <w:widowControl w:val="0"/>
        <w:kinsoku/>
        <w:wordWrap/>
        <w:overflowPunct/>
        <w:topLinePunct w:val="0"/>
        <w:autoSpaceDE/>
        <w:autoSpaceDN/>
        <w:bidi w:val="0"/>
        <w:adjustRightInd/>
        <w:snapToGrid/>
        <w:spacing w:line="360" w:lineRule="auto"/>
        <w:ind w:firstLine="482" w:firstLineChars="200"/>
        <w:textAlignment w:val="auto"/>
        <w:outlineLvl w:val="4"/>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8.8.1 承包人提供的施工设备和临时设施</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承包人应按合同进度计划的要求，及时配置施工设备和修建临时设施。进入施工场地的承包人设备需经监理人核查后才能投入使用。承包人更换合同约定的承包人设备的，应报监理人批准。</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除专用合同条款另有约定外，承包人应自行承担修建临时设施的费用，需要临时占地的，应由发包人办理申请手续并承担相应费用。</w:t>
      </w:r>
    </w:p>
    <w:p>
      <w:pPr>
        <w:pageBreakBefore w:val="0"/>
        <w:widowControl w:val="0"/>
        <w:kinsoku/>
        <w:wordWrap/>
        <w:overflowPunct/>
        <w:topLinePunct w:val="0"/>
        <w:autoSpaceDE/>
        <w:autoSpaceDN/>
        <w:bidi w:val="0"/>
        <w:adjustRightInd/>
        <w:snapToGrid/>
        <w:spacing w:line="360" w:lineRule="auto"/>
        <w:ind w:firstLine="482" w:firstLineChars="200"/>
        <w:textAlignment w:val="auto"/>
        <w:outlineLvl w:val="4"/>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8.8.2发包人提供的施工设备和临时设施</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发包人提供的施工设备或临时设施在专用合同条款中约定。</w:t>
      </w:r>
    </w:p>
    <w:p>
      <w:pPr>
        <w:pageBreakBefore w:val="0"/>
        <w:widowControl w:val="0"/>
        <w:kinsoku/>
        <w:wordWrap/>
        <w:overflowPunct/>
        <w:topLinePunct w:val="0"/>
        <w:autoSpaceDE/>
        <w:autoSpaceDN/>
        <w:bidi w:val="0"/>
        <w:adjustRightInd/>
        <w:snapToGrid/>
        <w:spacing w:line="360" w:lineRule="auto"/>
        <w:ind w:firstLine="482" w:firstLineChars="200"/>
        <w:textAlignment w:val="auto"/>
        <w:outlineLvl w:val="4"/>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8.8.3要求承包人增加或更换施工设备</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承包人使用的施工设备不能满足合同进度计划和（或）质量要求时，监理人有权要求承包人增加或更换施工设备，承包人应及时增加或更换，由此增加的费用和（或）延误的工期由承包人承担。</w:t>
      </w:r>
    </w:p>
    <w:p>
      <w:pPr>
        <w:pageBreakBefore w:val="0"/>
        <w:widowControl w:val="0"/>
        <w:kinsoku/>
        <w:wordWrap/>
        <w:overflowPunct/>
        <w:topLinePunct w:val="0"/>
        <w:autoSpaceDE/>
        <w:autoSpaceDN/>
        <w:bidi w:val="0"/>
        <w:adjustRightInd/>
        <w:snapToGrid/>
        <w:spacing w:line="360" w:lineRule="auto"/>
        <w:ind w:firstLine="562" w:firstLineChars="200"/>
        <w:textAlignment w:val="auto"/>
        <w:outlineLvl w:val="3"/>
        <w:rPr>
          <w:rFonts w:hint="eastAsia" w:ascii="宋体" w:hAnsi="宋体" w:eastAsia="宋体" w:cs="宋体"/>
          <w:color w:val="auto"/>
          <w:sz w:val="24"/>
          <w:szCs w:val="24"/>
          <w:highlight w:val="none"/>
        </w:rPr>
      </w:pPr>
      <w:bookmarkStart w:id="575" w:name="_Toc351203561"/>
      <w:r>
        <w:rPr>
          <w:rFonts w:hint="eastAsia" w:ascii="宋体" w:hAnsi="宋体" w:eastAsia="宋体" w:cs="宋体"/>
          <w:b/>
          <w:bCs/>
          <w:color w:val="auto"/>
          <w:sz w:val="28"/>
          <w:szCs w:val="28"/>
          <w:highlight w:val="none"/>
        </w:rPr>
        <w:t>8</w:t>
      </w:r>
      <w:bookmarkStart w:id="576" w:name="_Toc296503063"/>
      <w:bookmarkStart w:id="577" w:name="_Toc296346564"/>
      <w:bookmarkStart w:id="578" w:name="_Toc337558781"/>
      <w:r>
        <w:rPr>
          <w:rFonts w:hint="eastAsia" w:ascii="宋体" w:hAnsi="宋体" w:eastAsia="宋体" w:cs="宋体"/>
          <w:b/>
          <w:bCs/>
          <w:color w:val="auto"/>
          <w:sz w:val="28"/>
          <w:szCs w:val="28"/>
          <w:highlight w:val="none"/>
        </w:rPr>
        <w:t>.9材料与设备专用</w:t>
      </w:r>
      <w:bookmarkEnd w:id="575"/>
      <w:r>
        <w:rPr>
          <w:rFonts w:hint="eastAsia" w:ascii="宋体" w:hAnsi="宋体" w:eastAsia="宋体" w:cs="宋体"/>
          <w:b/>
          <w:bCs/>
          <w:color w:val="auto"/>
          <w:sz w:val="28"/>
          <w:szCs w:val="28"/>
          <w:highlight w:val="none"/>
        </w:rPr>
        <w:t>要求</w:t>
      </w:r>
    </w:p>
    <w:bookmarkEnd w:id="576"/>
    <w:bookmarkEnd w:id="577"/>
    <w:bookmarkEnd w:id="578"/>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承包人运入施工现场的材料、工程设备、施工设备以及在施工场地建设的临时设施，包括备品备件、安装工具与资料，必须专用于工程。未经发包人批准，承包人不得运出施工现场或挪作他用；</w:t>
      </w:r>
      <w:bookmarkEnd w:id="557"/>
      <w:r>
        <w:rPr>
          <w:rFonts w:hint="eastAsia" w:ascii="宋体" w:hAnsi="宋体" w:eastAsia="宋体" w:cs="宋体"/>
          <w:color w:val="auto"/>
          <w:sz w:val="24"/>
          <w:szCs w:val="24"/>
          <w:highlight w:val="none"/>
        </w:rPr>
        <w:t>经发包人批准，承包人可以根据施工进度计划撤走闲置的施工设备和其他物品。</w:t>
      </w:r>
    </w:p>
    <w:p>
      <w:pPr>
        <w:pageBreakBefore w:val="0"/>
        <w:widowControl w:val="0"/>
        <w:kinsoku/>
        <w:wordWrap/>
        <w:overflowPunct/>
        <w:topLinePunct w:val="0"/>
        <w:autoSpaceDE/>
        <w:autoSpaceDN/>
        <w:bidi w:val="0"/>
        <w:adjustRightInd/>
        <w:snapToGrid/>
        <w:spacing w:line="360" w:lineRule="auto"/>
        <w:ind w:firstLine="643" w:firstLineChars="200"/>
        <w:textAlignment w:val="auto"/>
        <w:outlineLvl w:val="2"/>
        <w:rPr>
          <w:rFonts w:hint="eastAsia" w:ascii="宋体" w:hAnsi="宋体" w:eastAsia="宋体" w:cs="宋体"/>
          <w:color w:val="auto"/>
          <w:sz w:val="24"/>
          <w:szCs w:val="24"/>
          <w:highlight w:val="none"/>
        </w:rPr>
      </w:pPr>
      <w:bookmarkStart w:id="579" w:name="_Toc351203562"/>
      <w:r>
        <w:rPr>
          <w:rFonts w:hint="eastAsia" w:ascii="宋体" w:hAnsi="宋体" w:eastAsia="宋体" w:cs="宋体"/>
          <w:b/>
          <w:bCs/>
          <w:color w:val="auto"/>
          <w:sz w:val="32"/>
          <w:szCs w:val="32"/>
          <w:highlight w:val="none"/>
        </w:rPr>
        <w:t>9</w:t>
      </w:r>
      <w:bookmarkStart w:id="580" w:name="_Toc337558782"/>
      <w:bookmarkStart w:id="581" w:name="_Toc296503083"/>
      <w:bookmarkStart w:id="582" w:name="_Toc296346584"/>
      <w:r>
        <w:rPr>
          <w:rFonts w:hint="eastAsia" w:ascii="宋体" w:hAnsi="宋体" w:eastAsia="宋体" w:cs="宋体"/>
          <w:b/>
          <w:bCs/>
          <w:color w:val="auto"/>
          <w:sz w:val="32"/>
          <w:szCs w:val="32"/>
          <w:highlight w:val="none"/>
        </w:rPr>
        <w:t>. 试验与检验</w:t>
      </w:r>
      <w:bookmarkEnd w:id="579"/>
    </w:p>
    <w:bookmarkEnd w:id="580"/>
    <w:p>
      <w:pPr>
        <w:pageBreakBefore w:val="0"/>
        <w:widowControl w:val="0"/>
        <w:kinsoku/>
        <w:wordWrap/>
        <w:overflowPunct/>
        <w:topLinePunct w:val="0"/>
        <w:autoSpaceDE/>
        <w:autoSpaceDN/>
        <w:bidi w:val="0"/>
        <w:adjustRightInd/>
        <w:snapToGrid/>
        <w:spacing w:line="360" w:lineRule="auto"/>
        <w:ind w:firstLine="562" w:firstLineChars="200"/>
        <w:textAlignment w:val="auto"/>
        <w:outlineLvl w:val="3"/>
        <w:rPr>
          <w:rFonts w:hint="eastAsia" w:ascii="宋体" w:hAnsi="宋体" w:eastAsia="宋体" w:cs="宋体"/>
          <w:b/>
          <w:bCs/>
          <w:color w:val="auto"/>
          <w:sz w:val="28"/>
          <w:szCs w:val="28"/>
          <w:highlight w:val="none"/>
        </w:rPr>
      </w:pPr>
      <w:bookmarkStart w:id="583" w:name="_Toc351203563"/>
      <w:r>
        <w:rPr>
          <w:rFonts w:hint="eastAsia" w:ascii="宋体" w:hAnsi="宋体" w:eastAsia="宋体" w:cs="宋体"/>
          <w:b/>
          <w:bCs/>
          <w:color w:val="auto"/>
          <w:sz w:val="28"/>
          <w:szCs w:val="28"/>
          <w:highlight w:val="none"/>
        </w:rPr>
        <w:t>9</w:t>
      </w:r>
      <w:bookmarkStart w:id="584" w:name="_Toc337558783"/>
      <w:r>
        <w:rPr>
          <w:rFonts w:hint="eastAsia" w:ascii="宋体" w:hAnsi="宋体" w:eastAsia="宋体" w:cs="宋体"/>
          <w:b/>
          <w:bCs/>
          <w:color w:val="auto"/>
          <w:sz w:val="28"/>
          <w:szCs w:val="28"/>
          <w:highlight w:val="none"/>
        </w:rPr>
        <w:t>.1试验设备与试验人员</w:t>
      </w:r>
      <w:bookmarkEnd w:id="583"/>
    </w:p>
    <w:bookmarkEnd w:id="584"/>
    <w:p>
      <w:pPr>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 xml:space="preserve">9.1.1 </w:t>
      </w:r>
      <w:r>
        <w:rPr>
          <w:rFonts w:hint="eastAsia" w:ascii="宋体" w:hAnsi="宋体" w:eastAsia="宋体" w:cs="宋体"/>
          <w:color w:val="auto"/>
          <w:sz w:val="24"/>
          <w:szCs w:val="24"/>
          <w:highlight w:val="none"/>
        </w:rPr>
        <w:t>承包人根据合同约定或监理人指示进行的现场材料试验，应由承包人提供试验场所、试验人员、试验设备以及其他必要的试验条件。监理人在必要时可以使用承包人提供的试验场所、试验设备以及其他试验条件，进行以工程质量检查为目的的材料复核试验，承包人应予以协助。</w:t>
      </w:r>
    </w:p>
    <w:p>
      <w:pPr>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9.1.2</w:t>
      </w:r>
      <w:r>
        <w:rPr>
          <w:rFonts w:hint="eastAsia" w:ascii="宋体" w:hAnsi="宋体" w:eastAsia="宋体" w:cs="宋体"/>
          <w:color w:val="auto"/>
          <w:sz w:val="24"/>
          <w:szCs w:val="24"/>
          <w:highlight w:val="none"/>
        </w:rPr>
        <w:t xml:space="preserve"> 承包人应按专用合同条款的约定提供试验设备、取样装置、试验场所和试验条件，并向监理人提交相应进场计划表。</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承包人配置的试验设备要符合相应试验规程的要求并经过具有资质的检测单位检测，且在正式使用该试验设备前，需要经过监理人与承包人共同校定。</w:t>
      </w:r>
    </w:p>
    <w:p>
      <w:pPr>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9.1.3</w:t>
      </w:r>
      <w:r>
        <w:rPr>
          <w:rFonts w:hint="eastAsia" w:ascii="宋体" w:hAnsi="宋体" w:eastAsia="宋体" w:cs="宋体"/>
          <w:color w:val="auto"/>
          <w:sz w:val="24"/>
          <w:szCs w:val="24"/>
          <w:highlight w:val="none"/>
        </w:rPr>
        <w:t xml:space="preserve"> 承包人应向监理人提交试验人员的名单及其岗位、资格等证明资料，试验人员必须能够熟练进行相应的检测试验，承包人对试验人员的试验程序和试验结果的正确性负责。</w:t>
      </w:r>
    </w:p>
    <w:p>
      <w:pPr>
        <w:pageBreakBefore w:val="0"/>
        <w:widowControl w:val="0"/>
        <w:kinsoku/>
        <w:wordWrap/>
        <w:overflowPunct/>
        <w:topLinePunct w:val="0"/>
        <w:autoSpaceDE/>
        <w:autoSpaceDN/>
        <w:bidi w:val="0"/>
        <w:adjustRightInd/>
        <w:snapToGrid/>
        <w:spacing w:line="360" w:lineRule="auto"/>
        <w:ind w:firstLine="562" w:firstLineChars="200"/>
        <w:textAlignment w:val="auto"/>
        <w:outlineLvl w:val="3"/>
        <w:rPr>
          <w:rFonts w:hint="eastAsia" w:ascii="宋体" w:hAnsi="宋体" w:eastAsia="宋体" w:cs="宋体"/>
          <w:color w:val="auto"/>
          <w:sz w:val="24"/>
          <w:szCs w:val="24"/>
          <w:highlight w:val="none"/>
        </w:rPr>
      </w:pPr>
      <w:bookmarkStart w:id="585" w:name="_Toc351203564"/>
      <w:r>
        <w:rPr>
          <w:rFonts w:hint="eastAsia" w:ascii="宋体" w:hAnsi="宋体" w:eastAsia="宋体" w:cs="宋体"/>
          <w:b/>
          <w:bCs/>
          <w:color w:val="auto"/>
          <w:sz w:val="28"/>
          <w:szCs w:val="28"/>
          <w:highlight w:val="none"/>
        </w:rPr>
        <w:t>9</w:t>
      </w:r>
      <w:bookmarkStart w:id="586" w:name="_Toc337558784"/>
      <w:r>
        <w:rPr>
          <w:rFonts w:hint="eastAsia" w:ascii="宋体" w:hAnsi="宋体" w:eastAsia="宋体" w:cs="宋体"/>
          <w:b/>
          <w:bCs/>
          <w:color w:val="auto"/>
          <w:sz w:val="28"/>
          <w:szCs w:val="28"/>
          <w:highlight w:val="none"/>
        </w:rPr>
        <w:t>.2取样</w:t>
      </w:r>
      <w:bookmarkEnd w:id="585"/>
    </w:p>
    <w:bookmarkEnd w:id="586"/>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试验属于自检性质的，承包人可以单独取样。试验属于监理人抽检性质的，可由监理人取样，也可由承包人的试验人员在监理人的监督下取样。</w:t>
      </w:r>
    </w:p>
    <w:p>
      <w:pPr>
        <w:pageBreakBefore w:val="0"/>
        <w:widowControl w:val="0"/>
        <w:kinsoku/>
        <w:wordWrap/>
        <w:overflowPunct/>
        <w:topLinePunct w:val="0"/>
        <w:autoSpaceDE/>
        <w:autoSpaceDN/>
        <w:bidi w:val="0"/>
        <w:adjustRightInd/>
        <w:snapToGrid/>
        <w:spacing w:line="360" w:lineRule="auto"/>
        <w:ind w:firstLine="562" w:firstLineChars="200"/>
        <w:textAlignment w:val="auto"/>
        <w:outlineLvl w:val="3"/>
        <w:rPr>
          <w:rFonts w:hint="eastAsia" w:ascii="宋体" w:hAnsi="宋体" w:eastAsia="宋体" w:cs="宋体"/>
          <w:color w:val="auto"/>
          <w:sz w:val="24"/>
          <w:szCs w:val="24"/>
          <w:highlight w:val="none"/>
        </w:rPr>
      </w:pPr>
      <w:bookmarkStart w:id="587" w:name="_Toc351203565"/>
      <w:r>
        <w:rPr>
          <w:rFonts w:hint="eastAsia" w:ascii="宋体" w:hAnsi="宋体" w:eastAsia="宋体" w:cs="宋体"/>
          <w:b/>
          <w:bCs/>
          <w:color w:val="auto"/>
          <w:sz w:val="28"/>
          <w:szCs w:val="28"/>
          <w:highlight w:val="none"/>
        </w:rPr>
        <w:t>9</w:t>
      </w:r>
      <w:bookmarkStart w:id="588" w:name="_Toc337558785"/>
      <w:r>
        <w:rPr>
          <w:rFonts w:hint="eastAsia" w:ascii="宋体" w:hAnsi="宋体" w:eastAsia="宋体" w:cs="宋体"/>
          <w:b/>
          <w:bCs/>
          <w:color w:val="auto"/>
          <w:sz w:val="28"/>
          <w:szCs w:val="28"/>
          <w:highlight w:val="none"/>
        </w:rPr>
        <w:t>.3材料、工程设备和工程的试验和检验</w:t>
      </w:r>
      <w:bookmarkEnd w:id="587"/>
    </w:p>
    <w:bookmarkEnd w:id="588"/>
    <w:p>
      <w:pPr>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9.3.1</w:t>
      </w:r>
      <w:r>
        <w:rPr>
          <w:rFonts w:hint="eastAsia" w:ascii="宋体" w:hAnsi="宋体" w:eastAsia="宋体" w:cs="宋体"/>
          <w:color w:val="auto"/>
          <w:sz w:val="24"/>
          <w:szCs w:val="24"/>
          <w:highlight w:val="none"/>
        </w:rPr>
        <w:t>承包人应按合同约定进行材料、工程设备和工程的试验和检验，并为监理人对上述材料、工程设备和工程的质量检查提供必要的试验资料和原始记录。按合同约定应由监理人与承包人共同进行试验和检验的，由承包人负责提供必要的试验资料和原始记录。</w:t>
      </w:r>
    </w:p>
    <w:p>
      <w:pPr>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9.3.2</w:t>
      </w:r>
      <w:r>
        <w:rPr>
          <w:rFonts w:hint="eastAsia" w:ascii="宋体" w:hAnsi="宋体" w:eastAsia="宋体" w:cs="宋体"/>
          <w:color w:val="auto"/>
          <w:sz w:val="24"/>
          <w:szCs w:val="24"/>
          <w:highlight w:val="none"/>
        </w:rPr>
        <w:t>试验属于自检性质的，承包人可以单独进行试验。试验属于监理人抽检性质的，监理人可以单独进行试验，也可由承包人与监理人共同进行。承包人对由监理人单独进行的试验结果有异议的，可以申请重新共同进行试验。约定共同进行试验的，监理人未按照约定参加试验的，承包人可自行试验，并将试验结果报送监理人，监理人应承认该试验结果。</w:t>
      </w:r>
    </w:p>
    <w:p>
      <w:pPr>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9.3.3</w:t>
      </w:r>
      <w:r>
        <w:rPr>
          <w:rFonts w:hint="eastAsia" w:ascii="宋体" w:hAnsi="宋体" w:eastAsia="宋体" w:cs="宋体"/>
          <w:color w:val="auto"/>
          <w:sz w:val="24"/>
          <w:szCs w:val="24"/>
          <w:highlight w:val="none"/>
        </w:rPr>
        <w:t>监理人对承包人的试验和检验结果有异议的，或为查清承包人试验和检验成果的可靠性要求承包人重新试验和检验的，可由监理人与承包人共同进行。重新试验和检验的结果证明该项材料、工程设备或工程的质量不符合合同要求的，由此增加的费用和（或）延误的工期由承包人承担；重新试验和检验结果证明该项材料、工程设备和工程符合合同要求的，由此增加的费用和（或）延误的工期由发包人承担。</w:t>
      </w:r>
    </w:p>
    <w:p>
      <w:pPr>
        <w:pageBreakBefore w:val="0"/>
        <w:widowControl w:val="0"/>
        <w:kinsoku/>
        <w:wordWrap/>
        <w:overflowPunct/>
        <w:topLinePunct w:val="0"/>
        <w:autoSpaceDE/>
        <w:autoSpaceDN/>
        <w:bidi w:val="0"/>
        <w:adjustRightInd/>
        <w:snapToGrid/>
        <w:spacing w:line="360" w:lineRule="auto"/>
        <w:ind w:firstLine="562" w:firstLineChars="200"/>
        <w:textAlignment w:val="auto"/>
        <w:outlineLvl w:val="3"/>
        <w:rPr>
          <w:rFonts w:hint="eastAsia" w:ascii="宋体" w:hAnsi="宋体" w:eastAsia="宋体" w:cs="宋体"/>
          <w:color w:val="auto"/>
          <w:sz w:val="24"/>
          <w:szCs w:val="24"/>
          <w:highlight w:val="none"/>
        </w:rPr>
      </w:pPr>
      <w:bookmarkStart w:id="589" w:name="_Toc351203566"/>
      <w:r>
        <w:rPr>
          <w:rFonts w:hint="eastAsia" w:ascii="宋体" w:hAnsi="宋体" w:eastAsia="宋体" w:cs="宋体"/>
          <w:b/>
          <w:bCs/>
          <w:color w:val="auto"/>
          <w:sz w:val="28"/>
          <w:szCs w:val="28"/>
          <w:highlight w:val="none"/>
        </w:rPr>
        <w:t>9</w:t>
      </w:r>
      <w:bookmarkStart w:id="590" w:name="_Toc337558786"/>
      <w:r>
        <w:rPr>
          <w:rFonts w:hint="eastAsia" w:ascii="宋体" w:hAnsi="宋体" w:eastAsia="宋体" w:cs="宋体"/>
          <w:b/>
          <w:bCs/>
          <w:color w:val="auto"/>
          <w:sz w:val="28"/>
          <w:szCs w:val="28"/>
          <w:highlight w:val="none"/>
        </w:rPr>
        <w:t>.4现场工艺试验</w:t>
      </w:r>
      <w:bookmarkEnd w:id="589"/>
    </w:p>
    <w:bookmarkEnd w:id="590"/>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承包人应按合同约定或监理人指示进行现场工艺试验。对大型的现场工艺试验，监理人认为必要时，承包人应根据监理人提出的工艺试验要求，编制工艺试验措施计划，报送监理人审查。</w:t>
      </w:r>
    </w:p>
    <w:p>
      <w:pPr>
        <w:pageBreakBefore w:val="0"/>
        <w:widowControl w:val="0"/>
        <w:kinsoku/>
        <w:wordWrap/>
        <w:overflowPunct/>
        <w:topLinePunct w:val="0"/>
        <w:autoSpaceDE/>
        <w:autoSpaceDN/>
        <w:bidi w:val="0"/>
        <w:adjustRightInd/>
        <w:snapToGrid/>
        <w:spacing w:line="360" w:lineRule="auto"/>
        <w:ind w:firstLine="643" w:firstLineChars="200"/>
        <w:textAlignment w:val="auto"/>
        <w:outlineLvl w:val="2"/>
        <w:rPr>
          <w:rFonts w:hint="eastAsia" w:ascii="宋体" w:hAnsi="宋体" w:eastAsia="宋体" w:cs="宋体"/>
          <w:b/>
          <w:bCs/>
          <w:color w:val="auto"/>
          <w:sz w:val="32"/>
          <w:szCs w:val="32"/>
          <w:highlight w:val="none"/>
        </w:rPr>
      </w:pPr>
      <w:bookmarkStart w:id="591" w:name="_Toc351203567"/>
      <w:r>
        <w:rPr>
          <w:rFonts w:hint="eastAsia" w:ascii="宋体" w:hAnsi="宋体" w:eastAsia="宋体" w:cs="宋体"/>
          <w:b/>
          <w:bCs/>
          <w:color w:val="auto"/>
          <w:sz w:val="32"/>
          <w:szCs w:val="32"/>
          <w:highlight w:val="none"/>
        </w:rPr>
        <w:t>1</w:t>
      </w:r>
      <w:bookmarkStart w:id="592" w:name="_Toc337558787"/>
      <w:r>
        <w:rPr>
          <w:rFonts w:hint="eastAsia" w:ascii="宋体" w:hAnsi="宋体" w:eastAsia="宋体" w:cs="宋体"/>
          <w:b/>
          <w:bCs/>
          <w:color w:val="auto"/>
          <w:sz w:val="32"/>
          <w:szCs w:val="32"/>
          <w:highlight w:val="none"/>
        </w:rPr>
        <w:t>0. 变更</w:t>
      </w:r>
      <w:bookmarkEnd w:id="581"/>
      <w:bookmarkEnd w:id="582"/>
      <w:bookmarkEnd w:id="591"/>
    </w:p>
    <w:bookmarkEnd w:id="592"/>
    <w:p>
      <w:pPr>
        <w:pageBreakBefore w:val="0"/>
        <w:widowControl w:val="0"/>
        <w:kinsoku/>
        <w:wordWrap/>
        <w:overflowPunct/>
        <w:topLinePunct w:val="0"/>
        <w:autoSpaceDE/>
        <w:autoSpaceDN/>
        <w:bidi w:val="0"/>
        <w:adjustRightInd/>
        <w:snapToGrid/>
        <w:spacing w:line="360" w:lineRule="auto"/>
        <w:ind w:firstLine="562" w:firstLineChars="200"/>
        <w:textAlignment w:val="auto"/>
        <w:outlineLvl w:val="3"/>
        <w:rPr>
          <w:rFonts w:hint="eastAsia" w:ascii="宋体" w:hAnsi="宋体" w:eastAsia="宋体" w:cs="宋体"/>
          <w:color w:val="auto"/>
          <w:sz w:val="24"/>
          <w:szCs w:val="24"/>
          <w:highlight w:val="none"/>
        </w:rPr>
      </w:pPr>
      <w:bookmarkStart w:id="593" w:name="_Toc351203568"/>
      <w:r>
        <w:rPr>
          <w:rFonts w:hint="eastAsia" w:ascii="宋体" w:hAnsi="宋体" w:eastAsia="宋体" w:cs="宋体"/>
          <w:b/>
          <w:bCs/>
          <w:color w:val="auto"/>
          <w:sz w:val="28"/>
          <w:szCs w:val="28"/>
          <w:highlight w:val="none"/>
        </w:rPr>
        <w:t>1</w:t>
      </w:r>
      <w:bookmarkStart w:id="594" w:name="_Toc296346585"/>
      <w:bookmarkStart w:id="595" w:name="_Toc296503084"/>
      <w:bookmarkStart w:id="596" w:name="_Toc337558788"/>
      <w:r>
        <w:rPr>
          <w:rFonts w:hint="eastAsia" w:ascii="宋体" w:hAnsi="宋体" w:eastAsia="宋体" w:cs="宋体"/>
          <w:b/>
          <w:bCs/>
          <w:color w:val="auto"/>
          <w:sz w:val="28"/>
          <w:szCs w:val="28"/>
          <w:highlight w:val="none"/>
        </w:rPr>
        <w:t>0.1变更的范围</w:t>
      </w:r>
      <w:bookmarkEnd w:id="593"/>
    </w:p>
    <w:bookmarkEnd w:id="594"/>
    <w:bookmarkEnd w:id="595"/>
    <w:bookmarkEnd w:id="596"/>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除专用合同条款另有约定外，合同履行过程中发生以下情形的，应按照本条约定进行变更：</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（1）增加或减少合同中任何工作，或追加额外的工作；</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（2）取消合同中任何工作，但转由他人实施的工作除外；</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（3）改变合同中任何工作的质量标准或其他特性；</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（4）改变工程的基线、标高、位置和尺寸；</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（5）改变工程的时间安排或实施顺序。</w:t>
      </w:r>
    </w:p>
    <w:p>
      <w:pPr>
        <w:pageBreakBefore w:val="0"/>
        <w:widowControl w:val="0"/>
        <w:kinsoku/>
        <w:wordWrap/>
        <w:overflowPunct/>
        <w:topLinePunct w:val="0"/>
        <w:autoSpaceDE/>
        <w:autoSpaceDN/>
        <w:bidi w:val="0"/>
        <w:adjustRightInd/>
        <w:snapToGrid/>
        <w:spacing w:line="360" w:lineRule="auto"/>
        <w:ind w:firstLine="562" w:firstLineChars="200"/>
        <w:textAlignment w:val="auto"/>
        <w:outlineLvl w:val="3"/>
        <w:rPr>
          <w:rFonts w:hint="eastAsia" w:ascii="宋体" w:hAnsi="宋体" w:eastAsia="宋体" w:cs="宋体"/>
          <w:b/>
          <w:bCs/>
          <w:color w:val="auto"/>
          <w:sz w:val="24"/>
          <w:szCs w:val="24"/>
          <w:highlight w:val="none"/>
        </w:rPr>
      </w:pPr>
      <w:bookmarkStart w:id="597" w:name="_Toc351203569"/>
      <w:r>
        <w:rPr>
          <w:rFonts w:hint="eastAsia" w:ascii="宋体" w:hAnsi="宋体" w:eastAsia="宋体" w:cs="宋体"/>
          <w:b/>
          <w:bCs/>
          <w:color w:val="auto"/>
          <w:sz w:val="28"/>
          <w:szCs w:val="28"/>
          <w:highlight w:val="none"/>
        </w:rPr>
        <w:t>1</w:t>
      </w:r>
      <w:bookmarkStart w:id="598" w:name="_Toc296503085"/>
      <w:bookmarkStart w:id="599" w:name="_Toc337558789"/>
      <w:bookmarkStart w:id="600" w:name="_Toc296346586"/>
      <w:r>
        <w:rPr>
          <w:rFonts w:hint="eastAsia" w:ascii="宋体" w:hAnsi="宋体" w:eastAsia="宋体" w:cs="宋体"/>
          <w:b/>
          <w:bCs/>
          <w:color w:val="auto"/>
          <w:sz w:val="28"/>
          <w:szCs w:val="28"/>
          <w:highlight w:val="none"/>
        </w:rPr>
        <w:t>0.2变更权</w:t>
      </w:r>
      <w:bookmarkEnd w:id="597"/>
    </w:p>
    <w:bookmarkEnd w:id="598"/>
    <w:bookmarkEnd w:id="599"/>
    <w:bookmarkEnd w:id="600"/>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发包人和监理人均可以提出变更。变更指示均通过监理人发出，监理人发出变更指示前应征得发包人同意。承包人收到经发包人签认的变更指示后，方可实施变更。未经许可，承包人不得擅自对工程的任何部分进行变更。</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涉及设计变更的，应由设计人提供变更后的图纸和说明。如变更超过原设计标准或批准的建设规模时，发包人应及时办理规划、设计变更等审批手续。</w:t>
      </w:r>
    </w:p>
    <w:p>
      <w:pPr>
        <w:pageBreakBefore w:val="0"/>
        <w:widowControl w:val="0"/>
        <w:kinsoku/>
        <w:wordWrap/>
        <w:overflowPunct/>
        <w:topLinePunct w:val="0"/>
        <w:autoSpaceDE/>
        <w:autoSpaceDN/>
        <w:bidi w:val="0"/>
        <w:adjustRightInd/>
        <w:snapToGrid/>
        <w:spacing w:line="360" w:lineRule="auto"/>
        <w:ind w:firstLine="562" w:firstLineChars="200"/>
        <w:textAlignment w:val="auto"/>
        <w:outlineLvl w:val="3"/>
        <w:rPr>
          <w:rFonts w:hint="eastAsia" w:ascii="宋体" w:hAnsi="宋体" w:eastAsia="宋体" w:cs="宋体"/>
          <w:color w:val="auto"/>
          <w:sz w:val="24"/>
          <w:szCs w:val="24"/>
          <w:highlight w:val="none"/>
        </w:rPr>
      </w:pPr>
      <w:bookmarkStart w:id="601" w:name="_Toc351203570"/>
      <w:r>
        <w:rPr>
          <w:rFonts w:hint="eastAsia" w:ascii="宋体" w:hAnsi="宋体" w:eastAsia="宋体" w:cs="宋体"/>
          <w:b/>
          <w:bCs/>
          <w:color w:val="auto"/>
          <w:sz w:val="28"/>
          <w:szCs w:val="28"/>
          <w:highlight w:val="none"/>
        </w:rPr>
        <w:t>1</w:t>
      </w:r>
      <w:bookmarkStart w:id="602" w:name="_Toc296503086"/>
      <w:bookmarkStart w:id="603" w:name="_Toc296346587"/>
      <w:bookmarkStart w:id="604" w:name="_Toc337558790"/>
      <w:r>
        <w:rPr>
          <w:rFonts w:hint="eastAsia" w:ascii="宋体" w:hAnsi="宋体" w:eastAsia="宋体" w:cs="宋体"/>
          <w:b/>
          <w:bCs/>
          <w:color w:val="auto"/>
          <w:sz w:val="28"/>
          <w:szCs w:val="28"/>
          <w:highlight w:val="none"/>
        </w:rPr>
        <w:t>0.3变更程序</w:t>
      </w:r>
      <w:bookmarkEnd w:id="601"/>
    </w:p>
    <w:bookmarkEnd w:id="602"/>
    <w:bookmarkEnd w:id="603"/>
    <w:bookmarkEnd w:id="604"/>
    <w:p>
      <w:pPr>
        <w:pageBreakBefore w:val="0"/>
        <w:widowControl w:val="0"/>
        <w:kinsoku/>
        <w:wordWrap/>
        <w:overflowPunct/>
        <w:topLinePunct w:val="0"/>
        <w:autoSpaceDE/>
        <w:autoSpaceDN/>
        <w:bidi w:val="0"/>
        <w:adjustRightInd/>
        <w:snapToGrid/>
        <w:spacing w:line="360" w:lineRule="auto"/>
        <w:ind w:firstLine="482" w:firstLineChars="200"/>
        <w:textAlignment w:val="auto"/>
        <w:outlineLvl w:val="4"/>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10.3.1 发包人提出变更</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发包人提出变更的，应通过监理人向承包人发出变更指示，变更指示应说明计划变更的工程范围和变更的内容。</w:t>
      </w:r>
    </w:p>
    <w:p>
      <w:pPr>
        <w:pageBreakBefore w:val="0"/>
        <w:widowControl w:val="0"/>
        <w:kinsoku/>
        <w:wordWrap/>
        <w:overflowPunct/>
        <w:topLinePunct w:val="0"/>
        <w:autoSpaceDE/>
        <w:autoSpaceDN/>
        <w:bidi w:val="0"/>
        <w:adjustRightInd/>
        <w:snapToGrid/>
        <w:spacing w:line="360" w:lineRule="auto"/>
        <w:ind w:firstLine="482" w:firstLineChars="200"/>
        <w:textAlignment w:val="auto"/>
        <w:outlineLvl w:val="4"/>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10.3.2 监理人提出变更建议</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监理人提出变更建议的，需要向发包人以书面形式提出变更计划，说明计划变更工程范围和变更的内容、理由，以及实施该变更对合同价格和工期的影响。发包人同意变更的，由监理人向承包人发出变更指示。发包人不同意变更的，监理人无权擅自发出变更指示。</w:t>
      </w:r>
    </w:p>
    <w:p>
      <w:pPr>
        <w:pageBreakBefore w:val="0"/>
        <w:widowControl w:val="0"/>
        <w:kinsoku/>
        <w:wordWrap/>
        <w:overflowPunct/>
        <w:topLinePunct w:val="0"/>
        <w:autoSpaceDE/>
        <w:autoSpaceDN/>
        <w:bidi w:val="0"/>
        <w:adjustRightInd/>
        <w:snapToGrid/>
        <w:spacing w:line="360" w:lineRule="auto"/>
        <w:ind w:firstLine="482" w:firstLineChars="200"/>
        <w:textAlignment w:val="auto"/>
        <w:outlineLvl w:val="4"/>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10.3.3 变更执行</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承包人收到监理人下达的变更指示后，认为不能执行，应立即提出不能执行该变更指示的理由。承包人认为可以执行变更的，应当书面说明实施该变更指示对合同价格和工期的影响，且合同当事人应当按照第10.4款〔变更估价〕约定确定变更估价。</w:t>
      </w:r>
    </w:p>
    <w:p>
      <w:pPr>
        <w:pageBreakBefore w:val="0"/>
        <w:widowControl w:val="0"/>
        <w:kinsoku/>
        <w:wordWrap/>
        <w:overflowPunct/>
        <w:topLinePunct w:val="0"/>
        <w:autoSpaceDE/>
        <w:autoSpaceDN/>
        <w:bidi w:val="0"/>
        <w:adjustRightInd/>
        <w:snapToGrid/>
        <w:spacing w:line="360" w:lineRule="auto"/>
        <w:ind w:firstLine="562" w:firstLineChars="200"/>
        <w:textAlignment w:val="auto"/>
        <w:outlineLvl w:val="3"/>
        <w:rPr>
          <w:rFonts w:hint="eastAsia" w:ascii="宋体" w:hAnsi="宋体" w:eastAsia="宋体" w:cs="宋体"/>
          <w:color w:val="auto"/>
          <w:sz w:val="24"/>
          <w:szCs w:val="24"/>
          <w:highlight w:val="none"/>
        </w:rPr>
      </w:pPr>
      <w:bookmarkStart w:id="605" w:name="_Toc351203571"/>
      <w:r>
        <w:rPr>
          <w:rFonts w:hint="eastAsia" w:ascii="宋体" w:hAnsi="宋体" w:eastAsia="宋体" w:cs="宋体"/>
          <w:b/>
          <w:bCs/>
          <w:color w:val="auto"/>
          <w:sz w:val="28"/>
          <w:szCs w:val="28"/>
          <w:highlight w:val="none"/>
        </w:rPr>
        <w:t>1</w:t>
      </w:r>
      <w:bookmarkStart w:id="606" w:name="_Toc296346588"/>
      <w:bookmarkStart w:id="607" w:name="_Toc296503087"/>
      <w:bookmarkStart w:id="608" w:name="_Toc337558791"/>
      <w:r>
        <w:rPr>
          <w:rFonts w:hint="eastAsia" w:ascii="宋体" w:hAnsi="宋体" w:eastAsia="宋体" w:cs="宋体"/>
          <w:b/>
          <w:bCs/>
          <w:color w:val="auto"/>
          <w:sz w:val="28"/>
          <w:szCs w:val="28"/>
          <w:highlight w:val="none"/>
        </w:rPr>
        <w:t>0.4变更估价</w:t>
      </w:r>
      <w:bookmarkEnd w:id="605"/>
    </w:p>
    <w:bookmarkEnd w:id="606"/>
    <w:bookmarkEnd w:id="607"/>
    <w:bookmarkEnd w:id="608"/>
    <w:p>
      <w:pPr>
        <w:pageBreakBefore w:val="0"/>
        <w:widowControl w:val="0"/>
        <w:kinsoku/>
        <w:wordWrap/>
        <w:overflowPunct/>
        <w:topLinePunct w:val="0"/>
        <w:autoSpaceDE/>
        <w:autoSpaceDN/>
        <w:bidi w:val="0"/>
        <w:adjustRightInd/>
        <w:snapToGrid/>
        <w:spacing w:line="360" w:lineRule="auto"/>
        <w:ind w:firstLine="482" w:firstLineChars="200"/>
        <w:textAlignment w:val="auto"/>
        <w:outlineLvl w:val="4"/>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10.4.1 变更估价原则</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除专用合同条款另有约定外，变更估价按照本款约定处理：</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（1）已标价工程量清单或预算书有相同项目的，按照相同项目单价认定；</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（2）已标价工程量清单或预算书中无相同项目，但有类似项目的，参照类似项目的单价认定；</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变更导致实际完成的变更工程量与已标价工程量清单或预算书中列明的该项目工程量的变化幅度超过15%的，或已标价工程量清单或预算书中无相同项目及类似项目单价的，按照合理的成本与利润构成的原则，由合同当事人按照第4.4款〔商定或确定〕确定变更工作的单价。</w:t>
      </w:r>
    </w:p>
    <w:p>
      <w:pPr>
        <w:pageBreakBefore w:val="0"/>
        <w:widowControl w:val="0"/>
        <w:kinsoku/>
        <w:wordWrap/>
        <w:overflowPunct/>
        <w:topLinePunct w:val="0"/>
        <w:autoSpaceDE/>
        <w:autoSpaceDN/>
        <w:bidi w:val="0"/>
        <w:adjustRightInd/>
        <w:snapToGrid/>
        <w:spacing w:line="360" w:lineRule="auto"/>
        <w:ind w:firstLine="482" w:firstLineChars="200"/>
        <w:textAlignment w:val="auto"/>
        <w:outlineLvl w:val="4"/>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10.4.2 变更估价程序</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承包人应在收到变更指示后14天内，向监理人提交变更估价申请。监理人应在收到承包人提交的变更估价申请后7天内审查完毕并报送发包人，监理人对变更估价申请有异议，通知承包人修改后重新提交。发包人应在承包人提交变更估价申请后14天内审批完毕。发包人逾期未完成审批或未提出异议的，视为认可承包人提交的变更估价申请。</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因变更引起的价格调整应计入最近一期的进度款中支付。</w:t>
      </w:r>
    </w:p>
    <w:p>
      <w:pPr>
        <w:pageBreakBefore w:val="0"/>
        <w:widowControl w:val="0"/>
        <w:kinsoku/>
        <w:wordWrap/>
        <w:overflowPunct/>
        <w:topLinePunct w:val="0"/>
        <w:autoSpaceDE/>
        <w:autoSpaceDN/>
        <w:bidi w:val="0"/>
        <w:adjustRightInd/>
        <w:snapToGrid/>
        <w:spacing w:line="360" w:lineRule="auto"/>
        <w:ind w:firstLine="562" w:firstLineChars="200"/>
        <w:textAlignment w:val="auto"/>
        <w:outlineLvl w:val="3"/>
        <w:rPr>
          <w:rFonts w:hint="eastAsia" w:ascii="宋体" w:hAnsi="宋体" w:eastAsia="宋体" w:cs="宋体"/>
          <w:color w:val="auto"/>
          <w:sz w:val="24"/>
          <w:szCs w:val="24"/>
          <w:highlight w:val="none"/>
        </w:rPr>
      </w:pPr>
      <w:bookmarkStart w:id="609" w:name="_Toc351203572"/>
      <w:r>
        <w:rPr>
          <w:rFonts w:hint="eastAsia" w:ascii="宋体" w:hAnsi="宋体" w:eastAsia="宋体" w:cs="宋体"/>
          <w:b/>
          <w:bCs/>
          <w:color w:val="auto"/>
          <w:sz w:val="28"/>
          <w:szCs w:val="28"/>
          <w:highlight w:val="none"/>
        </w:rPr>
        <w:t>1</w:t>
      </w:r>
      <w:bookmarkStart w:id="610" w:name="_Toc296346595"/>
      <w:bookmarkStart w:id="611" w:name="_Toc337558792"/>
      <w:bookmarkStart w:id="612" w:name="_Toc296503094"/>
      <w:r>
        <w:rPr>
          <w:rFonts w:hint="eastAsia" w:ascii="宋体" w:hAnsi="宋体" w:eastAsia="宋体" w:cs="宋体"/>
          <w:b/>
          <w:bCs/>
          <w:color w:val="auto"/>
          <w:sz w:val="28"/>
          <w:szCs w:val="28"/>
          <w:highlight w:val="none"/>
        </w:rPr>
        <w:t>0.5承包人的合理化建议</w:t>
      </w:r>
      <w:bookmarkEnd w:id="609"/>
    </w:p>
    <w:bookmarkEnd w:id="610"/>
    <w:bookmarkEnd w:id="611"/>
    <w:bookmarkEnd w:id="612"/>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承包人提出合理化建议的，应向监理人提交合理化建议说明，说明建议的内容和理由，以及实施该建议对合同价格和工期的影响。</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除专用合同条款另有约定外，监理人应在收到承包人提交的合理化建议后7天内审查完毕并报送发包人，发现其中存在技术上的缺陷，应通知承包人修改。发包人应在收到监理人报送的合理化建议后7天内审批完毕。合理化建议经发包人批准的，监理人应及时发出变更指示，由此引起的合同价格调整按照第10.4款〔变更估价〕约定执行。发包人不同意变更的，监理人应书面通知承包人。</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合理化建议降低了合同价格或者提高了工程经济效益的，发包人可对承包人给予奖励，奖励的方法和金额在专用合同条款中约定。</w:t>
      </w:r>
    </w:p>
    <w:p>
      <w:pPr>
        <w:pageBreakBefore w:val="0"/>
        <w:widowControl w:val="0"/>
        <w:kinsoku/>
        <w:wordWrap/>
        <w:overflowPunct/>
        <w:topLinePunct w:val="0"/>
        <w:autoSpaceDE/>
        <w:autoSpaceDN/>
        <w:bidi w:val="0"/>
        <w:adjustRightInd/>
        <w:snapToGrid/>
        <w:spacing w:line="360" w:lineRule="auto"/>
        <w:ind w:firstLine="562" w:firstLineChars="200"/>
        <w:textAlignment w:val="auto"/>
        <w:outlineLvl w:val="3"/>
        <w:rPr>
          <w:rFonts w:hint="eastAsia" w:ascii="宋体" w:hAnsi="宋体" w:eastAsia="宋体" w:cs="宋体"/>
          <w:color w:val="auto"/>
          <w:sz w:val="24"/>
          <w:szCs w:val="24"/>
          <w:highlight w:val="none"/>
        </w:rPr>
      </w:pPr>
      <w:bookmarkStart w:id="613" w:name="_Toc351203573"/>
      <w:r>
        <w:rPr>
          <w:rFonts w:hint="eastAsia" w:ascii="宋体" w:hAnsi="宋体" w:eastAsia="宋体" w:cs="宋体"/>
          <w:b/>
          <w:bCs/>
          <w:color w:val="auto"/>
          <w:sz w:val="28"/>
          <w:szCs w:val="28"/>
          <w:highlight w:val="none"/>
        </w:rPr>
        <w:t>1</w:t>
      </w:r>
      <w:bookmarkStart w:id="614" w:name="_Toc337558793"/>
      <w:r>
        <w:rPr>
          <w:rFonts w:hint="eastAsia" w:ascii="宋体" w:hAnsi="宋体" w:eastAsia="宋体" w:cs="宋体"/>
          <w:b/>
          <w:bCs/>
          <w:color w:val="auto"/>
          <w:sz w:val="28"/>
          <w:szCs w:val="28"/>
          <w:highlight w:val="none"/>
        </w:rPr>
        <w:t>0.6变更引起的工期调整</w:t>
      </w:r>
      <w:bookmarkEnd w:id="613"/>
      <w:r>
        <w:rPr>
          <w:rFonts w:hint="eastAsia" w:ascii="宋体" w:hAnsi="宋体" w:eastAsia="宋体" w:cs="宋体"/>
          <w:color w:val="auto"/>
          <w:sz w:val="24"/>
          <w:szCs w:val="24"/>
          <w:highlight w:val="none"/>
        </w:rPr>
        <w:t xml:space="preserve"> </w:t>
      </w:r>
      <w:bookmarkEnd w:id="614"/>
      <w:r>
        <w:rPr>
          <w:rFonts w:hint="eastAsia" w:ascii="宋体" w:hAnsi="宋体" w:eastAsia="宋体" w:cs="宋体"/>
          <w:color w:val="auto"/>
          <w:sz w:val="24"/>
          <w:szCs w:val="24"/>
          <w:highlight w:val="none"/>
        </w:rPr>
        <w:t xml:space="preserve">  </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因变更引起工期变化的，合同当事人均可要求调整合同工期，由合同当事人按照第4.4款〔商定或确定〕并参考工程所在地的工期定额标准确定增减工期天数。</w:t>
      </w:r>
    </w:p>
    <w:p>
      <w:pPr>
        <w:pageBreakBefore w:val="0"/>
        <w:widowControl w:val="0"/>
        <w:kinsoku/>
        <w:wordWrap/>
        <w:overflowPunct/>
        <w:topLinePunct w:val="0"/>
        <w:autoSpaceDE/>
        <w:autoSpaceDN/>
        <w:bidi w:val="0"/>
        <w:adjustRightInd/>
        <w:snapToGrid/>
        <w:spacing w:line="360" w:lineRule="auto"/>
        <w:ind w:firstLine="562" w:firstLineChars="200"/>
        <w:textAlignment w:val="auto"/>
        <w:outlineLvl w:val="3"/>
        <w:rPr>
          <w:rFonts w:hint="eastAsia" w:ascii="宋体" w:hAnsi="宋体" w:eastAsia="宋体" w:cs="宋体"/>
          <w:color w:val="auto"/>
          <w:sz w:val="24"/>
          <w:szCs w:val="24"/>
          <w:highlight w:val="none"/>
        </w:rPr>
      </w:pPr>
      <w:bookmarkStart w:id="615" w:name="_Toc351203574"/>
      <w:r>
        <w:rPr>
          <w:rFonts w:hint="eastAsia" w:ascii="宋体" w:hAnsi="宋体" w:eastAsia="宋体" w:cs="宋体"/>
          <w:b/>
          <w:bCs/>
          <w:color w:val="auto"/>
          <w:sz w:val="28"/>
          <w:szCs w:val="28"/>
          <w:highlight w:val="none"/>
        </w:rPr>
        <w:t>10.7暂估价</w:t>
      </w:r>
      <w:bookmarkEnd w:id="615"/>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暂估价专业分包工程、服务、材料和工程设备的明细由合同当事人在专用合同条款中约定。</w:t>
      </w:r>
    </w:p>
    <w:p>
      <w:pPr>
        <w:pageBreakBefore w:val="0"/>
        <w:widowControl w:val="0"/>
        <w:kinsoku/>
        <w:wordWrap/>
        <w:overflowPunct/>
        <w:topLinePunct w:val="0"/>
        <w:autoSpaceDE/>
        <w:autoSpaceDN/>
        <w:bidi w:val="0"/>
        <w:adjustRightInd/>
        <w:snapToGrid/>
        <w:spacing w:line="360" w:lineRule="auto"/>
        <w:ind w:firstLine="482" w:firstLineChars="200"/>
        <w:textAlignment w:val="auto"/>
        <w:outlineLvl w:val="4"/>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10.7.1 依法必须招标的暂估价项目</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对于依法必须招标的暂估价项目，采取以下第</w:t>
      </w:r>
      <w:r>
        <w:rPr>
          <w:rFonts w:hint="eastAsia" w:ascii="宋体"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种方式确定。合同当事人也可以在专用合同条款中选择其他招标方式。</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第1种方式：对于依法必须招标的暂估价项目，由承包人招标，对该暂估价项目的确认和批准按照以下约定执行：</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承包人应当根据施工进度计划，在招标工作启动前14天将招标方案通过监理人报送发包人审查，发包人应当在收到承包人报送的招标方案后7天内批准或提出修改意见。承包人应当按照经过发包人批准的招标方案开展招标工作；</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承包人应当根据施工进度计划，提前14天将招标文件通过监理人报送发包人审批，发包人应当在收到承包人报送的相关文件后7天内完成审批或提出修改意见；发包人有权确定招标控制价并按照法律规定参加评标；</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3）承包人与供应商、分包人在签订暂估价合同前，应当提前7天将确定的中标候选供应商或中标候选分包人的资料报送发包人，发包人应在收到资料后3天内与承包人共同确定中标人；承包人应当在签订合同后7天内，将暂估价合同副本报送发包人留存。</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第2种方式：对于依法必须招标的暂估价项目，由发包人和承包人共同招标确定暂估价供应商或分包人的，承包人应按照施工进度计划，在招标工作启动前14天通知发包人，并提交暂估价招标方案和工作分工。发包人应在收到后7天内确认。确定中标人后，由发包人、承包人与中标人共同签订暂估价合同。</w:t>
      </w:r>
    </w:p>
    <w:p>
      <w:pPr>
        <w:pageBreakBefore w:val="0"/>
        <w:widowControl w:val="0"/>
        <w:kinsoku/>
        <w:wordWrap/>
        <w:overflowPunct/>
        <w:topLinePunct w:val="0"/>
        <w:autoSpaceDE/>
        <w:autoSpaceDN/>
        <w:bidi w:val="0"/>
        <w:adjustRightInd/>
        <w:snapToGrid/>
        <w:spacing w:line="360" w:lineRule="auto"/>
        <w:ind w:firstLine="482" w:firstLineChars="200"/>
        <w:textAlignment w:val="auto"/>
        <w:outlineLvl w:val="4"/>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10.7.2不属于依法必须招标的暂估价项目</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除专用合同条款另有约定外，对于不属于依法必须招标的暂估价项目，采取以下第</w:t>
      </w:r>
      <w:r>
        <w:rPr>
          <w:rFonts w:hint="eastAsia" w:ascii="宋体"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 xml:space="preserve">种方式确定： </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第1种方式：对于不属于依法必须招标的暂估价项目，按本项约定确认和批准：</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承包人应根据施工进度计划，在签订暂估价项目的采购合同、分包合同前28天向监理人提出书面申请。监理人应当在收到申请后3天内报送发包人，发包人应当在收到申请后14天内给予批准或提出修改意见，发包人逾期未予批准或提出修改意见的，视为该书面申请已获得同意；</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（2）发包人认为承包人确定的供应商、分包人无法满足工程质量或合同要求的，发包人可以要求承包人重新确定暂估价项目的供应商、分包人;</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（3）承包人应当在签订暂估价合同后7天内，将暂估价合同副本报送发包人留存。</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第2种方式：承包人按照第10.7.1项〔依法必须招标的暂估价项目〕约定的第1种方式确定暂估价项目。</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yellow"/>
        </w:rPr>
      </w:pPr>
      <w:r>
        <w:rPr>
          <w:rFonts w:hint="eastAsia" w:ascii="宋体" w:hAnsi="宋体" w:eastAsia="宋体" w:cs="宋体"/>
          <w:color w:val="auto"/>
          <w:sz w:val="24"/>
          <w:szCs w:val="24"/>
          <w:highlight w:val="none"/>
        </w:rPr>
        <w:t>第3种方式：承包人直接实施的暂估价项目</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承包人具备实施暂估价项目的资格和条件的，经发包人和承包人协商一致后，可由承包人自行实施暂估价项目，合同当事人可以在专用合同条款约定具体事项。</w:t>
      </w:r>
    </w:p>
    <w:p>
      <w:pPr>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10.7.3</w:t>
      </w:r>
      <w:r>
        <w:rPr>
          <w:rFonts w:hint="eastAsia" w:ascii="宋体" w:hAnsi="宋体" w:eastAsia="宋体" w:cs="宋体"/>
          <w:color w:val="auto"/>
          <w:sz w:val="24"/>
          <w:szCs w:val="24"/>
          <w:highlight w:val="none"/>
        </w:rPr>
        <w:t xml:space="preserve"> 因发包人原因导致暂估价合同订立和履行迟延的，由此增加的费用和（或）延误的工期由发包人承担，并支付承包人合理的利润。因承包人原因导致暂估价合同订立和履行迟延的，由此增加的费用和（或）延误的工期由承包人承担。</w:t>
      </w:r>
    </w:p>
    <w:p>
      <w:pPr>
        <w:pageBreakBefore w:val="0"/>
        <w:widowControl w:val="0"/>
        <w:kinsoku/>
        <w:wordWrap/>
        <w:overflowPunct/>
        <w:topLinePunct w:val="0"/>
        <w:autoSpaceDE/>
        <w:autoSpaceDN/>
        <w:bidi w:val="0"/>
        <w:adjustRightInd/>
        <w:snapToGrid/>
        <w:spacing w:line="360" w:lineRule="auto"/>
        <w:ind w:firstLine="562" w:firstLineChars="200"/>
        <w:textAlignment w:val="auto"/>
        <w:outlineLvl w:val="3"/>
        <w:rPr>
          <w:rFonts w:hint="eastAsia" w:ascii="宋体" w:hAnsi="宋体" w:eastAsia="宋体" w:cs="宋体"/>
          <w:b/>
          <w:bCs/>
          <w:color w:val="auto"/>
          <w:sz w:val="28"/>
          <w:szCs w:val="28"/>
          <w:highlight w:val="none"/>
        </w:rPr>
      </w:pPr>
      <w:bookmarkStart w:id="616" w:name="_Toc351203575"/>
      <w:r>
        <w:rPr>
          <w:rFonts w:hint="eastAsia" w:ascii="宋体" w:hAnsi="宋体" w:eastAsia="宋体" w:cs="宋体"/>
          <w:b/>
          <w:bCs/>
          <w:color w:val="auto"/>
          <w:sz w:val="28"/>
          <w:szCs w:val="28"/>
          <w:highlight w:val="none"/>
        </w:rPr>
        <w:t>1</w:t>
      </w:r>
      <w:bookmarkStart w:id="617" w:name="_Toc337558794"/>
      <w:bookmarkStart w:id="618" w:name="_Toc296503090"/>
      <w:bookmarkStart w:id="619" w:name="_Toc322522561"/>
      <w:bookmarkStart w:id="620" w:name="_Toc296346591"/>
      <w:r>
        <w:rPr>
          <w:rFonts w:hint="eastAsia" w:ascii="宋体" w:hAnsi="宋体" w:eastAsia="宋体" w:cs="宋体"/>
          <w:b/>
          <w:bCs/>
          <w:color w:val="auto"/>
          <w:sz w:val="28"/>
          <w:szCs w:val="28"/>
          <w:highlight w:val="none"/>
        </w:rPr>
        <w:t>0.8暂列金额</w:t>
      </w:r>
      <w:bookmarkEnd w:id="616"/>
    </w:p>
    <w:bookmarkEnd w:id="617"/>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暂列金额应按照发包人的要求使用，发包人的要求应通过监理人发出。合同当事人可以在专用合同条款中协商确定有关事项。</w:t>
      </w:r>
    </w:p>
    <w:bookmarkEnd w:id="618"/>
    <w:bookmarkEnd w:id="619"/>
    <w:bookmarkEnd w:id="620"/>
    <w:p>
      <w:pPr>
        <w:pageBreakBefore w:val="0"/>
        <w:widowControl w:val="0"/>
        <w:kinsoku/>
        <w:wordWrap/>
        <w:overflowPunct/>
        <w:topLinePunct w:val="0"/>
        <w:autoSpaceDE/>
        <w:autoSpaceDN/>
        <w:bidi w:val="0"/>
        <w:adjustRightInd/>
        <w:snapToGrid/>
        <w:spacing w:line="360" w:lineRule="auto"/>
        <w:ind w:firstLine="562" w:firstLineChars="200"/>
        <w:textAlignment w:val="auto"/>
        <w:outlineLvl w:val="3"/>
        <w:rPr>
          <w:rFonts w:hint="eastAsia" w:ascii="宋体" w:hAnsi="宋体" w:eastAsia="宋体" w:cs="宋体"/>
          <w:color w:val="auto"/>
          <w:sz w:val="24"/>
          <w:szCs w:val="24"/>
          <w:highlight w:val="none"/>
        </w:rPr>
      </w:pPr>
      <w:bookmarkStart w:id="621" w:name="_Toc351203576"/>
      <w:r>
        <w:rPr>
          <w:rFonts w:hint="eastAsia" w:ascii="宋体" w:hAnsi="宋体" w:eastAsia="宋体" w:cs="宋体"/>
          <w:b/>
          <w:bCs/>
          <w:color w:val="auto"/>
          <w:sz w:val="28"/>
          <w:szCs w:val="28"/>
          <w:highlight w:val="none"/>
        </w:rPr>
        <w:t>1</w:t>
      </w:r>
      <w:bookmarkStart w:id="622" w:name="_Toc337558796"/>
      <w:bookmarkStart w:id="623" w:name="_Toc296503091"/>
      <w:bookmarkStart w:id="624" w:name="_Toc296346592"/>
      <w:r>
        <w:rPr>
          <w:rFonts w:hint="eastAsia" w:ascii="宋体" w:hAnsi="宋体" w:eastAsia="宋体" w:cs="宋体"/>
          <w:b/>
          <w:bCs/>
          <w:color w:val="auto"/>
          <w:sz w:val="28"/>
          <w:szCs w:val="28"/>
          <w:highlight w:val="none"/>
        </w:rPr>
        <w:t>0.9计日工</w:t>
      </w:r>
      <w:bookmarkEnd w:id="621"/>
      <w:r>
        <w:rPr>
          <w:rFonts w:hint="eastAsia" w:ascii="宋体" w:hAnsi="宋体" w:eastAsia="宋体" w:cs="宋体"/>
          <w:color w:val="auto"/>
          <w:sz w:val="24"/>
          <w:szCs w:val="24"/>
          <w:highlight w:val="none"/>
        </w:rPr>
        <w:t xml:space="preserve"> </w:t>
      </w:r>
      <w:bookmarkEnd w:id="622"/>
      <w:bookmarkEnd w:id="623"/>
      <w:bookmarkEnd w:id="624"/>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需要采用计日工方式的，经发包人同意后，由监理人通知承包人以计日工计价方式实施相应的工作，其价款按列入已标价工程量清单或预算书中的计日工计价项目及其单价进行计算；已标价工程量清单或预算书中无相应的计日工单价的，按照合理的成本与利润构成的原则，由合同当事人按照第4.4款〔商定或确定〕确定计日工的单价。</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采用计日工计价的任何一项工作，承包人应在该项工作实施过程中，每天提交以下报表和有关凭证报送监理人审查：</w:t>
      </w:r>
    </w:p>
    <w:p>
      <w:pPr>
        <w:pageBreakBefore w:val="0"/>
        <w:widowControl w:val="0"/>
        <w:kinsoku/>
        <w:wordWrap/>
        <w:overflowPunct/>
        <w:topLinePunct w:val="0"/>
        <w:autoSpaceDE/>
        <w:autoSpaceDN/>
        <w:bidi w:val="0"/>
        <w:adjustRightInd/>
        <w:snapToGrid/>
        <w:spacing w:line="360" w:lineRule="auto"/>
        <w:ind w:firstLine="480" w:firstLineChars="200"/>
        <w:textAlignment w:val="auto"/>
        <w:outlineLvl w:val="4"/>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（1）工作名称、内容和数量；</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（2）投入该工作的所有人员的姓名、专业、工种、级别和耗用工时；</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（3）投入该工作的材料类别和数量；</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（4）投入该工作的施工设备型号、台数和耗用台时；</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（5）其他有关资料和凭证。</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计日工由承包人汇总后，列入最近一期进度付款申请单，由监理人审查并经发包人批准后列入进度付款。</w:t>
      </w:r>
    </w:p>
    <w:p>
      <w:pPr>
        <w:pageBreakBefore w:val="0"/>
        <w:widowControl w:val="0"/>
        <w:kinsoku/>
        <w:wordWrap/>
        <w:overflowPunct/>
        <w:topLinePunct w:val="0"/>
        <w:autoSpaceDE/>
        <w:autoSpaceDN/>
        <w:bidi w:val="0"/>
        <w:adjustRightInd/>
        <w:snapToGrid/>
        <w:spacing w:line="360" w:lineRule="auto"/>
        <w:ind w:firstLine="643" w:firstLineChars="200"/>
        <w:textAlignment w:val="auto"/>
        <w:outlineLvl w:val="2"/>
        <w:rPr>
          <w:rFonts w:hint="eastAsia" w:ascii="宋体" w:hAnsi="宋体" w:eastAsia="宋体" w:cs="宋体"/>
          <w:color w:val="auto"/>
          <w:sz w:val="24"/>
          <w:szCs w:val="24"/>
          <w:highlight w:val="none"/>
        </w:rPr>
      </w:pPr>
      <w:bookmarkStart w:id="625" w:name="_Toc351203577"/>
      <w:r>
        <w:rPr>
          <w:rFonts w:hint="eastAsia" w:ascii="宋体" w:hAnsi="宋体" w:eastAsia="宋体" w:cs="宋体"/>
          <w:b/>
          <w:bCs/>
          <w:color w:val="auto"/>
          <w:sz w:val="32"/>
          <w:szCs w:val="32"/>
          <w:highlight w:val="none"/>
        </w:rPr>
        <w:t>11. 价格调整</w:t>
      </w:r>
      <w:bookmarkEnd w:id="625"/>
    </w:p>
    <w:p>
      <w:pPr>
        <w:pageBreakBefore w:val="0"/>
        <w:widowControl w:val="0"/>
        <w:kinsoku/>
        <w:wordWrap/>
        <w:overflowPunct/>
        <w:topLinePunct w:val="0"/>
        <w:autoSpaceDE/>
        <w:autoSpaceDN/>
        <w:bidi w:val="0"/>
        <w:adjustRightInd/>
        <w:snapToGrid/>
        <w:spacing w:line="360" w:lineRule="auto"/>
        <w:ind w:firstLine="562" w:firstLineChars="200"/>
        <w:textAlignment w:val="auto"/>
        <w:outlineLvl w:val="3"/>
        <w:rPr>
          <w:rFonts w:hint="eastAsia" w:ascii="宋体" w:hAnsi="宋体" w:eastAsia="宋体" w:cs="宋体"/>
          <w:color w:val="auto"/>
          <w:sz w:val="24"/>
          <w:szCs w:val="24"/>
          <w:highlight w:val="none"/>
        </w:rPr>
      </w:pPr>
      <w:bookmarkStart w:id="626" w:name="_Toc351203578"/>
      <w:bookmarkStart w:id="627" w:name="_Toc337558797"/>
      <w:bookmarkStart w:id="628" w:name="_Toc296346593"/>
      <w:bookmarkStart w:id="629" w:name="_Toc296503092"/>
      <w:r>
        <w:rPr>
          <w:rFonts w:hint="eastAsia" w:ascii="宋体" w:hAnsi="宋体" w:eastAsia="宋体" w:cs="宋体"/>
          <w:b/>
          <w:bCs/>
          <w:color w:val="auto"/>
          <w:sz w:val="28"/>
          <w:szCs w:val="28"/>
          <w:highlight w:val="none"/>
        </w:rPr>
        <w:t>11.1市场价格波动引起的调整</w:t>
      </w:r>
      <w:bookmarkEnd w:id="626"/>
    </w:p>
    <w:bookmarkEnd w:id="627"/>
    <w:bookmarkEnd w:id="628"/>
    <w:bookmarkEnd w:id="629"/>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除专用合同条款另有约定外，市场价格波动超过合同当事人约定的范围，合同价格应当调整。合同当事人可以在专用合同条款中约定选择以下一种方式对合同价格进行调整：</w:t>
      </w:r>
    </w:p>
    <w:p>
      <w:pPr>
        <w:pageBreakBefore w:val="0"/>
        <w:widowControl w:val="0"/>
        <w:kinsoku/>
        <w:wordWrap/>
        <w:overflowPunct/>
        <w:topLinePunct w:val="0"/>
        <w:autoSpaceDE/>
        <w:autoSpaceDN/>
        <w:bidi w:val="0"/>
        <w:adjustRightInd/>
        <w:snapToGrid/>
        <w:spacing w:line="360" w:lineRule="auto"/>
        <w:ind w:firstLine="480" w:firstLineChars="200"/>
        <w:textAlignment w:val="auto"/>
        <w:outlineLvl w:val="4"/>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第1种方式：采用价格指数进行价格调整。</w:t>
      </w:r>
    </w:p>
    <w:p>
      <w:pPr>
        <w:pageBreakBefore w:val="0"/>
        <w:widowControl w:val="0"/>
        <w:kinsoku/>
        <w:wordWrap/>
        <w:overflowPunct/>
        <w:topLinePunct w:val="0"/>
        <w:autoSpaceDE/>
        <w:autoSpaceDN/>
        <w:bidi w:val="0"/>
        <w:adjustRightInd/>
        <w:snapToGrid/>
        <w:spacing w:line="360" w:lineRule="auto"/>
        <w:ind w:firstLine="480" w:firstLineChars="200"/>
        <w:textAlignment w:val="auto"/>
        <w:outlineLvl w:val="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（1）价格调整公式</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因人工、材料和设备等价格波动影响合同价格时，根据专用合同条款中约定的数据，按以下公式计算差额并调整合同价格：</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object>
          <v:shape id="_x0000_i1025" o:spt="75" type="#_x0000_t75" style="height:43.9pt;width:359.85pt;" o:ole="t" filled="f" stroked="f" coordsize="21600,21600">
            <v:path/>
            <v:fill on="f" focussize="0,0"/>
            <v:stroke on="f"/>
            <v:imagedata r:id="rId52" o:title=""/>
            <o:lock v:ext="edit" grouping="f" rotation="f" text="f" aspectratio="t"/>
            <w10:wrap type="none"/>
            <w10:anchorlock/>
          </v:shape>
          <o:OLEObject Type="Embed" ProgID="Equation.KSEE3" ShapeID="_x0000_i1025" DrawAspect="Content" ObjectID="_1468075725" r:id="rId51">
            <o:LockedField>false</o:LockedField>
          </o:OLEObject>
        </w:objec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公式中：ΔP——需调整的价格差额；</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object>
          <v:shape id="_x0000_i1026" o:spt="75" type="#_x0000_t75" style="height:17.95pt;width:17.95pt;" o:ole="t" filled="f" stroked="f" coordsize="21600,21600">
            <v:path/>
            <v:fill on="f" focussize="0,0"/>
            <v:stroke on="f"/>
            <v:imagedata r:id="rId54" o:title=""/>
            <o:lock v:ext="edit" grouping="f" rotation="f" text="f" aspectratio="t"/>
            <w10:wrap type="none"/>
            <w10:anchorlock/>
          </v:shape>
          <o:OLEObject Type="Embed" ProgID="Equation.KSEE3" ShapeID="_x0000_i1026" DrawAspect="Content" ObjectID="_1468075726" r:id="rId53">
            <o:LockedField>false</o:LockedField>
          </o:OLEObject>
        </w:object>
      </w:r>
      <w:r>
        <w:rPr>
          <w:rFonts w:hint="eastAsia" w:ascii="宋体" w:hAnsi="宋体" w:eastAsia="宋体" w:cs="宋体"/>
          <w:color w:val="auto"/>
          <w:sz w:val="24"/>
          <w:szCs w:val="24"/>
          <w:highlight w:val="none"/>
        </w:rPr>
        <w:t>——约定的付款证书中承包人应得到的已完成工程量的金额。此项金额应不包括价格调整、不计质量保证金的扣留和支付、预付款的支付和扣回。约定的变更及其他金额已按现行价格计价的，也不计在内；</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A——定值权重（即不调部分的权重）；</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object>
          <v:shape id="_x0000_i1027" o:spt="75" type="#_x0000_t75" style="height:21.05pt;width:101pt;" o:ole="t" filled="f" stroked="f" coordsize="21600,21600">
            <v:path/>
            <v:fill on="f" focussize="0,0"/>
            <v:stroke on="f"/>
            <v:imagedata r:id="rId56" o:title=""/>
            <o:lock v:ext="edit" grouping="f" rotation="f" text="f" aspectratio="t"/>
            <w10:wrap type="none"/>
            <w10:anchorlock/>
          </v:shape>
          <o:OLEObject Type="Embed" ProgID="Equation.KSEE3" ShapeID="_x0000_i1027" DrawAspect="Content" ObjectID="_1468075727" r:id="rId55">
            <o:LockedField>false</o:LockedField>
          </o:OLEObject>
        </w:object>
      </w:r>
      <w:r>
        <w:rPr>
          <w:rFonts w:hint="eastAsia" w:ascii="宋体" w:hAnsi="宋体" w:eastAsia="宋体" w:cs="宋体"/>
          <w:color w:val="auto"/>
          <w:sz w:val="24"/>
          <w:szCs w:val="24"/>
          <w:highlight w:val="none"/>
        </w:rPr>
        <w:t>——各可调因子的变值权重（即可调部分的权重），为各可调因子在签约合同价中所占的比例；</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object>
          <v:shape id="_x0000_i1028" o:spt="75" type="#_x0000_t75" style="height:20.6pt;width:102.05pt;" o:ole="t" filled="f" stroked="f" coordsize="21600,21600">
            <v:path/>
            <v:fill on="f" focussize="0,0"/>
            <v:stroke on="f"/>
            <v:imagedata r:id="rId58" o:title=""/>
            <o:lock v:ext="edit" grouping="f" rotation="f" text="f" aspectratio="t"/>
            <w10:wrap type="none"/>
            <w10:anchorlock/>
          </v:shape>
          <o:OLEObject Type="Embed" ProgID="Equation.KSEE3" ShapeID="_x0000_i1028" DrawAspect="Content" ObjectID="_1468075728" r:id="rId57">
            <o:LockedField>false</o:LockedField>
          </o:OLEObject>
        </w:object>
      </w:r>
      <w:r>
        <w:rPr>
          <w:rFonts w:hint="eastAsia" w:ascii="宋体" w:hAnsi="宋体" w:eastAsia="宋体" w:cs="宋体"/>
          <w:color w:val="auto"/>
          <w:sz w:val="24"/>
          <w:szCs w:val="24"/>
          <w:highlight w:val="none"/>
        </w:rPr>
        <w:t>——各可调因子的现行价格指数，指约定的付款证书相关周期最后一天的前42天的各可调因子的价格指数；</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object>
          <v:shape id="_x0000_i1029" o:spt="75" type="#_x0000_t75" style="height:20.2pt;width:108pt;" o:ole="t" filled="f" stroked="f" coordsize="21600,21600">
            <v:path/>
            <v:fill on="f" focussize="0,0"/>
            <v:stroke on="f"/>
            <v:imagedata r:id="rId60" o:title=""/>
            <o:lock v:ext="edit" grouping="f" rotation="f" text="f" aspectratio="t"/>
            <w10:wrap type="none"/>
            <w10:anchorlock/>
          </v:shape>
          <o:OLEObject Type="Embed" ProgID="Equation.KSEE3" ShapeID="_x0000_i1029" DrawAspect="Content" ObjectID="_1468075729" r:id="rId59">
            <o:LockedField>false</o:LockedField>
          </o:OLEObject>
        </w:object>
      </w:r>
      <w:r>
        <w:rPr>
          <w:rFonts w:hint="eastAsia" w:ascii="宋体" w:hAnsi="宋体" w:eastAsia="宋体" w:cs="宋体"/>
          <w:color w:val="auto"/>
          <w:sz w:val="24"/>
          <w:szCs w:val="24"/>
          <w:highlight w:val="none"/>
        </w:rPr>
        <w:t>——各可调因子的基本价格指数，指基准日期的各可调因子的价格指数。</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以上价格调整公式中的各可调因子、定值和变值权重，以及基本价格指数及其来源在投标函附录价格指数和权重表中约定，非招标订立的合同，由合同当事人在专用合同条款中约定。价格指数应首先采用工程造价管理机构发布的价格指数，无前述价格指数时，可采用工程造价管理机构发布的价格代替。</w:t>
      </w:r>
    </w:p>
    <w:p>
      <w:pPr>
        <w:pageBreakBefore w:val="0"/>
        <w:widowControl w:val="0"/>
        <w:kinsoku/>
        <w:wordWrap/>
        <w:overflowPunct/>
        <w:topLinePunct w:val="0"/>
        <w:autoSpaceDE/>
        <w:autoSpaceDN/>
        <w:bidi w:val="0"/>
        <w:adjustRightInd/>
        <w:snapToGrid/>
        <w:spacing w:line="360" w:lineRule="auto"/>
        <w:ind w:firstLine="480" w:firstLineChars="200"/>
        <w:textAlignment w:val="auto"/>
        <w:outlineLvl w:val="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（2）暂时确定调整差额</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在计算调整差额时无现行价格指数的，合同当事人同意暂用前次价格指数计算。实际价格指数有调整的，合同当事人进行相应调整。</w:t>
      </w:r>
    </w:p>
    <w:p>
      <w:pPr>
        <w:pageBreakBefore w:val="0"/>
        <w:widowControl w:val="0"/>
        <w:kinsoku/>
        <w:wordWrap/>
        <w:overflowPunct/>
        <w:topLinePunct w:val="0"/>
        <w:autoSpaceDE/>
        <w:autoSpaceDN/>
        <w:bidi w:val="0"/>
        <w:adjustRightInd/>
        <w:snapToGrid/>
        <w:spacing w:line="360" w:lineRule="auto"/>
        <w:ind w:firstLine="480" w:firstLineChars="200"/>
        <w:textAlignment w:val="auto"/>
        <w:outlineLvl w:val="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（3）权重的调整</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因变更导致合同约定的权重不合理时，按照第4.4款〔商定或确定〕执行。</w:t>
      </w:r>
    </w:p>
    <w:p>
      <w:pPr>
        <w:pageBreakBefore w:val="0"/>
        <w:widowControl w:val="0"/>
        <w:kinsoku/>
        <w:wordWrap/>
        <w:overflowPunct/>
        <w:topLinePunct w:val="0"/>
        <w:autoSpaceDE/>
        <w:autoSpaceDN/>
        <w:bidi w:val="0"/>
        <w:adjustRightInd/>
        <w:snapToGrid/>
        <w:spacing w:line="360" w:lineRule="auto"/>
        <w:ind w:firstLine="480" w:firstLineChars="200"/>
        <w:textAlignment w:val="auto"/>
        <w:outlineLvl w:val="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（4）因承包人原因工期延误后的价格调整</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因承包人原因未按期竣工的，对合同约定的竣工日期后继续施工的工程，在使用价格调整公式时，应采用计划竣工日期与实际竣工日期的两个价格指数中较低的一个作为现行价格指数。</w:t>
      </w:r>
    </w:p>
    <w:p>
      <w:pPr>
        <w:pageBreakBefore w:val="0"/>
        <w:widowControl w:val="0"/>
        <w:kinsoku/>
        <w:wordWrap/>
        <w:overflowPunct/>
        <w:topLinePunct w:val="0"/>
        <w:autoSpaceDE/>
        <w:autoSpaceDN/>
        <w:bidi w:val="0"/>
        <w:adjustRightInd/>
        <w:snapToGrid/>
        <w:spacing w:line="360" w:lineRule="auto"/>
        <w:ind w:firstLine="480" w:firstLineChars="200"/>
        <w:textAlignment w:val="auto"/>
        <w:outlineLvl w:val="4"/>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第2种方式：采用造价信息进行价格调整。</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合同履行期间，因人工、材料、工程设备和机械台班价格波动影响合同价格时，人工、机械使用费按照国家或省、自治区、直辖市建设行政管理部门、行业建设管理部门或其授权的工程造价管理机构发布的人工、机械使用费系数进行调整；需要进行价格调整的材料，其单价和采购数量应由发包人审批，发包人确认需调整的材料单价及数量，作为调整合同价格的依据。</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人工单价发生变化且符合省级或行业建设主管部门发布的人工费调整规定，合同当事人应按省级或行业建设主管部门或其授权的工程造价管理机构发布的人工费等文件调整合同价格，但承包人对人工费或人工单价的报价高于发布价格的除外。</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（2）材料、工程设备价格变化的价款调整按照发包人提供的基准价格，按以下风险范围规定执行:</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①承包人在已标价工程量清单或预算书中载明材料单价低于基准价格的：除专用合同条款另有约定外，合同履行期间材料单价涨幅以基准价格为基础超过5%时，或材料单价跌幅以在已标价工程量清单或预算书中载明材料单价为基础超过5%时，其超过部分据实调整。</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②承包人在已标价工程量清单或预算书中载明材料单价高于基准价格的：除专用合同条款另有约定外，合同履行期间材料单价跌幅以基准价格为基础超过5%时，材料单价涨幅以在已标价工程量清单或预算书中载明材料单价为基础超过5%时，其超过部分据实调整。</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③承包人在已标价工程量清单或预算书中载明材料单价等于基准价格的：除专用合同条款另有约定外，合同履行期间材料单价涨跌幅以基准价格为基础超过±5%时，其超过部分据实调整。</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④承包人应在采购材料前将采购数量和新的材料单价报发包人核对，发包人确认用于工程时，发包人应确认采购材料的数量和单价。发包人在收到承包人报送的确认资料后5天内不予答复的视为认可，作为调整合同价格的依据。未经发包人事先核对，承包人自行采购材料的，发包人有权不予调整合同价格。发包人同意的，可以调整合同价格。</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bookmarkStart w:id="630" w:name="OLE_LINK3"/>
      <w:r>
        <w:rPr>
          <w:rFonts w:hint="eastAsia" w:ascii="宋体" w:hAnsi="宋体" w:eastAsia="宋体" w:cs="宋体"/>
          <w:color w:val="auto"/>
          <w:sz w:val="24"/>
          <w:szCs w:val="24"/>
          <w:highlight w:val="none"/>
        </w:rPr>
        <w:t>前述基准价格是指由发包人在招标文件或专用合同条款中给定的材料、工程设备的价格，该价格原则上应当按照省级或行业建设主管部门或其授权的工程造价管理机构发布的信息价编制。</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（3）施工机械台班单价或施工机械使用费发生变化超过省级或行业建设主管部门或其授权的工程造价管理机构规定的范围时，按规定调整合同价格。</w:t>
      </w:r>
    </w:p>
    <w:p>
      <w:pPr>
        <w:pageBreakBefore w:val="0"/>
        <w:widowControl w:val="0"/>
        <w:kinsoku/>
        <w:wordWrap/>
        <w:overflowPunct/>
        <w:topLinePunct w:val="0"/>
        <w:autoSpaceDE/>
        <w:autoSpaceDN/>
        <w:bidi w:val="0"/>
        <w:adjustRightInd/>
        <w:snapToGrid/>
        <w:spacing w:line="360" w:lineRule="auto"/>
        <w:ind w:firstLine="480" w:firstLineChars="200"/>
        <w:textAlignment w:val="auto"/>
        <w:outlineLvl w:val="4"/>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第3种方式：专用合同条款约定的其他方式。</w:t>
      </w:r>
    </w:p>
    <w:p>
      <w:pPr>
        <w:pageBreakBefore w:val="0"/>
        <w:widowControl w:val="0"/>
        <w:kinsoku/>
        <w:wordWrap/>
        <w:overflowPunct/>
        <w:topLinePunct w:val="0"/>
        <w:autoSpaceDE/>
        <w:autoSpaceDN/>
        <w:bidi w:val="0"/>
        <w:adjustRightInd/>
        <w:snapToGrid/>
        <w:spacing w:line="360" w:lineRule="auto"/>
        <w:ind w:firstLine="562" w:firstLineChars="200"/>
        <w:textAlignment w:val="auto"/>
        <w:outlineLvl w:val="3"/>
        <w:rPr>
          <w:rFonts w:hint="eastAsia" w:ascii="宋体" w:hAnsi="宋体" w:eastAsia="宋体" w:cs="宋体"/>
          <w:color w:val="auto"/>
          <w:sz w:val="24"/>
          <w:szCs w:val="24"/>
          <w:highlight w:val="none"/>
        </w:rPr>
      </w:pPr>
      <w:bookmarkStart w:id="631" w:name="_Toc351203579"/>
      <w:bookmarkStart w:id="632" w:name="_Toc296503093"/>
      <w:bookmarkStart w:id="633" w:name="_Toc296346594"/>
      <w:bookmarkStart w:id="634" w:name="_Toc337558798"/>
      <w:r>
        <w:rPr>
          <w:rFonts w:hint="eastAsia" w:ascii="宋体" w:hAnsi="宋体" w:eastAsia="宋体" w:cs="宋体"/>
          <w:b/>
          <w:bCs/>
          <w:color w:val="auto"/>
          <w:sz w:val="28"/>
          <w:szCs w:val="28"/>
          <w:highlight w:val="none"/>
        </w:rPr>
        <w:t>11.2法律变化引起的调整</w:t>
      </w:r>
      <w:bookmarkEnd w:id="631"/>
    </w:p>
    <w:bookmarkEnd w:id="632"/>
    <w:bookmarkEnd w:id="633"/>
    <w:bookmarkEnd w:id="634"/>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基准日期后，法律变化导致承包人在合同履行过程中所需要的费用发生除第11.1款〔市场价格波动引起的调整〕约定以外的增加时，由发包人承担由此增加的费用；减少时，应从合同价格中予以扣减。基准日期后，因法律变化造成工期延误时，工期应予以顺延。</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因法律变化引起的合同价格和工期调整，合同当事人无法达成一致的，由总监理工程师按第4.4款〔商定或确定〕的约定处理。</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因承包人原因造成工期延误，在工期延误期间出现法律变化的，由此增加的费用和（或）延误的工期由承包人承担。</w:t>
      </w:r>
    </w:p>
    <w:p>
      <w:pPr>
        <w:pageBreakBefore w:val="0"/>
        <w:widowControl w:val="0"/>
        <w:kinsoku/>
        <w:wordWrap/>
        <w:overflowPunct/>
        <w:topLinePunct w:val="0"/>
        <w:autoSpaceDE/>
        <w:autoSpaceDN/>
        <w:bidi w:val="0"/>
        <w:adjustRightInd/>
        <w:snapToGrid/>
        <w:spacing w:line="360" w:lineRule="auto"/>
        <w:ind w:firstLine="643" w:firstLineChars="200"/>
        <w:textAlignment w:val="auto"/>
        <w:outlineLvl w:val="2"/>
        <w:rPr>
          <w:rFonts w:hint="eastAsia" w:ascii="宋体" w:hAnsi="宋体" w:eastAsia="宋体" w:cs="宋体"/>
          <w:color w:val="auto"/>
          <w:sz w:val="24"/>
          <w:szCs w:val="24"/>
          <w:highlight w:val="none"/>
        </w:rPr>
      </w:pPr>
      <w:bookmarkStart w:id="635" w:name="_Toc351203580"/>
      <w:bookmarkStart w:id="636" w:name="_Toc337558799"/>
      <w:bookmarkStart w:id="637" w:name="_Toc296503096"/>
      <w:bookmarkStart w:id="638" w:name="_Toc296346597"/>
      <w:r>
        <w:rPr>
          <w:rFonts w:hint="eastAsia" w:ascii="宋体" w:hAnsi="宋体" w:eastAsia="宋体" w:cs="宋体"/>
          <w:b/>
          <w:bCs/>
          <w:color w:val="auto"/>
          <w:sz w:val="32"/>
          <w:szCs w:val="32"/>
          <w:highlight w:val="none"/>
        </w:rPr>
        <w:t>12. 合同价格、计量与支付</w:t>
      </w:r>
      <w:bookmarkEnd w:id="635"/>
    </w:p>
    <w:bookmarkEnd w:id="636"/>
    <w:p>
      <w:pPr>
        <w:pageBreakBefore w:val="0"/>
        <w:widowControl w:val="0"/>
        <w:kinsoku/>
        <w:wordWrap/>
        <w:overflowPunct/>
        <w:topLinePunct w:val="0"/>
        <w:autoSpaceDE/>
        <w:autoSpaceDN/>
        <w:bidi w:val="0"/>
        <w:adjustRightInd/>
        <w:snapToGrid/>
        <w:spacing w:line="360" w:lineRule="auto"/>
        <w:ind w:firstLine="562" w:firstLineChars="200"/>
        <w:textAlignment w:val="auto"/>
        <w:outlineLvl w:val="3"/>
        <w:rPr>
          <w:rFonts w:hint="eastAsia" w:ascii="宋体" w:hAnsi="宋体" w:eastAsia="宋体" w:cs="宋体"/>
          <w:color w:val="auto"/>
          <w:sz w:val="24"/>
          <w:szCs w:val="24"/>
          <w:highlight w:val="none"/>
        </w:rPr>
      </w:pPr>
      <w:bookmarkStart w:id="639" w:name="_Toc351203581"/>
      <w:bookmarkStart w:id="640" w:name="_Toc337558800"/>
      <w:r>
        <w:rPr>
          <w:rFonts w:hint="eastAsia" w:ascii="宋体" w:hAnsi="宋体" w:eastAsia="宋体" w:cs="宋体"/>
          <w:b/>
          <w:bCs/>
          <w:color w:val="auto"/>
          <w:sz w:val="28"/>
          <w:szCs w:val="28"/>
          <w:highlight w:val="none"/>
        </w:rPr>
        <w:t>12.1 合同价</w:t>
      </w:r>
      <w:bookmarkEnd w:id="637"/>
      <w:bookmarkEnd w:id="638"/>
      <w:r>
        <w:rPr>
          <w:rFonts w:hint="eastAsia" w:ascii="宋体" w:hAnsi="宋体" w:eastAsia="宋体" w:cs="宋体"/>
          <w:b/>
          <w:bCs/>
          <w:color w:val="auto"/>
          <w:sz w:val="28"/>
          <w:szCs w:val="28"/>
          <w:highlight w:val="none"/>
        </w:rPr>
        <w:t>格形式</w:t>
      </w:r>
      <w:bookmarkEnd w:id="639"/>
    </w:p>
    <w:bookmarkEnd w:id="640"/>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发包人和承包人应在合同协议书中选择下列一种合同价格形式： </w:t>
      </w:r>
    </w:p>
    <w:p>
      <w:pPr>
        <w:pageBreakBefore w:val="0"/>
        <w:widowControl w:val="0"/>
        <w:kinsoku/>
        <w:wordWrap/>
        <w:overflowPunct/>
        <w:topLinePunct w:val="0"/>
        <w:autoSpaceDE/>
        <w:autoSpaceDN/>
        <w:bidi w:val="0"/>
        <w:adjustRightInd/>
        <w:snapToGrid/>
        <w:spacing w:line="360" w:lineRule="auto"/>
        <w:ind w:firstLine="480" w:firstLineChars="200"/>
        <w:textAlignment w:val="auto"/>
        <w:outlineLvl w:val="2"/>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rPr>
        <w:t>单价合同</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单价合同是指合同当事人约定以工程量清单及其综合单价进行合同价格计算、调整和确认的建设工程施工合同，在约定的范围内合同单价不作调整。合同当事人应在专用合同条款中约定综合单价包含的风险范围和风险费用的计算方法，并约定风险范围以外的合同价格的调整方法，其中因市场价格波动引起的调整按第11.1款〔市场价格波动引起的调整〕约定执行。</w:t>
      </w:r>
    </w:p>
    <w:p>
      <w:pPr>
        <w:pageBreakBefore w:val="0"/>
        <w:widowControl w:val="0"/>
        <w:kinsoku/>
        <w:wordWrap/>
        <w:overflowPunct/>
        <w:topLinePunct w:val="0"/>
        <w:autoSpaceDE/>
        <w:autoSpaceDN/>
        <w:bidi w:val="0"/>
        <w:adjustRightInd/>
        <w:snapToGrid/>
        <w:spacing w:line="360" w:lineRule="auto"/>
        <w:ind w:firstLine="480" w:firstLineChars="200"/>
        <w:textAlignment w:val="auto"/>
        <w:outlineLvl w:val="2"/>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rPr>
        <w:t>总价合同</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总价合同是指合同当事人约定以施工图、已标价工程量清单或预算书及有关条件进行合同价格计算、调整和确认的建设工程施工合同，在约定的范围内合同总价不作调整。合同当事人应在专用合同条款中约定总价包含的风险范围和风险费用的计算方法，并约定风险范围以外的合同价格的调整方法，其中因市场价格波动引起的调整按第11.1款〔市场价格波动引起的调整〕、因法律变化引起的调整按第11.2款〔法律变化引起的调整〕约定执行。</w:t>
      </w:r>
    </w:p>
    <w:p>
      <w:pPr>
        <w:pageBreakBefore w:val="0"/>
        <w:widowControl w:val="0"/>
        <w:kinsoku/>
        <w:wordWrap/>
        <w:overflowPunct/>
        <w:topLinePunct w:val="0"/>
        <w:autoSpaceDE/>
        <w:autoSpaceDN/>
        <w:bidi w:val="0"/>
        <w:adjustRightInd/>
        <w:snapToGrid/>
        <w:spacing w:line="360" w:lineRule="auto"/>
        <w:ind w:firstLine="480" w:firstLineChars="200"/>
        <w:textAlignment w:val="auto"/>
        <w:outlineLvl w:val="2"/>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rPr>
        <w:t>其它价格形式</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yellow"/>
        </w:rPr>
      </w:pPr>
      <w:r>
        <w:rPr>
          <w:rFonts w:hint="eastAsia" w:ascii="宋体" w:hAnsi="宋体" w:eastAsia="宋体" w:cs="宋体"/>
          <w:color w:val="auto"/>
          <w:sz w:val="24"/>
          <w:szCs w:val="24"/>
          <w:highlight w:val="none"/>
        </w:rPr>
        <w:t>合同当事人可在专用合同条款中约定其他合同价格形式。</w:t>
      </w:r>
    </w:p>
    <w:p>
      <w:pPr>
        <w:pageBreakBefore w:val="0"/>
        <w:widowControl w:val="0"/>
        <w:kinsoku/>
        <w:wordWrap/>
        <w:overflowPunct/>
        <w:topLinePunct w:val="0"/>
        <w:autoSpaceDE/>
        <w:autoSpaceDN/>
        <w:bidi w:val="0"/>
        <w:adjustRightInd/>
        <w:snapToGrid/>
        <w:spacing w:line="360" w:lineRule="auto"/>
        <w:ind w:firstLine="562" w:firstLineChars="200"/>
        <w:textAlignment w:val="auto"/>
        <w:outlineLvl w:val="3"/>
        <w:rPr>
          <w:rFonts w:hint="eastAsia" w:ascii="宋体" w:hAnsi="宋体" w:eastAsia="宋体" w:cs="宋体"/>
          <w:color w:val="auto"/>
          <w:sz w:val="24"/>
          <w:szCs w:val="24"/>
          <w:highlight w:val="none"/>
        </w:rPr>
      </w:pPr>
      <w:bookmarkStart w:id="641" w:name="_Toc296503097"/>
      <w:bookmarkStart w:id="642" w:name="_Toc296346598"/>
      <w:bookmarkStart w:id="643" w:name="_Toc351203582"/>
      <w:bookmarkStart w:id="644" w:name="_Toc337558801"/>
      <w:r>
        <w:rPr>
          <w:rFonts w:hint="eastAsia" w:ascii="宋体" w:hAnsi="宋体" w:eastAsia="宋体" w:cs="宋体"/>
          <w:b/>
          <w:bCs/>
          <w:color w:val="auto"/>
          <w:sz w:val="28"/>
          <w:szCs w:val="28"/>
          <w:highlight w:val="none"/>
        </w:rPr>
        <w:t>12.2预</w:t>
      </w:r>
      <w:bookmarkEnd w:id="641"/>
      <w:bookmarkEnd w:id="642"/>
      <w:bookmarkStart w:id="645" w:name="_Toc296346601"/>
      <w:bookmarkStart w:id="646" w:name="_Toc296503100"/>
      <w:r>
        <w:rPr>
          <w:rFonts w:hint="eastAsia" w:ascii="宋体" w:hAnsi="宋体" w:eastAsia="宋体" w:cs="宋体"/>
          <w:b/>
          <w:bCs/>
          <w:color w:val="auto"/>
          <w:sz w:val="28"/>
          <w:szCs w:val="28"/>
          <w:highlight w:val="none"/>
        </w:rPr>
        <w:t>付款</w:t>
      </w:r>
      <w:bookmarkEnd w:id="643"/>
      <w:r>
        <w:rPr>
          <w:rFonts w:hint="eastAsia" w:ascii="宋体" w:hAnsi="宋体" w:eastAsia="宋体" w:cs="宋体"/>
          <w:b/>
          <w:bCs/>
          <w:color w:val="auto"/>
          <w:sz w:val="28"/>
          <w:szCs w:val="28"/>
          <w:highlight w:val="none"/>
          <w:lang w:eastAsia="zh-CN"/>
        </w:rPr>
        <w:t>（</w:t>
      </w:r>
      <w:r>
        <w:rPr>
          <w:rFonts w:hint="eastAsia" w:ascii="宋体" w:hAnsi="宋体" w:eastAsia="宋体" w:cs="宋体"/>
          <w:b/>
          <w:bCs/>
          <w:color w:val="auto"/>
          <w:sz w:val="28"/>
          <w:szCs w:val="28"/>
          <w:highlight w:val="none"/>
          <w:lang w:val="en-US" w:eastAsia="zh-CN"/>
        </w:rPr>
        <w:t>不适用于本项目</w:t>
      </w:r>
      <w:r>
        <w:rPr>
          <w:rFonts w:hint="eastAsia" w:ascii="宋体" w:hAnsi="宋体" w:eastAsia="宋体" w:cs="宋体"/>
          <w:b/>
          <w:bCs/>
          <w:color w:val="auto"/>
          <w:sz w:val="28"/>
          <w:szCs w:val="28"/>
          <w:highlight w:val="none"/>
          <w:lang w:eastAsia="zh-CN"/>
        </w:rPr>
        <w:t>）</w:t>
      </w:r>
    </w:p>
    <w:bookmarkEnd w:id="644"/>
    <w:bookmarkEnd w:id="645"/>
    <w:bookmarkEnd w:id="646"/>
    <w:p>
      <w:pPr>
        <w:pageBreakBefore w:val="0"/>
        <w:widowControl w:val="0"/>
        <w:kinsoku/>
        <w:wordWrap/>
        <w:overflowPunct/>
        <w:topLinePunct w:val="0"/>
        <w:autoSpaceDE/>
        <w:autoSpaceDN/>
        <w:bidi w:val="0"/>
        <w:adjustRightInd/>
        <w:snapToGrid/>
        <w:spacing w:line="360" w:lineRule="auto"/>
        <w:ind w:firstLine="482" w:firstLineChars="200"/>
        <w:textAlignment w:val="auto"/>
        <w:outlineLvl w:val="4"/>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12.2.1预付款的支付</w:t>
      </w:r>
      <w:r>
        <w:rPr>
          <w:rFonts w:hint="eastAsia" w:ascii="宋体" w:hAnsi="宋体" w:eastAsia="宋体" w:cs="宋体"/>
          <w:b/>
          <w:bCs/>
          <w:color w:val="auto"/>
          <w:sz w:val="24"/>
          <w:szCs w:val="24"/>
          <w:highlight w:val="none"/>
          <w:lang w:eastAsia="zh-CN"/>
        </w:rPr>
        <w:t>（</w:t>
      </w:r>
      <w:r>
        <w:rPr>
          <w:rFonts w:hint="eastAsia" w:ascii="宋体" w:hAnsi="宋体" w:eastAsia="宋体" w:cs="宋体"/>
          <w:b/>
          <w:bCs/>
          <w:color w:val="auto"/>
          <w:sz w:val="24"/>
          <w:szCs w:val="24"/>
          <w:highlight w:val="none"/>
          <w:lang w:val="en-US" w:eastAsia="zh-CN"/>
        </w:rPr>
        <w:t>不适用于本项目</w:t>
      </w:r>
      <w:r>
        <w:rPr>
          <w:rFonts w:hint="eastAsia" w:ascii="宋体" w:hAnsi="宋体" w:eastAsia="宋体" w:cs="宋体"/>
          <w:b/>
          <w:bCs/>
          <w:color w:val="auto"/>
          <w:sz w:val="24"/>
          <w:szCs w:val="24"/>
          <w:highlight w:val="none"/>
          <w:lang w:eastAsia="zh-CN"/>
        </w:rPr>
        <w:t>）</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预付款的支付按照专用合同条款约定执行，但至迟应在开工通知载明的开工日期7天前支付。预付款应当用于材料、工程设备、施工设备的采购及修建临时工程、组织施工队伍进场等。</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除专用合同条款另有约定外，预付款在进度付款中同比例扣回。</w:t>
      </w:r>
      <w:bookmarkEnd w:id="630"/>
      <w:r>
        <w:rPr>
          <w:rFonts w:hint="eastAsia" w:ascii="宋体" w:hAnsi="宋体" w:eastAsia="宋体" w:cs="宋体"/>
          <w:color w:val="auto"/>
          <w:sz w:val="24"/>
          <w:szCs w:val="24"/>
          <w:highlight w:val="none"/>
        </w:rPr>
        <w:t>在颁发工程接收证书前，提前解除合同的，尚未扣完的预付款应与合同价款一并结算。</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发包人逾期支付预付款超过7天的，承包人有权向发包人发出要求预付的催告通知，发包人收到通知后7天内仍未支付的，承包人有权暂停施工，并按第16.1.1项〔发包人违约的情形〕执行。</w:t>
      </w:r>
    </w:p>
    <w:p>
      <w:pPr>
        <w:pageBreakBefore w:val="0"/>
        <w:widowControl w:val="0"/>
        <w:kinsoku/>
        <w:wordWrap/>
        <w:overflowPunct/>
        <w:topLinePunct w:val="0"/>
        <w:autoSpaceDE/>
        <w:autoSpaceDN/>
        <w:bidi w:val="0"/>
        <w:adjustRightInd/>
        <w:snapToGrid/>
        <w:spacing w:line="360" w:lineRule="auto"/>
        <w:ind w:firstLine="482" w:firstLineChars="200"/>
        <w:textAlignment w:val="auto"/>
        <w:outlineLvl w:val="4"/>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12.2.2 预付款担保</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发包人要求承包人提供预付款担保的，承包人应在发包人支付预付款7天前提供预付款担保，专用合同条款另有约定除外。预付款担保可采用银行保函、担保公司担保等形式，具体由合同当事人在专用合同条款中约定。在预付款完全扣回之前，承包人应保证预付款担保持续有效。</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发包人在工程款中逐期扣回预付款后，预付款担保额度应相应减少，但剩余的预付款担保金额不得低于未被扣回的预付款金额。</w:t>
      </w:r>
    </w:p>
    <w:p>
      <w:pPr>
        <w:pageBreakBefore w:val="0"/>
        <w:widowControl w:val="0"/>
        <w:kinsoku/>
        <w:wordWrap/>
        <w:overflowPunct/>
        <w:topLinePunct w:val="0"/>
        <w:autoSpaceDE/>
        <w:autoSpaceDN/>
        <w:bidi w:val="0"/>
        <w:adjustRightInd/>
        <w:snapToGrid/>
        <w:spacing w:line="360" w:lineRule="auto"/>
        <w:ind w:firstLine="562" w:firstLineChars="200"/>
        <w:textAlignment w:val="auto"/>
        <w:outlineLvl w:val="3"/>
        <w:rPr>
          <w:rFonts w:hint="eastAsia" w:ascii="宋体" w:hAnsi="宋体" w:eastAsia="宋体" w:cs="宋体"/>
          <w:color w:val="auto"/>
          <w:sz w:val="24"/>
          <w:szCs w:val="24"/>
          <w:highlight w:val="none"/>
        </w:rPr>
      </w:pPr>
      <w:bookmarkStart w:id="647" w:name="_Toc351203583"/>
      <w:bookmarkStart w:id="648" w:name="_Toc337558802"/>
      <w:r>
        <w:rPr>
          <w:rFonts w:hint="eastAsia" w:ascii="宋体" w:hAnsi="宋体" w:eastAsia="宋体" w:cs="宋体"/>
          <w:b/>
          <w:bCs/>
          <w:color w:val="auto"/>
          <w:sz w:val="28"/>
          <w:szCs w:val="28"/>
          <w:highlight w:val="none"/>
        </w:rPr>
        <w:t>12.3计量</w:t>
      </w:r>
      <w:bookmarkEnd w:id="647"/>
    </w:p>
    <w:bookmarkEnd w:id="648"/>
    <w:p>
      <w:pPr>
        <w:pageBreakBefore w:val="0"/>
        <w:widowControl w:val="0"/>
        <w:kinsoku/>
        <w:wordWrap/>
        <w:overflowPunct/>
        <w:topLinePunct w:val="0"/>
        <w:autoSpaceDE/>
        <w:autoSpaceDN/>
        <w:bidi w:val="0"/>
        <w:adjustRightInd/>
        <w:snapToGrid/>
        <w:spacing w:line="360" w:lineRule="auto"/>
        <w:ind w:firstLine="482" w:firstLineChars="200"/>
        <w:textAlignment w:val="auto"/>
        <w:outlineLvl w:val="4"/>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12.3.1 计量原则</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工程量计量按照合同约定的工程量计算规则、图纸及变更指示等进行计量。工程量计算规则应以相关的国家标准、行业标准等为依据，由合同当事人在专用合同条款中约定。</w:t>
      </w:r>
    </w:p>
    <w:p>
      <w:pPr>
        <w:pageBreakBefore w:val="0"/>
        <w:widowControl w:val="0"/>
        <w:kinsoku/>
        <w:wordWrap/>
        <w:overflowPunct/>
        <w:topLinePunct w:val="0"/>
        <w:autoSpaceDE/>
        <w:autoSpaceDN/>
        <w:bidi w:val="0"/>
        <w:adjustRightInd/>
        <w:snapToGrid/>
        <w:spacing w:line="360" w:lineRule="auto"/>
        <w:ind w:firstLine="482" w:firstLineChars="200"/>
        <w:textAlignment w:val="auto"/>
        <w:outlineLvl w:val="4"/>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12.3.2 计量周期</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除专用合同条款另有约定外，工程量的计量按月进行。</w:t>
      </w:r>
    </w:p>
    <w:p>
      <w:pPr>
        <w:pageBreakBefore w:val="0"/>
        <w:widowControl w:val="0"/>
        <w:kinsoku/>
        <w:wordWrap/>
        <w:overflowPunct/>
        <w:topLinePunct w:val="0"/>
        <w:autoSpaceDE/>
        <w:autoSpaceDN/>
        <w:bidi w:val="0"/>
        <w:adjustRightInd/>
        <w:snapToGrid/>
        <w:spacing w:line="360" w:lineRule="auto"/>
        <w:ind w:firstLine="482" w:firstLineChars="200"/>
        <w:textAlignment w:val="auto"/>
        <w:outlineLvl w:val="4"/>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12.3.3 单价合同的计量</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除专用合同条款另有约定外，单价合同的计量按照本项约定执行：</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（1）承包人应于每月25日向监理人报送上月20日至当月19日已完成的工程量报告，并附具进度付款申请单、已完成工程量报表和有关资料。</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监理人应在收到承包人提交的工程量报告后7天内完成对承包人提交的工程量报表的审核并报送发包人，以确定当月实际完成的工程量。监理人对工程量有异议的，有权要求承包人进行共同复核或抽样复测。承包人应协助监理人进行复核或抽样复测，并按监理人要求提供补充计量资料。承包人未按监理人要求参加复核或抽样复测的，监理人复核或修正的工程量视为承包人实际完成的工程量。</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（3）监理人未在收到承包人提交的工程量报表后的7天内完成审核的，承包人报送的工程量报告中的工程量视为承包人实际完成的工程量，据此计算工程价款。</w:t>
      </w:r>
    </w:p>
    <w:p>
      <w:pPr>
        <w:pageBreakBefore w:val="0"/>
        <w:widowControl w:val="0"/>
        <w:kinsoku/>
        <w:wordWrap/>
        <w:overflowPunct/>
        <w:topLinePunct w:val="0"/>
        <w:autoSpaceDE/>
        <w:autoSpaceDN/>
        <w:bidi w:val="0"/>
        <w:adjustRightInd/>
        <w:snapToGrid/>
        <w:spacing w:line="360" w:lineRule="auto"/>
        <w:ind w:firstLine="482" w:firstLineChars="200"/>
        <w:textAlignment w:val="auto"/>
        <w:outlineLvl w:val="4"/>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12.3.4 总价合同的计量</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除专用合同条款另有约定外，按月计量支付的总价合同，按照本项约定执行：</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（1）承包人应于每月25日向监理人报送上月20日至当月19日已完成的工程量报告，并附具进度付款申请单、已完成工程量报表和有关资料。</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监理人应在收到承包人提交的工程量报告后7天内完成对承包人提交的工程量报表的审核并报送发包人，以确定当月实际完成的工程量。监理人对工程量有异议的，有权要求承包人进行共同复核或抽样复测。承包人应协助监理人进行复核或抽样复测并按监理人要求提供补充计量资料。承包人未按监理人要求参加复核或抽样复测的，监理人审核或修正的工程量视为承包人实际完成的工程量。</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（3）监理人未在收到承包人提交的工程量报表后的7天内完成复核的，承包人提交的工程量报告中的工程量视为承包人实际完成的工程量。</w:t>
      </w:r>
    </w:p>
    <w:p>
      <w:pPr>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12.3.5</w:t>
      </w:r>
      <w:r>
        <w:rPr>
          <w:rFonts w:hint="eastAsia" w:ascii="宋体" w:hAnsi="宋体" w:eastAsia="宋体" w:cs="宋体"/>
          <w:color w:val="auto"/>
          <w:sz w:val="24"/>
          <w:szCs w:val="24"/>
          <w:highlight w:val="none"/>
        </w:rPr>
        <w:t xml:space="preserve"> 总价合同采用支付分解表计量支付的，可以按照第12.3.4项〔总价合同的计量〕约定进行计量，但合同价款按照支付分解表进行支付。</w:t>
      </w:r>
    </w:p>
    <w:p>
      <w:pPr>
        <w:pageBreakBefore w:val="0"/>
        <w:widowControl w:val="0"/>
        <w:kinsoku/>
        <w:wordWrap/>
        <w:overflowPunct/>
        <w:topLinePunct w:val="0"/>
        <w:autoSpaceDE/>
        <w:autoSpaceDN/>
        <w:bidi w:val="0"/>
        <w:adjustRightInd/>
        <w:snapToGrid/>
        <w:spacing w:line="360" w:lineRule="auto"/>
        <w:ind w:firstLine="482" w:firstLineChars="200"/>
        <w:textAlignment w:val="auto"/>
        <w:outlineLvl w:val="4"/>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12.3.6</w:t>
      </w:r>
      <w:r>
        <w:rPr>
          <w:rFonts w:hint="eastAsia" w:ascii="宋体" w:hAnsi="宋体" w:eastAsia="宋体" w:cs="宋体"/>
          <w:color w:val="auto"/>
          <w:sz w:val="24"/>
          <w:szCs w:val="24"/>
          <w:highlight w:val="none"/>
        </w:rPr>
        <w:t xml:space="preserve"> 其他价格形式合同的计量</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合同当事人可在专用合同条款中约定其他价格形式合同的计量方式和程序。</w:t>
      </w:r>
    </w:p>
    <w:p>
      <w:pPr>
        <w:pageBreakBefore w:val="0"/>
        <w:widowControl w:val="0"/>
        <w:kinsoku/>
        <w:wordWrap/>
        <w:overflowPunct/>
        <w:topLinePunct w:val="0"/>
        <w:autoSpaceDE/>
        <w:autoSpaceDN/>
        <w:bidi w:val="0"/>
        <w:adjustRightInd/>
        <w:snapToGrid/>
        <w:spacing w:line="360" w:lineRule="auto"/>
        <w:ind w:firstLine="562" w:firstLineChars="200"/>
        <w:textAlignment w:val="auto"/>
        <w:outlineLvl w:val="3"/>
        <w:rPr>
          <w:rFonts w:hint="eastAsia" w:ascii="宋体" w:hAnsi="宋体" w:eastAsia="宋体" w:cs="宋体"/>
          <w:color w:val="auto"/>
          <w:sz w:val="24"/>
          <w:szCs w:val="24"/>
          <w:highlight w:val="none"/>
        </w:rPr>
      </w:pPr>
      <w:bookmarkStart w:id="649" w:name="_Toc296503101"/>
      <w:bookmarkStart w:id="650" w:name="_Toc296346602"/>
      <w:bookmarkStart w:id="651" w:name="_Toc351203584"/>
      <w:bookmarkStart w:id="652" w:name="_Toc337558803"/>
      <w:r>
        <w:rPr>
          <w:rFonts w:hint="eastAsia" w:ascii="宋体" w:hAnsi="宋体" w:eastAsia="宋体" w:cs="宋体"/>
          <w:b/>
          <w:bCs/>
          <w:color w:val="auto"/>
          <w:sz w:val="28"/>
          <w:szCs w:val="28"/>
          <w:highlight w:val="none"/>
        </w:rPr>
        <w:t>12.4工程进度款支</w:t>
      </w:r>
      <w:bookmarkEnd w:id="649"/>
      <w:bookmarkEnd w:id="650"/>
      <w:r>
        <w:rPr>
          <w:rFonts w:hint="eastAsia" w:ascii="宋体" w:hAnsi="宋体" w:eastAsia="宋体" w:cs="宋体"/>
          <w:b/>
          <w:bCs/>
          <w:color w:val="auto"/>
          <w:sz w:val="28"/>
          <w:szCs w:val="28"/>
          <w:highlight w:val="none"/>
        </w:rPr>
        <w:t>付</w:t>
      </w:r>
      <w:bookmarkEnd w:id="651"/>
    </w:p>
    <w:bookmarkEnd w:id="652"/>
    <w:p>
      <w:pPr>
        <w:pageBreakBefore w:val="0"/>
        <w:widowControl w:val="0"/>
        <w:kinsoku/>
        <w:wordWrap/>
        <w:overflowPunct/>
        <w:topLinePunct w:val="0"/>
        <w:autoSpaceDE/>
        <w:autoSpaceDN/>
        <w:bidi w:val="0"/>
        <w:adjustRightInd/>
        <w:snapToGrid/>
        <w:spacing w:line="360" w:lineRule="auto"/>
        <w:ind w:firstLine="482" w:firstLineChars="200"/>
        <w:textAlignment w:val="auto"/>
        <w:outlineLvl w:val="4"/>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12.4.1 付款周期</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除专用合同条款另有约定外，付款周期应按照第12.3.2项〔计量周期〕的约定与计量周期保持一致。</w:t>
      </w:r>
    </w:p>
    <w:p>
      <w:pPr>
        <w:pageBreakBefore w:val="0"/>
        <w:widowControl w:val="0"/>
        <w:kinsoku/>
        <w:wordWrap/>
        <w:overflowPunct/>
        <w:topLinePunct w:val="0"/>
        <w:autoSpaceDE/>
        <w:autoSpaceDN/>
        <w:bidi w:val="0"/>
        <w:adjustRightInd/>
        <w:snapToGrid/>
        <w:spacing w:line="360" w:lineRule="auto"/>
        <w:ind w:firstLine="482" w:firstLineChars="200"/>
        <w:textAlignment w:val="auto"/>
        <w:outlineLvl w:val="4"/>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12.4.2 进度付款申请单的编制</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除专用合同条款另有约定外，进度付款申请单应包括下列内容：</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（1）截至本次付款周期已完成工作对应的金额；</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（2）根据第10条〔变更〕应增加和扣减的变更金额；</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（3）根据第12.2款〔预付款〕约定应支付的预付款和扣减的返还预付款；</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（4）根据第15.3款〔质量保证金〕约定应扣减的质量保证金；</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（5）根据第19条〔索赔〕应增加和扣减的索赔金额；</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（6）对已签发的进度款支付证书中出现错误的修正，应在本次进度付款中支付或扣除的金额；</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（7）根据合同约定应增加和扣减的其他金额。</w:t>
      </w:r>
    </w:p>
    <w:p>
      <w:pPr>
        <w:pageBreakBefore w:val="0"/>
        <w:widowControl w:val="0"/>
        <w:kinsoku/>
        <w:wordWrap/>
        <w:overflowPunct/>
        <w:topLinePunct w:val="0"/>
        <w:autoSpaceDE/>
        <w:autoSpaceDN/>
        <w:bidi w:val="0"/>
        <w:adjustRightInd/>
        <w:snapToGrid/>
        <w:spacing w:line="360" w:lineRule="auto"/>
        <w:ind w:firstLine="482" w:firstLineChars="200"/>
        <w:textAlignment w:val="auto"/>
        <w:outlineLvl w:val="4"/>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12.4.3 进度付款申请单的提交</w:t>
      </w:r>
    </w:p>
    <w:p>
      <w:pPr>
        <w:pageBreakBefore w:val="0"/>
        <w:widowControl w:val="0"/>
        <w:kinsoku/>
        <w:wordWrap/>
        <w:overflowPunct/>
        <w:topLinePunct w:val="0"/>
        <w:autoSpaceDE/>
        <w:autoSpaceDN/>
        <w:bidi w:val="0"/>
        <w:adjustRightInd/>
        <w:snapToGrid/>
        <w:spacing w:line="360" w:lineRule="auto"/>
        <w:ind w:firstLine="480" w:firstLineChars="200"/>
        <w:textAlignment w:val="auto"/>
        <w:outlineLvl w:val="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（1）单价合同进度付款申请单的提交</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单价合同的进度付款申请单，按照第12.3.3项〔单价合同的计量〕约定的时间按月向监理人提交，并附上已完成工程量报表和有关资料。单价合同中的总价项目按月进行支付分解，并汇总列入当期进度付款申请单。</w:t>
      </w:r>
    </w:p>
    <w:p>
      <w:pPr>
        <w:pageBreakBefore w:val="0"/>
        <w:widowControl w:val="0"/>
        <w:kinsoku/>
        <w:wordWrap/>
        <w:overflowPunct/>
        <w:topLinePunct w:val="0"/>
        <w:autoSpaceDE/>
        <w:autoSpaceDN/>
        <w:bidi w:val="0"/>
        <w:adjustRightInd/>
        <w:snapToGrid/>
        <w:spacing w:line="360" w:lineRule="auto"/>
        <w:ind w:firstLine="480" w:firstLineChars="200"/>
        <w:textAlignment w:val="auto"/>
        <w:outlineLvl w:val="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（2）总价合同进度付款申请单的提交</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总价合同按月计量支付的，承包人按照第12.3.4项〔总价合同的计量〕约定的时间按月向监理人提交进度付款申请单，并附上已完成工程量报表和有关资料。</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总价合同按支付分解表支付的，承包人应按照第12.4.6项〔支付分解表〕及第12.4.2项〔进度付款申请单的编制〕的约定向监理人提交进度付款申请单。</w:t>
      </w:r>
    </w:p>
    <w:p>
      <w:pPr>
        <w:pageBreakBefore w:val="0"/>
        <w:widowControl w:val="0"/>
        <w:kinsoku/>
        <w:wordWrap/>
        <w:overflowPunct/>
        <w:topLinePunct w:val="0"/>
        <w:autoSpaceDE/>
        <w:autoSpaceDN/>
        <w:bidi w:val="0"/>
        <w:adjustRightInd/>
        <w:snapToGrid/>
        <w:spacing w:line="360" w:lineRule="auto"/>
        <w:ind w:firstLine="480" w:firstLineChars="200"/>
        <w:textAlignment w:val="auto"/>
        <w:outlineLvl w:val="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（3）其他价格形式合同的进度付款申请单的提交</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合同当事人可在专用合同条款中约定其他价格形式合同的进度付款申请单的编制和提交程序。</w:t>
      </w:r>
    </w:p>
    <w:p>
      <w:pPr>
        <w:pageBreakBefore w:val="0"/>
        <w:widowControl w:val="0"/>
        <w:kinsoku/>
        <w:wordWrap/>
        <w:overflowPunct/>
        <w:topLinePunct w:val="0"/>
        <w:autoSpaceDE/>
        <w:autoSpaceDN/>
        <w:bidi w:val="0"/>
        <w:adjustRightInd/>
        <w:snapToGrid/>
        <w:spacing w:line="360" w:lineRule="auto"/>
        <w:ind w:firstLine="482" w:firstLineChars="200"/>
        <w:textAlignment w:val="auto"/>
        <w:outlineLvl w:val="4"/>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12.4.4 进度款审核和支付</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除专用合同条款另有约定外，监理人应在收到承包人进度付款申请单以及相关资料后7天内完成审查并报送发包人，发包人应在收到后7天内完成审批并签发进度款支付证书。发包人逾期未完成审批且未提出异议的，视为已签发进度款支付证书。</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发包人和监理人对承包人的进度付款申请单有异议的，有权要求承包人修正和提供补充资料，承包人应提交修正后的进度付款申请单。监理人应在收到承包人修正后的进度付款申请单及相关资料后7天内完成审查并报送发包人，发包人应在收到监理人报送的进度付款申请单及相关资料后7天内，向承包人签发无异议部分的临时进度款支付证书。存在争议的部分，按照第20条〔争议解决〕的约定处理。</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（2）除专用合同条款另有约定外，发包人应在进度款支付证书或临时进度款支付证书签发后14天内完成支付，发包人逾期支付进度款的，应按照中国人民银行发布的同期同类贷款基准利率支付违约金。</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（3）发包人签发进度款支付证书或临时进度款支付证书，不表明发包人已同意、批准或接受了承包人完成的相应部分的工作。</w:t>
      </w:r>
    </w:p>
    <w:p>
      <w:pPr>
        <w:pageBreakBefore w:val="0"/>
        <w:widowControl w:val="0"/>
        <w:kinsoku/>
        <w:wordWrap/>
        <w:overflowPunct/>
        <w:topLinePunct w:val="0"/>
        <w:autoSpaceDE/>
        <w:autoSpaceDN/>
        <w:bidi w:val="0"/>
        <w:adjustRightInd/>
        <w:snapToGrid/>
        <w:spacing w:line="360" w:lineRule="auto"/>
        <w:ind w:firstLine="482" w:firstLineChars="200"/>
        <w:textAlignment w:val="auto"/>
        <w:outlineLvl w:val="4"/>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12.4.5 进度付款的修正</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在对已签发的进度款支付证书进行阶段汇总和复核中发现错误、遗漏或重复的，发包人和承包人均有权提出修正申请。经发包人和承包人同意的修正，应在下期进度付款中支付或扣除。</w:t>
      </w:r>
    </w:p>
    <w:p>
      <w:pPr>
        <w:pageBreakBefore w:val="0"/>
        <w:widowControl w:val="0"/>
        <w:kinsoku/>
        <w:wordWrap/>
        <w:overflowPunct/>
        <w:topLinePunct w:val="0"/>
        <w:autoSpaceDE/>
        <w:autoSpaceDN/>
        <w:bidi w:val="0"/>
        <w:adjustRightInd/>
        <w:snapToGrid/>
        <w:spacing w:line="360" w:lineRule="auto"/>
        <w:ind w:firstLine="482" w:firstLineChars="200"/>
        <w:textAlignment w:val="auto"/>
        <w:outlineLvl w:val="4"/>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12.4.6 支付分解表</w:t>
      </w:r>
    </w:p>
    <w:p>
      <w:pPr>
        <w:pageBreakBefore w:val="0"/>
        <w:widowControl w:val="0"/>
        <w:kinsoku/>
        <w:wordWrap/>
        <w:overflowPunct/>
        <w:topLinePunct w:val="0"/>
        <w:autoSpaceDE/>
        <w:autoSpaceDN/>
        <w:bidi w:val="0"/>
        <w:adjustRightInd/>
        <w:snapToGrid/>
        <w:spacing w:line="360" w:lineRule="auto"/>
        <w:ind w:firstLine="480" w:firstLineChars="200"/>
        <w:textAlignment w:val="auto"/>
        <w:outlineLvl w:val="2"/>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rPr>
        <w:t>支付分解表的编制要求</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（1）支付分解表中所列的每期付款金额，应为第12.4.2项〔进度付款申请单的编制〕第（1）目的估算金额；</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（2）实际进度与施工进度计划不一致的，合同当事人可按照第4.4款〔商定或确定〕修改支付分解表；</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（3）不采用支付分解表的，承包人应向发包人和监理人提交按季度编制的支付估算分解表，用于支付参考。</w:t>
      </w:r>
    </w:p>
    <w:p>
      <w:pPr>
        <w:pageBreakBefore w:val="0"/>
        <w:widowControl w:val="0"/>
        <w:kinsoku/>
        <w:wordWrap/>
        <w:overflowPunct/>
        <w:topLinePunct w:val="0"/>
        <w:autoSpaceDE/>
        <w:autoSpaceDN/>
        <w:bidi w:val="0"/>
        <w:adjustRightInd/>
        <w:snapToGrid/>
        <w:spacing w:line="360" w:lineRule="auto"/>
        <w:ind w:firstLine="480" w:firstLineChars="200"/>
        <w:textAlignment w:val="auto"/>
        <w:outlineLvl w:val="2"/>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rPr>
        <w:t>总价合同支付分解表的编制与审批</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除专用合同条款另有约定外，承包人应根据第7.2款〔施工进度计划〕约定的施工进度计划、签约合同价和工程量等因素对总价合同按月进行分解，编制支付分解表。承包人应当在收到监理人和发包人批准的施工进度计划后7天内，将支付分解表及编制支付分解表的支持性资料报送监理人。</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（2）监理人应在收到支付分解表后7天内完成审核并报送发包人。发包人应在收到经监理人审核的支付分解表后7天内完成审批，经发包人批准的支付分解表为有约束力的支付分解表。</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（3）发包人逾期未完成支付分解表审批的，也未及时要求承包人进行修正和提供补充资料的，则承包人提交的支付分解表视为已经获得发包人批准。</w:t>
      </w:r>
    </w:p>
    <w:p>
      <w:pPr>
        <w:pageBreakBefore w:val="0"/>
        <w:widowControl w:val="0"/>
        <w:kinsoku/>
        <w:wordWrap/>
        <w:overflowPunct/>
        <w:topLinePunct w:val="0"/>
        <w:autoSpaceDE/>
        <w:autoSpaceDN/>
        <w:bidi w:val="0"/>
        <w:adjustRightInd/>
        <w:snapToGrid/>
        <w:spacing w:line="360" w:lineRule="auto"/>
        <w:ind w:firstLine="480" w:firstLineChars="200"/>
        <w:textAlignment w:val="auto"/>
        <w:outlineLvl w:val="2"/>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rPr>
        <w:t>单价合同的总价项目支付分解表的编制与审批</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除专用合同条款另有约定外，单价合同的总价项目，由承包人根据施工进度计划和总价项目的总价构成、费用性质、计划发生时间和相应工程量等因素按月进行分解，形成支付分解表，其编制与审批参照总价合同支付分解表的编制与审批执行。</w:t>
      </w:r>
    </w:p>
    <w:p>
      <w:pPr>
        <w:pageBreakBefore w:val="0"/>
        <w:widowControl w:val="0"/>
        <w:kinsoku/>
        <w:wordWrap/>
        <w:overflowPunct/>
        <w:topLinePunct w:val="0"/>
        <w:autoSpaceDE/>
        <w:autoSpaceDN/>
        <w:bidi w:val="0"/>
        <w:adjustRightInd/>
        <w:snapToGrid/>
        <w:spacing w:line="360" w:lineRule="auto"/>
        <w:ind w:firstLine="562" w:firstLineChars="200"/>
        <w:textAlignment w:val="auto"/>
        <w:outlineLvl w:val="3"/>
        <w:rPr>
          <w:rFonts w:hint="eastAsia" w:ascii="宋体" w:hAnsi="宋体" w:eastAsia="宋体" w:cs="宋体"/>
          <w:b/>
          <w:bCs/>
          <w:color w:val="auto"/>
          <w:sz w:val="28"/>
          <w:szCs w:val="28"/>
          <w:highlight w:val="none"/>
        </w:rPr>
      </w:pPr>
      <w:bookmarkStart w:id="653" w:name="_Toc351203585"/>
      <w:r>
        <w:rPr>
          <w:rFonts w:hint="eastAsia" w:ascii="宋体" w:hAnsi="宋体" w:eastAsia="宋体" w:cs="宋体"/>
          <w:b/>
          <w:bCs/>
          <w:color w:val="auto"/>
          <w:sz w:val="28"/>
          <w:szCs w:val="28"/>
          <w:highlight w:val="none"/>
        </w:rPr>
        <w:t>12.5支付账户</w:t>
      </w:r>
      <w:bookmarkEnd w:id="653"/>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发包人应将合同价款支付至合同协议书中约定的承包人账户。</w:t>
      </w:r>
    </w:p>
    <w:p>
      <w:pPr>
        <w:pageBreakBefore w:val="0"/>
        <w:widowControl w:val="0"/>
        <w:kinsoku/>
        <w:wordWrap/>
        <w:overflowPunct/>
        <w:topLinePunct w:val="0"/>
        <w:autoSpaceDE/>
        <w:autoSpaceDN/>
        <w:bidi w:val="0"/>
        <w:adjustRightInd/>
        <w:snapToGrid/>
        <w:spacing w:line="360" w:lineRule="auto"/>
        <w:ind w:firstLine="643" w:firstLineChars="200"/>
        <w:textAlignment w:val="auto"/>
        <w:outlineLvl w:val="2"/>
        <w:rPr>
          <w:rFonts w:hint="eastAsia" w:ascii="宋体" w:hAnsi="宋体" w:eastAsia="宋体" w:cs="宋体"/>
          <w:color w:val="auto"/>
          <w:sz w:val="24"/>
          <w:szCs w:val="24"/>
          <w:highlight w:val="none"/>
        </w:rPr>
      </w:pPr>
      <w:bookmarkStart w:id="654" w:name="_Toc351203586"/>
      <w:bookmarkStart w:id="655" w:name="_Toc296346607"/>
      <w:bookmarkStart w:id="656" w:name="_Toc337558804"/>
      <w:bookmarkStart w:id="657" w:name="_Toc322522574"/>
      <w:bookmarkStart w:id="658" w:name="_Toc296503106"/>
      <w:r>
        <w:rPr>
          <w:rFonts w:hint="eastAsia" w:ascii="宋体" w:hAnsi="宋体" w:eastAsia="宋体" w:cs="宋体"/>
          <w:b/>
          <w:bCs/>
          <w:color w:val="auto"/>
          <w:sz w:val="32"/>
          <w:szCs w:val="32"/>
          <w:highlight w:val="none"/>
        </w:rPr>
        <w:t>13. 验收和工程试车</w:t>
      </w:r>
      <w:bookmarkEnd w:id="654"/>
    </w:p>
    <w:bookmarkEnd w:id="655"/>
    <w:bookmarkEnd w:id="656"/>
    <w:bookmarkEnd w:id="657"/>
    <w:bookmarkEnd w:id="658"/>
    <w:p>
      <w:pPr>
        <w:pageBreakBefore w:val="0"/>
        <w:widowControl w:val="0"/>
        <w:kinsoku/>
        <w:wordWrap/>
        <w:overflowPunct/>
        <w:topLinePunct w:val="0"/>
        <w:autoSpaceDE/>
        <w:autoSpaceDN/>
        <w:bidi w:val="0"/>
        <w:adjustRightInd/>
        <w:snapToGrid/>
        <w:spacing w:line="360" w:lineRule="auto"/>
        <w:ind w:firstLine="482" w:firstLineChars="200"/>
        <w:textAlignment w:val="auto"/>
        <w:outlineLvl w:val="3"/>
        <w:rPr>
          <w:rFonts w:hint="eastAsia" w:ascii="宋体" w:hAnsi="宋体" w:eastAsia="宋体" w:cs="宋体"/>
          <w:color w:val="auto"/>
          <w:sz w:val="24"/>
          <w:szCs w:val="24"/>
          <w:highlight w:val="none"/>
        </w:rPr>
      </w:pPr>
      <w:bookmarkStart w:id="659" w:name="_Toc351203587"/>
      <w:bookmarkStart w:id="660" w:name="_Toc337558805"/>
      <w:bookmarkStart w:id="661" w:name="_Toc296346611"/>
      <w:bookmarkStart w:id="662" w:name="_Toc296503110"/>
      <w:r>
        <w:rPr>
          <w:rFonts w:hint="eastAsia" w:ascii="宋体" w:hAnsi="宋体" w:eastAsia="宋体" w:cs="宋体"/>
          <w:b/>
          <w:bCs/>
          <w:color w:val="auto"/>
          <w:sz w:val="24"/>
          <w:szCs w:val="24"/>
          <w:highlight w:val="none"/>
        </w:rPr>
        <w:t>13.1分部分项工程验收</w:t>
      </w:r>
      <w:bookmarkEnd w:id="659"/>
    </w:p>
    <w:bookmarkEnd w:id="660"/>
    <w:p>
      <w:pPr>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13.1.1</w:t>
      </w:r>
      <w:r>
        <w:rPr>
          <w:rFonts w:hint="eastAsia" w:ascii="宋体" w:hAnsi="宋体" w:eastAsia="宋体" w:cs="宋体"/>
          <w:color w:val="auto"/>
          <w:sz w:val="24"/>
          <w:szCs w:val="24"/>
          <w:highlight w:val="none"/>
        </w:rPr>
        <w:t xml:space="preserve"> 分部分项工程质量应符合国家有关工程施工验收规范、标准及合同约定，承包人应按照施工组织设计的要求完成分部分项工程施工。</w:t>
      </w:r>
    </w:p>
    <w:p>
      <w:pPr>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13.1.2</w:t>
      </w:r>
      <w:r>
        <w:rPr>
          <w:rFonts w:hint="eastAsia" w:ascii="宋体" w:hAnsi="宋体" w:eastAsia="宋体" w:cs="宋体"/>
          <w:color w:val="auto"/>
          <w:sz w:val="24"/>
          <w:szCs w:val="24"/>
          <w:highlight w:val="none"/>
        </w:rPr>
        <w:t xml:space="preserve"> 除专用合同条款另有约定外，分部分项工程经承包人自检合格并具备验收条件的，承包人应提前48小时通知监理人进行验收。监理人不能按时进行验收的，应在验收前24小时向承包人提交书面延期要求，但延期不能超过48小时。监理人未按时进行验收，也未提出延期要求的，承包人有权自行验收，监理人应认可验收结果。分部分项工程未经验收的，不得进入下一道工序施工。</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分部分项工程的验收资料应当作为竣工资料的组成部分。</w:t>
      </w:r>
    </w:p>
    <w:p>
      <w:pPr>
        <w:pageBreakBefore w:val="0"/>
        <w:widowControl w:val="0"/>
        <w:kinsoku/>
        <w:wordWrap/>
        <w:overflowPunct/>
        <w:topLinePunct w:val="0"/>
        <w:autoSpaceDE/>
        <w:autoSpaceDN/>
        <w:bidi w:val="0"/>
        <w:adjustRightInd/>
        <w:snapToGrid/>
        <w:spacing w:line="360" w:lineRule="auto"/>
        <w:ind w:firstLine="562" w:firstLineChars="200"/>
        <w:textAlignment w:val="auto"/>
        <w:outlineLvl w:val="3"/>
        <w:rPr>
          <w:rFonts w:hint="eastAsia" w:ascii="宋体" w:hAnsi="宋体" w:eastAsia="宋体" w:cs="宋体"/>
          <w:color w:val="auto"/>
          <w:sz w:val="24"/>
          <w:szCs w:val="24"/>
          <w:highlight w:val="none"/>
        </w:rPr>
      </w:pPr>
      <w:bookmarkStart w:id="663" w:name="_Toc351203588"/>
      <w:bookmarkStart w:id="664" w:name="_Toc337558806"/>
      <w:r>
        <w:rPr>
          <w:rFonts w:hint="eastAsia" w:ascii="宋体" w:hAnsi="宋体" w:eastAsia="宋体" w:cs="宋体"/>
          <w:b/>
          <w:bCs/>
          <w:color w:val="auto"/>
          <w:sz w:val="28"/>
          <w:szCs w:val="28"/>
          <w:highlight w:val="none"/>
        </w:rPr>
        <w:t>13.2竣工验收</w:t>
      </w:r>
      <w:bookmarkEnd w:id="663"/>
    </w:p>
    <w:bookmarkEnd w:id="661"/>
    <w:bookmarkEnd w:id="662"/>
    <w:bookmarkEnd w:id="664"/>
    <w:p>
      <w:pPr>
        <w:pageBreakBefore w:val="0"/>
        <w:widowControl w:val="0"/>
        <w:kinsoku/>
        <w:wordWrap/>
        <w:overflowPunct/>
        <w:topLinePunct w:val="0"/>
        <w:autoSpaceDE/>
        <w:autoSpaceDN/>
        <w:bidi w:val="0"/>
        <w:adjustRightInd/>
        <w:snapToGrid/>
        <w:spacing w:line="360" w:lineRule="auto"/>
        <w:ind w:firstLine="482" w:firstLineChars="200"/>
        <w:textAlignment w:val="auto"/>
        <w:outlineLvl w:val="4"/>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13.2.1竣工验收条件</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工程具备以下条件的，承包人可以申请竣工验收：</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（1）除发包人同意的甩项工作和缺陷修补工作外，合同范围内的全部工程以及有关工作，包括合同要求的试验、试运行以及检验均已完成，并符合合同要求；</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（2）已按合同约定编制了甩项工作和缺陷修补工作清单以及相应的施工计划；</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（3）已按合同约定的内容和份数备齐竣工资料。</w:t>
      </w:r>
    </w:p>
    <w:p>
      <w:pPr>
        <w:pageBreakBefore w:val="0"/>
        <w:widowControl w:val="0"/>
        <w:kinsoku/>
        <w:wordWrap/>
        <w:overflowPunct/>
        <w:topLinePunct w:val="0"/>
        <w:autoSpaceDE/>
        <w:autoSpaceDN/>
        <w:bidi w:val="0"/>
        <w:adjustRightInd/>
        <w:snapToGrid/>
        <w:spacing w:line="360" w:lineRule="auto"/>
        <w:ind w:firstLine="482" w:firstLineChars="200"/>
        <w:textAlignment w:val="auto"/>
        <w:outlineLvl w:val="4"/>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13.2.2竣工验收程序</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除专用合同条款另有约定外，承包人申请竣工验收的，应当按照以下程序进行：</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承包人向监理人报送竣工验收申请报告，监理人应在收到竣工验收申请报告后14天内完成审查并报送发包人。监理人审查后认为尚不具备验收条件的，应通知承包人在竣工验收前承包人还需完成的工作内容，承包人应在完成监理人通知的全部工作内容后，再次提交竣工验收申请报告。</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（2）监理人审查后认为已具备竣工验收条件的，应将竣工验收申请报告提交发包人，发包人应在收到经监理人审核的竣工验收申请报告后28天内审批完毕并组织监理人、承包人、设计人等相关单位完成竣工验收。</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（3）竣工验收合格的，发包人应在验收合格后14天内向承包人签发工程接收证书。发包人无正当理由逾期不颁发工程接收证书的，自验收合格后第15天起视为已颁发工程接收证书。</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竣工验收不合格的，监理人应按照验收意见发出指示，要求承包人对不合格工程返工、修复或采取其他补救措施，由此增加的费用和（或）延误的工期由承包人承担。承包人在完成不合格工程的返工、修复或采取其他补救措施后，应重新提交竣工验收申请报告，并按本项约定的程序重新进行验收。</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（5）工程未经验收或验收不合格，发包人擅自使用的，应在转移占有工程后7天内向承包人颁发工程接收证书；发包人无正当理由逾期不颁发工程接收证书的，自转移占有后第15天起视为已颁发工程接收证书。</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除专用合同条款另有约定外，发包人不按照本项约定组织竣工验收、颁发工程接收证书的，每逾期一天，应以签约合同价为基数，按照中国人民银行发布的同期同类贷款基准利率支付违约金。</w:t>
      </w:r>
    </w:p>
    <w:p>
      <w:pPr>
        <w:pageBreakBefore w:val="0"/>
        <w:widowControl w:val="0"/>
        <w:kinsoku/>
        <w:wordWrap/>
        <w:overflowPunct/>
        <w:topLinePunct w:val="0"/>
        <w:autoSpaceDE/>
        <w:autoSpaceDN/>
        <w:bidi w:val="0"/>
        <w:adjustRightInd/>
        <w:snapToGrid/>
        <w:spacing w:line="360" w:lineRule="auto"/>
        <w:ind w:firstLine="482" w:firstLineChars="200"/>
        <w:textAlignment w:val="auto"/>
        <w:outlineLvl w:val="4"/>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13.2.3竣工日期</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工程经竣工验收合格的，以承包人提交竣工验收申请报告之日为实际竣工日期，并在工程接收证书中载明；因发包人原因，未在监理人收到承包人提交的竣工验收申请报告42天内完成竣工验收，或完成竣工验收不予签发工程接收证书的，以提交竣工验</w:t>
      </w:r>
      <w:bookmarkStart w:id="665" w:name="#go14"/>
      <w:bookmarkEnd w:id="665"/>
      <w:r>
        <w:rPr>
          <w:rFonts w:hint="eastAsia" w:ascii="宋体" w:hAnsi="宋体" w:eastAsia="宋体" w:cs="宋体"/>
          <w:color w:val="auto"/>
          <w:sz w:val="24"/>
          <w:szCs w:val="24"/>
          <w:highlight w:val="none"/>
        </w:rPr>
        <w:t>收申请报告的日期为实际竣工日期；工程未经竣工验收，发包人擅自使用的，以转移占有工程之日为实际竣工日期。</w:t>
      </w:r>
    </w:p>
    <w:p>
      <w:pPr>
        <w:pageBreakBefore w:val="0"/>
        <w:widowControl w:val="0"/>
        <w:kinsoku/>
        <w:wordWrap/>
        <w:overflowPunct/>
        <w:topLinePunct w:val="0"/>
        <w:autoSpaceDE/>
        <w:autoSpaceDN/>
        <w:bidi w:val="0"/>
        <w:adjustRightInd/>
        <w:snapToGrid/>
        <w:spacing w:line="360" w:lineRule="auto"/>
        <w:ind w:firstLine="482" w:firstLineChars="200"/>
        <w:textAlignment w:val="auto"/>
        <w:outlineLvl w:val="4"/>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13.2.4 拒绝接收全部或部分工程</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对于竣工验收不合格的工程，承包人完成整改后，应当重新进行竣工验收，经重新组织验收仍不合格的且无法采取措施补救的，则发包人可以拒绝接收不合格工程，因不合格工程导致其他工程不能正常使用的，承包人应采取措施确保相关工程的正常使用，由此增加的费用和（或）延误的工期由承包人承担。</w:t>
      </w:r>
    </w:p>
    <w:p>
      <w:pPr>
        <w:pageBreakBefore w:val="0"/>
        <w:widowControl w:val="0"/>
        <w:kinsoku/>
        <w:wordWrap/>
        <w:overflowPunct/>
        <w:topLinePunct w:val="0"/>
        <w:autoSpaceDE/>
        <w:autoSpaceDN/>
        <w:bidi w:val="0"/>
        <w:adjustRightInd/>
        <w:snapToGrid/>
        <w:spacing w:line="360" w:lineRule="auto"/>
        <w:ind w:firstLine="482" w:firstLineChars="200"/>
        <w:textAlignment w:val="auto"/>
        <w:outlineLvl w:val="4"/>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13.2.5 移交、接收全部与部分工程</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除专用合同条款另有约定外，合同当事人应当在颁发工程接收证书后7天内完成工程的移交。</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发包人无正当理由不接收工程的，发包人自应当接收工程之日起，承担工程照管、成品保护、保管等与工程有关的各项费用，合同当事人可以在专用合同条款中另行约定发包人逾期接收工程的违约责任。</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承包人无正当理由不移交工程的，承包人应承担工程照管、成品保护、保管等与工程有关的各项费用，合同当事人可以在专用合同条款中另行约定承包人无正当理由不移交工程的违约责任。</w:t>
      </w:r>
    </w:p>
    <w:p>
      <w:pPr>
        <w:pageBreakBefore w:val="0"/>
        <w:widowControl w:val="0"/>
        <w:kinsoku/>
        <w:wordWrap/>
        <w:overflowPunct/>
        <w:topLinePunct w:val="0"/>
        <w:autoSpaceDE/>
        <w:autoSpaceDN/>
        <w:bidi w:val="0"/>
        <w:adjustRightInd/>
        <w:snapToGrid/>
        <w:spacing w:line="360" w:lineRule="auto"/>
        <w:ind w:firstLine="562" w:firstLineChars="200"/>
        <w:textAlignment w:val="auto"/>
        <w:outlineLvl w:val="3"/>
        <w:rPr>
          <w:rFonts w:hint="eastAsia" w:ascii="宋体" w:hAnsi="宋体" w:eastAsia="宋体" w:cs="宋体"/>
          <w:b/>
          <w:bCs/>
          <w:color w:val="auto"/>
          <w:sz w:val="28"/>
          <w:szCs w:val="28"/>
          <w:highlight w:val="none"/>
        </w:rPr>
      </w:pPr>
      <w:bookmarkStart w:id="666" w:name="_Toc351203589"/>
      <w:bookmarkStart w:id="667" w:name="_Toc337558807"/>
      <w:bookmarkStart w:id="668" w:name="_Toc296503111"/>
      <w:bookmarkStart w:id="669" w:name="_Toc296346612"/>
      <w:r>
        <w:rPr>
          <w:rFonts w:hint="eastAsia" w:ascii="宋体" w:hAnsi="宋体" w:eastAsia="宋体" w:cs="宋体"/>
          <w:b/>
          <w:bCs/>
          <w:color w:val="auto"/>
          <w:sz w:val="28"/>
          <w:szCs w:val="28"/>
          <w:highlight w:val="none"/>
        </w:rPr>
        <w:t>13.3工程试车</w:t>
      </w:r>
      <w:bookmarkEnd w:id="666"/>
    </w:p>
    <w:bookmarkEnd w:id="667"/>
    <w:bookmarkEnd w:id="668"/>
    <w:bookmarkEnd w:id="669"/>
    <w:p>
      <w:pPr>
        <w:pageBreakBefore w:val="0"/>
        <w:widowControl w:val="0"/>
        <w:kinsoku/>
        <w:wordWrap/>
        <w:overflowPunct/>
        <w:topLinePunct w:val="0"/>
        <w:autoSpaceDE/>
        <w:autoSpaceDN/>
        <w:bidi w:val="0"/>
        <w:adjustRightInd/>
        <w:snapToGrid/>
        <w:spacing w:line="360" w:lineRule="auto"/>
        <w:ind w:firstLine="482" w:firstLineChars="200"/>
        <w:textAlignment w:val="auto"/>
        <w:outlineLvl w:val="4"/>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13.3.1试车程序</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工程需要试车的，除专用合同条款另有约定外，试车内容应与承包人承包范围相一致，试车费用由承包人承担。工程试车应按如下程序进行：</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具备单机无负荷试车条件，承包人组织试车，并在试车前48小时书面通知监理人，通知中应载明试车内容、时间、地点。承包人准备试车记录，发包人根据承包人要求为试车提供必要条件。试车合格的，监理人在试车记录上签字。监理人在试车合格后不在试车记录上签字，自试车结束满24小时后视为监理人已经认可试车记录，承包人可继续施工或办理竣工验收手续。</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监理人不能按时参加试车，应在试车前24小时以书面形式向承包人提出延期要求，但延期不能超过48小时，由此导致工期延误的，工期应予以顺延。监理人未能在前述期限内提出延期要求，又不参加试车的，视为认可试车记录。</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具备无负荷联动试车条件，发包人组织试车，并在试车前48小时以书面形式通知承包人。通知中应载明试车内容、时间、地点和对承包人的要求，承包人按要求做好准备工作。试车合格，合同当事人在试车记录上签字。承包人无正当理由不参加试车的，视为认可试车记录。</w:t>
      </w:r>
    </w:p>
    <w:p>
      <w:pPr>
        <w:pageBreakBefore w:val="0"/>
        <w:widowControl w:val="0"/>
        <w:kinsoku/>
        <w:wordWrap/>
        <w:overflowPunct/>
        <w:topLinePunct w:val="0"/>
        <w:autoSpaceDE/>
        <w:autoSpaceDN/>
        <w:bidi w:val="0"/>
        <w:adjustRightInd/>
        <w:snapToGrid/>
        <w:spacing w:line="360" w:lineRule="auto"/>
        <w:ind w:firstLine="482" w:firstLineChars="200"/>
        <w:textAlignment w:val="auto"/>
        <w:outlineLvl w:val="4"/>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13.3.2 试车中的责任</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因设计原因导致试车达不到验收要求，发包人应要求设计人修改设计，承包人按修改后的设计重新安装。发包人承担修改设计、拆除及重新安装的全部费用，工期相应顺延。因承包人原因导致试车达不到验收要求，承包人按监理人要求重新安装和试车，并承担重新安装和试车的费用，工期不予顺延。</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因工程设备制造原因导致试车达不到验收要求的，由采购该工程设备的合同当事人负责重新购置或修理，承包人负责拆除和重新安装，由此增加的修理、重新购置、拆除及重新安装的费用及延误的工期由采购该工程设备的合同当事人承担。</w:t>
      </w:r>
    </w:p>
    <w:p>
      <w:pPr>
        <w:pageBreakBefore w:val="0"/>
        <w:widowControl w:val="0"/>
        <w:kinsoku/>
        <w:wordWrap/>
        <w:overflowPunct/>
        <w:topLinePunct w:val="0"/>
        <w:autoSpaceDE/>
        <w:autoSpaceDN/>
        <w:bidi w:val="0"/>
        <w:adjustRightInd/>
        <w:snapToGrid/>
        <w:spacing w:line="360" w:lineRule="auto"/>
        <w:ind w:firstLine="482" w:firstLineChars="200"/>
        <w:textAlignment w:val="auto"/>
        <w:outlineLvl w:val="4"/>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13.3.3 投料试车</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如需进行投料试车的，发包人应在工程竣工验收后组织投料试车。发包人要求在工程竣工验收前进行或需要承包人配合时，应征得承包人同意，并在专用合同条款中约定有关事项。</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料试车合格的，费用由发包人承担；因承包人原因造成投料试车不合格的，承包人应按照发包人要求进行整改，由此产生的整改费用由承包人承担；非因承包人原因导致投料试车不合格的，如发包人要求承包人进行整改的，由此产生的费用由发包人承担。</w:t>
      </w:r>
    </w:p>
    <w:p>
      <w:pPr>
        <w:pageBreakBefore w:val="0"/>
        <w:widowControl w:val="0"/>
        <w:kinsoku/>
        <w:wordWrap/>
        <w:overflowPunct/>
        <w:topLinePunct w:val="0"/>
        <w:autoSpaceDE/>
        <w:autoSpaceDN/>
        <w:bidi w:val="0"/>
        <w:adjustRightInd/>
        <w:snapToGrid/>
        <w:spacing w:line="360" w:lineRule="auto"/>
        <w:ind w:firstLine="480" w:firstLineChars="200"/>
        <w:textAlignment w:val="auto"/>
        <w:outlineLvl w:val="3"/>
        <w:rPr>
          <w:rFonts w:hint="eastAsia" w:ascii="宋体" w:hAnsi="宋体" w:eastAsia="宋体" w:cs="宋体"/>
          <w:b/>
          <w:bCs/>
          <w:color w:val="auto"/>
          <w:sz w:val="28"/>
          <w:szCs w:val="28"/>
          <w:highlight w:val="none"/>
        </w:rPr>
      </w:pPr>
      <w:bookmarkStart w:id="670" w:name="_Toc337558808"/>
      <w:r>
        <w:rPr>
          <w:rFonts w:hint="eastAsia" w:ascii="宋体" w:hAnsi="宋体" w:eastAsia="宋体" w:cs="宋体"/>
          <w:color w:val="auto"/>
          <w:sz w:val="24"/>
          <w:szCs w:val="24"/>
          <w:highlight w:val="none"/>
        </w:rPr>
        <w:t xml:space="preserve">  </w:t>
      </w:r>
      <w:r>
        <w:rPr>
          <w:rFonts w:hint="eastAsia" w:ascii="宋体" w:hAnsi="宋体" w:eastAsia="宋体" w:cs="宋体"/>
          <w:b/>
          <w:bCs/>
          <w:color w:val="auto"/>
          <w:sz w:val="28"/>
          <w:szCs w:val="28"/>
          <w:highlight w:val="none"/>
        </w:rPr>
        <w:t xml:space="preserve">  </w:t>
      </w:r>
      <w:bookmarkStart w:id="671" w:name="_Toc351203590"/>
      <w:r>
        <w:rPr>
          <w:rFonts w:hint="eastAsia" w:ascii="宋体" w:hAnsi="宋体" w:eastAsia="宋体" w:cs="宋体"/>
          <w:b/>
          <w:bCs/>
          <w:color w:val="auto"/>
          <w:sz w:val="28"/>
          <w:szCs w:val="28"/>
          <w:highlight w:val="none"/>
        </w:rPr>
        <w:t>13.4提前交付单位工程的验收</w:t>
      </w:r>
      <w:bookmarkEnd w:id="671"/>
    </w:p>
    <w:bookmarkEnd w:id="670"/>
    <w:p>
      <w:pPr>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13.4.1</w:t>
      </w:r>
      <w:r>
        <w:rPr>
          <w:rFonts w:hint="eastAsia" w:ascii="宋体" w:hAnsi="宋体" w:eastAsia="宋体" w:cs="宋体"/>
          <w:color w:val="auto"/>
          <w:sz w:val="24"/>
          <w:szCs w:val="24"/>
          <w:highlight w:val="none"/>
        </w:rPr>
        <w:t xml:space="preserve"> 发包人需要在工程竣工前使用单位工程的，或承包人提出提前交付已经竣工的单位工程且经发包人同意的，可进行单位工程验收，验收的程序按照第13.2款〔竣工验收〕的约定进行。</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验收合格后，由监理人向承包人出具经发包人签认的单位工程接收证书。已签发单位工程接收证书的单位工程由发包人负责照管。单位工程的验收成果和结论作为整体工程竣工验收申请报告的附件。</w:t>
      </w:r>
    </w:p>
    <w:p>
      <w:pPr>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13.4.2</w:t>
      </w:r>
      <w:r>
        <w:rPr>
          <w:rFonts w:hint="eastAsia" w:ascii="宋体" w:hAnsi="宋体" w:eastAsia="宋体" w:cs="宋体"/>
          <w:color w:val="auto"/>
          <w:sz w:val="24"/>
          <w:szCs w:val="24"/>
          <w:highlight w:val="none"/>
        </w:rPr>
        <w:t xml:space="preserve"> 发包人要求在工程竣工前交付单位工程，由此导致承包人费用增加和（或）工期延误的，由发包人承担由此增加的费用和（或）延误的工期，并支付承包人合理的利润。</w:t>
      </w:r>
    </w:p>
    <w:p>
      <w:pPr>
        <w:pageBreakBefore w:val="0"/>
        <w:widowControl w:val="0"/>
        <w:kinsoku/>
        <w:wordWrap/>
        <w:overflowPunct/>
        <w:topLinePunct w:val="0"/>
        <w:autoSpaceDE/>
        <w:autoSpaceDN/>
        <w:bidi w:val="0"/>
        <w:adjustRightInd/>
        <w:snapToGrid/>
        <w:spacing w:line="360" w:lineRule="auto"/>
        <w:ind w:firstLine="562" w:firstLineChars="200"/>
        <w:textAlignment w:val="auto"/>
        <w:outlineLvl w:val="3"/>
        <w:rPr>
          <w:rFonts w:hint="eastAsia" w:ascii="宋体" w:hAnsi="宋体" w:eastAsia="宋体" w:cs="宋体"/>
          <w:b/>
          <w:bCs/>
          <w:color w:val="auto"/>
          <w:sz w:val="28"/>
          <w:szCs w:val="28"/>
          <w:highlight w:val="none"/>
        </w:rPr>
      </w:pPr>
      <w:bookmarkStart w:id="672" w:name="_Toc351203591"/>
      <w:r>
        <w:rPr>
          <w:rFonts w:hint="eastAsia" w:ascii="宋体" w:hAnsi="宋体" w:eastAsia="宋体" w:cs="宋体"/>
          <w:b/>
          <w:bCs/>
          <w:color w:val="auto"/>
          <w:sz w:val="28"/>
          <w:szCs w:val="28"/>
          <w:highlight w:val="none"/>
        </w:rPr>
        <w:t>13.5 施工期运行</w:t>
      </w:r>
      <w:bookmarkEnd w:id="672"/>
    </w:p>
    <w:p>
      <w:pPr>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13.5.1</w:t>
      </w:r>
      <w:r>
        <w:rPr>
          <w:rFonts w:hint="eastAsia" w:ascii="宋体" w:hAnsi="宋体" w:eastAsia="宋体" w:cs="宋体"/>
          <w:color w:val="auto"/>
          <w:sz w:val="24"/>
          <w:szCs w:val="24"/>
          <w:highlight w:val="none"/>
        </w:rPr>
        <w:t xml:space="preserve"> 施工期运行是指合同工程尚未全部竣工，其中某项或某几项单位工程或工程设备安装已竣工，根据专用合同条款约定，需要投入施工期运行的，经发包人按第13.4款〔提前交付单位工程的验收〕的约定验收合格，证明能确保安全后，才能在施工期投入运行。</w:t>
      </w:r>
    </w:p>
    <w:p>
      <w:pPr>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13.5.2</w:t>
      </w:r>
      <w:r>
        <w:rPr>
          <w:rFonts w:hint="eastAsia" w:ascii="宋体" w:hAnsi="宋体" w:eastAsia="宋体" w:cs="宋体"/>
          <w:color w:val="auto"/>
          <w:sz w:val="24"/>
          <w:szCs w:val="24"/>
          <w:highlight w:val="none"/>
        </w:rPr>
        <w:t xml:space="preserve"> 在施工期运行中发现工程或工程设备损坏或存在缺陷的，由承包人按第15.2款〔缺陷责任期〕约定进行修复。</w:t>
      </w:r>
    </w:p>
    <w:p>
      <w:pPr>
        <w:pageBreakBefore w:val="0"/>
        <w:widowControl w:val="0"/>
        <w:kinsoku/>
        <w:wordWrap/>
        <w:overflowPunct/>
        <w:topLinePunct w:val="0"/>
        <w:autoSpaceDE/>
        <w:autoSpaceDN/>
        <w:bidi w:val="0"/>
        <w:adjustRightInd/>
        <w:snapToGrid/>
        <w:spacing w:line="360" w:lineRule="auto"/>
        <w:ind w:firstLine="562" w:firstLineChars="200"/>
        <w:textAlignment w:val="auto"/>
        <w:outlineLvl w:val="3"/>
        <w:rPr>
          <w:rFonts w:hint="eastAsia" w:ascii="宋体" w:hAnsi="宋体" w:eastAsia="宋体" w:cs="宋体"/>
          <w:color w:val="auto"/>
          <w:sz w:val="24"/>
          <w:szCs w:val="24"/>
          <w:highlight w:val="none"/>
        </w:rPr>
      </w:pPr>
      <w:bookmarkStart w:id="673" w:name="_Toc296503112"/>
      <w:bookmarkStart w:id="674" w:name="_Toc296346613"/>
      <w:bookmarkStart w:id="675" w:name="_Toc351203592"/>
      <w:bookmarkStart w:id="676" w:name="_Toc337558809"/>
      <w:r>
        <w:rPr>
          <w:rFonts w:hint="eastAsia" w:ascii="宋体" w:hAnsi="宋体" w:eastAsia="宋体" w:cs="宋体"/>
          <w:b/>
          <w:bCs/>
          <w:color w:val="auto"/>
          <w:sz w:val="28"/>
          <w:szCs w:val="28"/>
          <w:highlight w:val="none"/>
        </w:rPr>
        <w:t>13.6 竣工退</w:t>
      </w:r>
      <w:bookmarkEnd w:id="673"/>
      <w:bookmarkEnd w:id="674"/>
      <w:r>
        <w:rPr>
          <w:rFonts w:hint="eastAsia" w:ascii="宋体" w:hAnsi="宋体" w:eastAsia="宋体" w:cs="宋体"/>
          <w:b/>
          <w:bCs/>
          <w:color w:val="auto"/>
          <w:sz w:val="28"/>
          <w:szCs w:val="28"/>
          <w:highlight w:val="none"/>
        </w:rPr>
        <w:t>场</w:t>
      </w:r>
      <w:bookmarkEnd w:id="675"/>
    </w:p>
    <w:bookmarkEnd w:id="676"/>
    <w:p>
      <w:pPr>
        <w:pageBreakBefore w:val="0"/>
        <w:widowControl w:val="0"/>
        <w:kinsoku/>
        <w:wordWrap/>
        <w:overflowPunct/>
        <w:topLinePunct w:val="0"/>
        <w:autoSpaceDE/>
        <w:autoSpaceDN/>
        <w:bidi w:val="0"/>
        <w:adjustRightInd/>
        <w:snapToGrid/>
        <w:spacing w:line="360" w:lineRule="auto"/>
        <w:ind w:firstLine="482" w:firstLineChars="200"/>
        <w:textAlignment w:val="auto"/>
        <w:outlineLvl w:val="4"/>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13.6.1 竣工退场</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颁发工程接收证书后，承包人应按以下要求对施工现场进行清理：</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（1）施工现场内残留的垃圾已全部清除出场；</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（2）临时工程已拆除，场地已进行清理、平整或复原；</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（3）按合同约定应撤离的人员、承包人施工设备和剩余的材料，包括废弃的施工设备和材料，已按计划撤离施工现场；</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（4）施工现场周边及其附近道路、河道的施工堆积物，已全部清理；</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（5）施工现场其他场地清理工作已全部完成。</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施工现场的竣工退场费用由承包人承担。承包人应在专用合同条款约定的期限内完成竣工退场，逾期未完成的，发包人有权出售或另行处理承包人遗留的物品，由此支出的费用由承包人承担，发包人出售承包人遗留物品所得款项在扣除必要费用后应返还承包人。</w:t>
      </w:r>
    </w:p>
    <w:p>
      <w:pPr>
        <w:pageBreakBefore w:val="0"/>
        <w:widowControl w:val="0"/>
        <w:kinsoku/>
        <w:wordWrap/>
        <w:overflowPunct/>
        <w:topLinePunct w:val="0"/>
        <w:autoSpaceDE/>
        <w:autoSpaceDN/>
        <w:bidi w:val="0"/>
        <w:adjustRightInd/>
        <w:snapToGrid/>
        <w:spacing w:line="360" w:lineRule="auto"/>
        <w:ind w:firstLine="482" w:firstLineChars="200"/>
        <w:textAlignment w:val="auto"/>
        <w:outlineLvl w:val="4"/>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13.6.2 地表还原</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承包人应按发包人要求恢复临时占地及清理场地，承包人未按发包人的要求恢复临时占地，或者场地清理未达到合同约定要求的，发包人有权委托其他人恢复或清理，所发生的费用由承包人承担。</w:t>
      </w:r>
    </w:p>
    <w:p>
      <w:pPr>
        <w:pageBreakBefore w:val="0"/>
        <w:widowControl w:val="0"/>
        <w:kinsoku/>
        <w:wordWrap/>
        <w:overflowPunct/>
        <w:topLinePunct w:val="0"/>
        <w:autoSpaceDE/>
        <w:autoSpaceDN/>
        <w:bidi w:val="0"/>
        <w:adjustRightInd/>
        <w:snapToGrid/>
        <w:spacing w:line="360" w:lineRule="auto"/>
        <w:ind w:firstLine="562" w:firstLineChars="200"/>
        <w:textAlignment w:val="auto"/>
        <w:outlineLvl w:val="2"/>
        <w:rPr>
          <w:rFonts w:hint="eastAsia" w:ascii="宋体" w:hAnsi="宋体" w:eastAsia="宋体" w:cs="宋体"/>
          <w:b/>
          <w:bCs/>
          <w:color w:val="auto"/>
          <w:sz w:val="28"/>
          <w:szCs w:val="28"/>
          <w:highlight w:val="yellow"/>
        </w:rPr>
      </w:pPr>
      <w:bookmarkStart w:id="677" w:name="_Toc351203593"/>
      <w:bookmarkStart w:id="678" w:name="_Toc337558810"/>
      <w:bookmarkStart w:id="679" w:name="_Toc296503113"/>
      <w:bookmarkStart w:id="680" w:name="_Toc296346614"/>
      <w:r>
        <w:rPr>
          <w:rFonts w:hint="eastAsia" w:ascii="宋体" w:hAnsi="宋体" w:eastAsia="宋体" w:cs="宋体"/>
          <w:b/>
          <w:bCs/>
          <w:color w:val="auto"/>
          <w:sz w:val="28"/>
          <w:szCs w:val="28"/>
          <w:highlight w:val="none"/>
        </w:rPr>
        <w:t>14. 竣工结算</w:t>
      </w:r>
      <w:bookmarkEnd w:id="677"/>
    </w:p>
    <w:bookmarkEnd w:id="678"/>
    <w:p>
      <w:pPr>
        <w:pageBreakBefore w:val="0"/>
        <w:widowControl w:val="0"/>
        <w:kinsoku/>
        <w:wordWrap/>
        <w:overflowPunct/>
        <w:topLinePunct w:val="0"/>
        <w:autoSpaceDE/>
        <w:autoSpaceDN/>
        <w:bidi w:val="0"/>
        <w:adjustRightInd/>
        <w:snapToGrid/>
        <w:spacing w:line="360" w:lineRule="auto"/>
        <w:ind w:firstLine="562" w:firstLineChars="200"/>
        <w:textAlignment w:val="auto"/>
        <w:outlineLvl w:val="3"/>
        <w:rPr>
          <w:rFonts w:hint="eastAsia" w:ascii="宋体" w:hAnsi="宋体" w:eastAsia="宋体" w:cs="宋体"/>
          <w:color w:val="auto"/>
          <w:sz w:val="24"/>
          <w:szCs w:val="24"/>
          <w:highlight w:val="none"/>
        </w:rPr>
      </w:pPr>
      <w:bookmarkStart w:id="681" w:name="_Toc351203594"/>
      <w:bookmarkStart w:id="682" w:name="_Toc337558811"/>
      <w:r>
        <w:rPr>
          <w:rFonts w:hint="eastAsia" w:ascii="宋体" w:hAnsi="宋体" w:eastAsia="宋体" w:cs="宋体"/>
          <w:b/>
          <w:bCs/>
          <w:color w:val="auto"/>
          <w:sz w:val="28"/>
          <w:szCs w:val="28"/>
          <w:highlight w:val="none"/>
        </w:rPr>
        <w:t>14.1 竣工结算申请</w:t>
      </w:r>
      <w:bookmarkEnd w:id="681"/>
    </w:p>
    <w:bookmarkEnd w:id="682"/>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除专用合同条款另有约定外，承包人应在工程竣工验收合格后28天内向发包人和监理人提交竣工结算申请单，并提交完整的结算资料，有关竣工结算申请单的资料清单和份数等要求由合同当事人在专用合同条款中约定。</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除专用合同条款另有约定外，竣工结算申请单应包括以下内容：</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（1）竣工结算合同价格；</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（2）发包人已支付承包人的款项；</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（3）应扣留的质量保证金。已缴纳履约保证金的或提供其他工程质量担保方式的除外； </w:t>
      </w:r>
    </w:p>
    <w:p>
      <w:pPr>
        <w:pageBreakBefore w:val="0"/>
        <w:widowControl w:val="0"/>
        <w:kinsoku/>
        <w:wordWrap/>
        <w:overflowPunct/>
        <w:topLinePunct w:val="0"/>
        <w:autoSpaceDE/>
        <w:autoSpaceDN/>
        <w:bidi w:val="0"/>
        <w:adjustRightInd/>
        <w:snapToGrid/>
        <w:spacing w:line="360" w:lineRule="auto"/>
        <w:ind w:firstLine="480" w:firstLineChars="200"/>
        <w:textAlignment w:val="auto"/>
        <w:outlineLvl w:val="4"/>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（4）发包人应支付承包人的合同价款。</w:t>
      </w:r>
    </w:p>
    <w:p>
      <w:pPr>
        <w:pageBreakBefore w:val="0"/>
        <w:widowControl w:val="0"/>
        <w:kinsoku/>
        <w:wordWrap/>
        <w:overflowPunct/>
        <w:topLinePunct w:val="0"/>
        <w:autoSpaceDE/>
        <w:autoSpaceDN/>
        <w:bidi w:val="0"/>
        <w:adjustRightInd/>
        <w:snapToGrid/>
        <w:spacing w:line="360" w:lineRule="auto"/>
        <w:ind w:firstLine="562" w:firstLineChars="200"/>
        <w:textAlignment w:val="auto"/>
        <w:outlineLvl w:val="3"/>
        <w:rPr>
          <w:rFonts w:hint="eastAsia" w:ascii="宋体" w:hAnsi="宋体" w:eastAsia="宋体" w:cs="宋体"/>
          <w:b/>
          <w:bCs/>
          <w:color w:val="auto"/>
          <w:sz w:val="28"/>
          <w:szCs w:val="28"/>
          <w:highlight w:val="none"/>
        </w:rPr>
      </w:pPr>
      <w:bookmarkStart w:id="683" w:name="_Toc351203595"/>
      <w:bookmarkStart w:id="684" w:name="_Toc337558812"/>
      <w:r>
        <w:rPr>
          <w:rFonts w:hint="eastAsia" w:ascii="宋体" w:hAnsi="宋体" w:eastAsia="宋体" w:cs="宋体"/>
          <w:b/>
          <w:bCs/>
          <w:color w:val="auto"/>
          <w:sz w:val="28"/>
          <w:szCs w:val="28"/>
          <w:highlight w:val="none"/>
        </w:rPr>
        <w:t>14.2 竣工结算审核</w:t>
      </w:r>
      <w:bookmarkEnd w:id="683"/>
    </w:p>
    <w:bookmarkEnd w:id="684"/>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除专用合同条款另有约定外，监理人应在收到竣工结算申请单后14天内完成核查并报送发包人。发包人应在收到监理人提交的经审核的竣工结算申请单后14天内完成审批，并由监理人向承包人签发经发包人签认的竣工付款证书。监理人或发包人对竣工结算申请单有异议的，有权要求承包人进行修正和提供补充资料，承包人应提交修正后的竣工结算申请单。</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发包人在收到承包人提交竣工结算申请书后28天内未完成审批且未提出异议的，视为发包人认可承包人提交的竣工结算申请单，并自发包人收到承包人提交的竣工结算申请单后第29天起视为已签发竣工付款证书。</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（2）除专用合同条款另有约定外，发包人应在签发竣工付款证书后的14 天内，完成对承包人的竣工付款。发包人逾期支付的，按照中国人民银行发布的同期同类贷款基准利率支付违约金；逾期支付超过56天的，按照中国人民银行发布的同期同类贷款基准利率的两倍支付违约金。</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承包人对发包人签认的竣工付款证书有异议的，对于有异议部分应在收到发包人签认的竣工付款证书后7天内提出异议，并由合同当事人按照专用合同条款约定的方式和程序进行复核，或按照第20条〔争议解决〕约定处理。对于无异议部分，发包人应签发临时竣工付款证书，并按本款第（2）项完成付款。承包人逾期未提出异议的，视为认可发包人的审批结果。</w:t>
      </w:r>
    </w:p>
    <w:p>
      <w:pPr>
        <w:pageBreakBefore w:val="0"/>
        <w:widowControl w:val="0"/>
        <w:kinsoku/>
        <w:wordWrap/>
        <w:overflowPunct/>
        <w:topLinePunct w:val="0"/>
        <w:autoSpaceDE/>
        <w:autoSpaceDN/>
        <w:bidi w:val="0"/>
        <w:adjustRightInd/>
        <w:snapToGrid/>
        <w:spacing w:line="360" w:lineRule="auto"/>
        <w:ind w:firstLine="562" w:firstLineChars="200"/>
        <w:textAlignment w:val="auto"/>
        <w:outlineLvl w:val="3"/>
        <w:rPr>
          <w:rFonts w:hint="eastAsia" w:ascii="宋体" w:hAnsi="宋体" w:eastAsia="宋体" w:cs="宋体"/>
          <w:b/>
          <w:bCs/>
          <w:color w:val="auto"/>
          <w:sz w:val="28"/>
          <w:szCs w:val="28"/>
          <w:highlight w:val="none"/>
        </w:rPr>
      </w:pPr>
      <w:bookmarkStart w:id="685" w:name="_Toc351203596"/>
      <w:bookmarkStart w:id="686" w:name="_Toc337558813"/>
      <w:r>
        <w:rPr>
          <w:rFonts w:hint="eastAsia" w:ascii="宋体" w:hAnsi="宋体" w:eastAsia="宋体" w:cs="宋体"/>
          <w:b/>
          <w:bCs/>
          <w:color w:val="auto"/>
          <w:sz w:val="28"/>
          <w:szCs w:val="28"/>
          <w:highlight w:val="none"/>
        </w:rPr>
        <w:t>14.3 甩项竣工协议</w:t>
      </w:r>
      <w:bookmarkEnd w:id="685"/>
    </w:p>
    <w:bookmarkEnd w:id="686"/>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发包人要求甩项竣工的，合同当事人应签订甩项竣工协议。在甩项竣工协议中应明确，合同当事人按照第14.1款〔竣工结算申请〕及14.2款〔竣工结算审核〕的约定，对已完合格工程进行结算，并支付相应合同价款。</w:t>
      </w:r>
    </w:p>
    <w:p>
      <w:pPr>
        <w:pageBreakBefore w:val="0"/>
        <w:widowControl w:val="0"/>
        <w:kinsoku/>
        <w:wordWrap/>
        <w:overflowPunct/>
        <w:topLinePunct w:val="0"/>
        <w:autoSpaceDE/>
        <w:autoSpaceDN/>
        <w:bidi w:val="0"/>
        <w:adjustRightInd/>
        <w:snapToGrid/>
        <w:spacing w:line="360" w:lineRule="auto"/>
        <w:ind w:firstLine="562" w:firstLineChars="200"/>
        <w:textAlignment w:val="auto"/>
        <w:outlineLvl w:val="3"/>
        <w:rPr>
          <w:rFonts w:hint="eastAsia" w:ascii="宋体" w:hAnsi="宋体" w:eastAsia="宋体" w:cs="宋体"/>
          <w:b/>
          <w:bCs/>
          <w:color w:val="auto"/>
          <w:sz w:val="28"/>
          <w:szCs w:val="28"/>
          <w:highlight w:val="none"/>
        </w:rPr>
      </w:pPr>
      <w:bookmarkStart w:id="687" w:name="_Toc351203597"/>
      <w:bookmarkStart w:id="688" w:name="_Toc337558814"/>
      <w:r>
        <w:rPr>
          <w:rFonts w:hint="eastAsia" w:ascii="宋体" w:hAnsi="宋体" w:eastAsia="宋体" w:cs="宋体"/>
          <w:b/>
          <w:bCs/>
          <w:color w:val="auto"/>
          <w:sz w:val="28"/>
          <w:szCs w:val="28"/>
          <w:highlight w:val="none"/>
        </w:rPr>
        <w:t>14.4 最终结清</w:t>
      </w:r>
      <w:bookmarkEnd w:id="687"/>
    </w:p>
    <w:bookmarkEnd w:id="688"/>
    <w:p>
      <w:pPr>
        <w:pageBreakBefore w:val="0"/>
        <w:widowControl w:val="0"/>
        <w:kinsoku/>
        <w:wordWrap/>
        <w:overflowPunct/>
        <w:topLinePunct w:val="0"/>
        <w:autoSpaceDE/>
        <w:autoSpaceDN/>
        <w:bidi w:val="0"/>
        <w:adjustRightInd/>
        <w:snapToGrid/>
        <w:spacing w:line="360" w:lineRule="auto"/>
        <w:ind w:firstLine="482" w:firstLineChars="200"/>
        <w:textAlignment w:val="auto"/>
        <w:outlineLvl w:val="4"/>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14.4.1 最终结清申请单</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（1）除专用合同条款另有约定外，承包人应在缺陷责任期终止证书颁发后7天内，按专用合同条款约定的份数向发包人提交最终结清申请单，并提供相关证明材料。</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除专用合同条款另有约定外，最终结清申请单应列明质量保证金、应扣除的质量保证金、缺陷责任期内发生的增减费用。</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（2）发包人对最终结清申请单内容有异议的，有权要求承包人进行修正和提供补充资料，承包人应向发包人提交修正后的最终结清申请单。</w:t>
      </w:r>
    </w:p>
    <w:p>
      <w:pPr>
        <w:pageBreakBefore w:val="0"/>
        <w:widowControl w:val="0"/>
        <w:kinsoku/>
        <w:wordWrap/>
        <w:overflowPunct/>
        <w:topLinePunct w:val="0"/>
        <w:autoSpaceDE/>
        <w:autoSpaceDN/>
        <w:bidi w:val="0"/>
        <w:adjustRightInd/>
        <w:snapToGrid/>
        <w:spacing w:line="360" w:lineRule="auto"/>
        <w:ind w:firstLine="482" w:firstLineChars="200"/>
        <w:textAlignment w:val="auto"/>
        <w:outlineLvl w:val="4"/>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14.4.2 最终结清证书和支付</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除专用合同条款另有约定外，发包人应在收到承包人提交的最终结清申请单后14天内完成审批并向承包人颁发最终结清证书。发包人逾期未完成审批，又未提出修改意见的，视为发包人同意承包人提交的最终结清申请单，且自发包人收到承包人提交的最终结清申请单后15天起视为已颁发最终结清证书。</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除专用合同条款另有约定外，发包人应在颁发最终结清证书后7天内完成支付。发包人逾期支付的，按照中国人民银行发布的同期同类贷款基准利率支付违约金；逾期支付超过56天的，按照中国人民银行发布的同期同类贷款基准利率的两倍支付违约金。</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（3）承包人对发包人颁发的最终结清证书有异议的，按第20条〔争议解决〕的约定办理。</w:t>
      </w:r>
    </w:p>
    <w:p>
      <w:pPr>
        <w:pageBreakBefore w:val="0"/>
        <w:widowControl w:val="0"/>
        <w:kinsoku/>
        <w:wordWrap/>
        <w:overflowPunct/>
        <w:topLinePunct w:val="0"/>
        <w:autoSpaceDE/>
        <w:autoSpaceDN/>
        <w:bidi w:val="0"/>
        <w:adjustRightInd/>
        <w:snapToGrid/>
        <w:spacing w:line="360" w:lineRule="auto"/>
        <w:ind w:firstLine="643" w:firstLineChars="200"/>
        <w:textAlignment w:val="auto"/>
        <w:outlineLvl w:val="2"/>
        <w:rPr>
          <w:rFonts w:hint="eastAsia" w:ascii="宋体" w:hAnsi="宋体" w:eastAsia="宋体" w:cs="宋体"/>
          <w:b/>
          <w:bCs/>
          <w:color w:val="auto"/>
          <w:sz w:val="32"/>
          <w:szCs w:val="32"/>
          <w:highlight w:val="none"/>
        </w:rPr>
      </w:pPr>
      <w:bookmarkStart w:id="689" w:name="_Toc351203598"/>
      <w:bookmarkStart w:id="690" w:name="_Toc337558815"/>
      <w:r>
        <w:rPr>
          <w:rFonts w:hint="eastAsia" w:ascii="宋体" w:hAnsi="宋体" w:eastAsia="宋体" w:cs="宋体"/>
          <w:b/>
          <w:bCs/>
          <w:color w:val="auto"/>
          <w:sz w:val="32"/>
          <w:szCs w:val="32"/>
          <w:highlight w:val="none"/>
        </w:rPr>
        <w:t>15. 缺陷责任与保修</w:t>
      </w:r>
      <w:bookmarkEnd w:id="689"/>
    </w:p>
    <w:bookmarkEnd w:id="679"/>
    <w:bookmarkEnd w:id="680"/>
    <w:bookmarkEnd w:id="690"/>
    <w:p>
      <w:pPr>
        <w:pageBreakBefore w:val="0"/>
        <w:widowControl w:val="0"/>
        <w:kinsoku/>
        <w:wordWrap/>
        <w:overflowPunct/>
        <w:topLinePunct w:val="0"/>
        <w:autoSpaceDE/>
        <w:autoSpaceDN/>
        <w:bidi w:val="0"/>
        <w:adjustRightInd/>
        <w:snapToGrid/>
        <w:spacing w:line="360" w:lineRule="auto"/>
        <w:ind w:firstLine="562" w:firstLineChars="200"/>
        <w:textAlignment w:val="auto"/>
        <w:outlineLvl w:val="3"/>
        <w:rPr>
          <w:rFonts w:hint="eastAsia" w:ascii="宋体" w:hAnsi="宋体" w:eastAsia="宋体" w:cs="宋体"/>
          <w:b/>
          <w:bCs/>
          <w:color w:val="auto"/>
          <w:sz w:val="28"/>
          <w:szCs w:val="28"/>
          <w:highlight w:val="none"/>
        </w:rPr>
      </w:pPr>
      <w:bookmarkStart w:id="691" w:name="_Toc351203599"/>
      <w:bookmarkStart w:id="692" w:name="_Toc337558816"/>
      <w:bookmarkStart w:id="693" w:name="_Toc296346615"/>
      <w:bookmarkStart w:id="694" w:name="_Toc296503114"/>
      <w:r>
        <w:rPr>
          <w:rFonts w:hint="eastAsia" w:ascii="宋体" w:hAnsi="宋体" w:eastAsia="宋体" w:cs="宋体"/>
          <w:b/>
          <w:bCs/>
          <w:color w:val="auto"/>
          <w:sz w:val="28"/>
          <w:szCs w:val="28"/>
          <w:highlight w:val="none"/>
        </w:rPr>
        <w:t>15.1 工程保修的原则</w:t>
      </w:r>
      <w:bookmarkEnd w:id="691"/>
    </w:p>
    <w:bookmarkEnd w:id="692"/>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在工程移交发包人后，因承包人原因产生的质量缺陷，承包人应承担质量缺陷责任和保修义务。缺陷责任期届满，承包人仍应按合同约定的工程各部位保修年限承担保修义务。</w:t>
      </w:r>
    </w:p>
    <w:p>
      <w:pPr>
        <w:pageBreakBefore w:val="0"/>
        <w:widowControl w:val="0"/>
        <w:kinsoku/>
        <w:wordWrap/>
        <w:overflowPunct/>
        <w:topLinePunct w:val="0"/>
        <w:autoSpaceDE/>
        <w:autoSpaceDN/>
        <w:bidi w:val="0"/>
        <w:adjustRightInd/>
        <w:snapToGrid/>
        <w:spacing w:line="360" w:lineRule="auto"/>
        <w:ind w:firstLine="562" w:firstLineChars="200"/>
        <w:textAlignment w:val="auto"/>
        <w:outlineLvl w:val="3"/>
        <w:rPr>
          <w:rFonts w:hint="eastAsia" w:ascii="宋体" w:hAnsi="宋体" w:eastAsia="宋体" w:cs="宋体"/>
          <w:b/>
          <w:bCs/>
          <w:color w:val="auto"/>
          <w:sz w:val="28"/>
          <w:szCs w:val="28"/>
          <w:highlight w:val="none"/>
        </w:rPr>
      </w:pPr>
      <w:bookmarkStart w:id="695" w:name="_Toc351203600"/>
      <w:bookmarkStart w:id="696" w:name="_Toc337558817"/>
      <w:r>
        <w:rPr>
          <w:rFonts w:hint="eastAsia" w:ascii="宋体" w:hAnsi="宋体" w:eastAsia="宋体" w:cs="宋体"/>
          <w:b/>
          <w:bCs/>
          <w:color w:val="auto"/>
          <w:sz w:val="28"/>
          <w:szCs w:val="28"/>
          <w:highlight w:val="none"/>
        </w:rPr>
        <w:t>15.2 缺陷责任期</w:t>
      </w:r>
      <w:bookmarkEnd w:id="693"/>
      <w:bookmarkEnd w:id="694"/>
      <w:bookmarkEnd w:id="695"/>
    </w:p>
    <w:bookmarkEnd w:id="696"/>
    <w:p>
      <w:pPr>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15.2.1</w:t>
      </w:r>
      <w:r>
        <w:rPr>
          <w:rFonts w:hint="eastAsia" w:ascii="宋体" w:hAnsi="宋体" w:eastAsia="宋体" w:cs="宋体"/>
          <w:color w:val="auto"/>
          <w:sz w:val="24"/>
          <w:szCs w:val="24"/>
          <w:highlight w:val="none"/>
        </w:rPr>
        <w:t xml:space="preserve"> 缺陷责任期从工程通过竣工验收之日起计算，合同当事人应在专用合同条款约定缺陷责任期的具体期限，但该期限最长不超过24个月。</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单位工程先于全部工程进行验收，经验收合格并交付使用的，该单位工程缺陷责任期自单位工程验收合格之日起算。因承包人原因导致工程无法按合同约定期限进行竣工验收的，缺陷责任期从实际通过竣工验收之日起计算。因发包人原因导致工程无法按合同约定期限进行竣工验收的，在承包人提交竣工验收报告90天后，工程自动进入缺陷责任期；发包人未经竣工验收擅自使用工程的，缺陷责任期自工程转移占有之日起开始计算。</w:t>
      </w:r>
    </w:p>
    <w:p>
      <w:pPr>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15.2.2</w:t>
      </w:r>
      <w:r>
        <w:rPr>
          <w:rFonts w:hint="eastAsia" w:ascii="宋体" w:hAnsi="宋体" w:eastAsia="宋体" w:cs="宋体"/>
          <w:color w:val="auto"/>
          <w:sz w:val="24"/>
          <w:szCs w:val="24"/>
          <w:highlight w:val="none"/>
        </w:rPr>
        <w:t>缺陷责任期内，由承包人原因造成的缺陷，承包人应负责维修，并承担鉴定及维修费用。如承包人不维修也不承担费用，发包人可按合同约定从保证金或银行保函中扣除，费用超出保证金额的，发包人可按合同约定向承包人进行索赔。承包人维修并承担相应费用后，不免除对工程的损失赔偿责任。发包人有权要求承包人延长缺陷责任期，并应在原缺陷责任期届满前发出延长通知</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但缺陷责任期</w:t>
      </w:r>
      <w:r>
        <w:rPr>
          <w:rFonts w:hint="eastAsia" w:ascii="宋体" w:hAnsi="宋体" w:eastAsia="宋体" w:cs="宋体"/>
          <w:color w:val="auto"/>
          <w:sz w:val="24"/>
          <w:szCs w:val="24"/>
          <w:highlight w:val="none"/>
          <w:lang w:eastAsia="zh-CN"/>
        </w:rPr>
        <w:t>（含延长部分）</w:t>
      </w:r>
      <w:r>
        <w:rPr>
          <w:rFonts w:hint="eastAsia" w:ascii="宋体" w:hAnsi="宋体" w:eastAsia="宋体" w:cs="宋体"/>
          <w:color w:val="auto"/>
          <w:sz w:val="24"/>
          <w:szCs w:val="24"/>
          <w:highlight w:val="none"/>
        </w:rPr>
        <w:t>最长不能超过24个月。</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由他人原因造成的缺陷，发包人负责组织维修，承包人不承担费用，且发包人不得从保证金中扣除费用。</w:t>
      </w:r>
    </w:p>
    <w:p>
      <w:pPr>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15.2.3</w:t>
      </w:r>
      <w:r>
        <w:rPr>
          <w:rFonts w:hint="eastAsia" w:ascii="宋体" w:hAnsi="宋体" w:eastAsia="宋体" w:cs="宋体"/>
          <w:color w:val="auto"/>
          <w:sz w:val="24"/>
          <w:szCs w:val="24"/>
          <w:highlight w:val="none"/>
        </w:rPr>
        <w:t xml:space="preserve"> 任何一项缺陷或损坏修复后，经检查证明其影响了工程或工程设备的使用性能，承包人应重新进行合同约定的试验和试运行，试验和试运行的全部费用应由责任方承担。</w:t>
      </w:r>
    </w:p>
    <w:p>
      <w:pPr>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 xml:space="preserve">15.2.4 </w:t>
      </w:r>
      <w:r>
        <w:rPr>
          <w:rFonts w:hint="eastAsia" w:ascii="宋体" w:hAnsi="宋体" w:eastAsia="宋体" w:cs="宋体"/>
          <w:color w:val="auto"/>
          <w:sz w:val="24"/>
          <w:szCs w:val="24"/>
          <w:highlight w:val="none"/>
        </w:rPr>
        <w:t>除专用合同条款另有约定外，承包人应于缺陷责任期届满后7天内向发包人发出缺陷责任期届满通知，发包人应在收到缺陷责任期满通知后14天内核实承包人是否履行缺陷修复义务，承包人未能履行缺陷修复义务的，发包人有权扣除相应金额的维修费用。发包人应在收到缺陷责任期届满通知后14天内，向承包人颁发缺陷责任期终止证书。</w:t>
      </w:r>
    </w:p>
    <w:p>
      <w:pPr>
        <w:pageBreakBefore w:val="0"/>
        <w:widowControl w:val="0"/>
        <w:kinsoku/>
        <w:wordWrap/>
        <w:overflowPunct/>
        <w:topLinePunct w:val="0"/>
        <w:autoSpaceDE/>
        <w:autoSpaceDN/>
        <w:bidi w:val="0"/>
        <w:adjustRightInd/>
        <w:snapToGrid/>
        <w:spacing w:line="360" w:lineRule="auto"/>
        <w:ind w:firstLine="562" w:firstLineChars="200"/>
        <w:textAlignment w:val="auto"/>
        <w:outlineLvl w:val="3"/>
        <w:rPr>
          <w:rFonts w:hint="eastAsia" w:ascii="宋体" w:hAnsi="宋体" w:eastAsia="宋体" w:cs="宋体"/>
          <w:b/>
          <w:bCs/>
          <w:color w:val="auto"/>
          <w:sz w:val="28"/>
          <w:szCs w:val="28"/>
          <w:highlight w:val="none"/>
        </w:rPr>
      </w:pPr>
      <w:bookmarkStart w:id="697" w:name="_Toc351203601"/>
      <w:bookmarkStart w:id="698" w:name="_Toc337558818"/>
      <w:bookmarkStart w:id="699" w:name="_Toc296503115"/>
      <w:bookmarkStart w:id="700" w:name="_Toc296346616"/>
      <w:r>
        <w:rPr>
          <w:rFonts w:hint="eastAsia" w:ascii="宋体" w:hAnsi="宋体" w:eastAsia="宋体" w:cs="宋体"/>
          <w:b/>
          <w:bCs/>
          <w:color w:val="auto"/>
          <w:sz w:val="28"/>
          <w:szCs w:val="28"/>
          <w:highlight w:val="none"/>
        </w:rPr>
        <w:t>15.3 质量保证金</w:t>
      </w:r>
      <w:bookmarkEnd w:id="697"/>
    </w:p>
    <w:bookmarkEnd w:id="698"/>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经合同当事人协商一致扣留质量保证金的，应在专用合同条款中予以明确。</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在工程项目竣工前，承包人已经提供履约担保的，发包人不得同时预留工程质量保证金。</w:t>
      </w:r>
    </w:p>
    <w:p>
      <w:pPr>
        <w:pageBreakBefore w:val="0"/>
        <w:widowControl w:val="0"/>
        <w:kinsoku/>
        <w:wordWrap/>
        <w:overflowPunct/>
        <w:topLinePunct w:val="0"/>
        <w:autoSpaceDE/>
        <w:autoSpaceDN/>
        <w:bidi w:val="0"/>
        <w:adjustRightInd/>
        <w:snapToGrid/>
        <w:spacing w:line="360" w:lineRule="auto"/>
        <w:ind w:firstLine="482" w:firstLineChars="200"/>
        <w:textAlignment w:val="auto"/>
        <w:outlineLvl w:val="4"/>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15.3.1 承包人提供质量保证金的方式</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承包人提供质量保证金有以下三种方式：</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（1）质量保证金保函； </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（2）相应比例的工程款；</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（3）双方约定的其他方式。</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除专用合同条款另有约定外，质量保证金原则上采用上述第（1）种方式。</w:t>
      </w:r>
    </w:p>
    <w:p>
      <w:pPr>
        <w:pageBreakBefore w:val="0"/>
        <w:widowControl w:val="0"/>
        <w:kinsoku/>
        <w:wordWrap/>
        <w:overflowPunct/>
        <w:topLinePunct w:val="0"/>
        <w:autoSpaceDE/>
        <w:autoSpaceDN/>
        <w:bidi w:val="0"/>
        <w:adjustRightInd/>
        <w:snapToGrid/>
        <w:spacing w:line="360" w:lineRule="auto"/>
        <w:ind w:firstLine="482" w:firstLineChars="200"/>
        <w:textAlignment w:val="auto"/>
        <w:outlineLvl w:val="4"/>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15.3.2 质量保证金的扣留</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质量保证金的扣留有以下三种方式：</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（1）在支付工程进度款时逐次扣留，在此情形下，质量保证金的计算基数不包括预付款的支付、扣回以及价格调整的金额；</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（2）工</w:t>
      </w:r>
      <w:bookmarkStart w:id="701" w:name="#go6"/>
      <w:bookmarkEnd w:id="701"/>
      <w:r>
        <w:rPr>
          <w:rFonts w:hint="eastAsia" w:ascii="宋体" w:hAnsi="宋体" w:eastAsia="宋体" w:cs="宋体"/>
          <w:color w:val="auto"/>
          <w:sz w:val="24"/>
          <w:szCs w:val="24"/>
          <w:highlight w:val="none"/>
        </w:rPr>
        <w:t>程竣工结算时一次性扣留质量保证金；</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（3）双方约定的其他扣留方式。</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除专用合同条款另有约定外，质量保证金的扣留原则上采用上述第（1）种方式。</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发</w:t>
      </w:r>
      <w:bookmarkStart w:id="702" w:name="#go4"/>
      <w:bookmarkEnd w:id="702"/>
      <w:r>
        <w:rPr>
          <w:rFonts w:hint="eastAsia" w:ascii="宋体" w:hAnsi="宋体" w:eastAsia="宋体" w:cs="宋体"/>
          <w:color w:val="auto"/>
          <w:sz w:val="24"/>
          <w:szCs w:val="24"/>
          <w:highlight w:val="none"/>
        </w:rPr>
        <w:t>包人累计扣留的质量保证金不得超过工程价款结算总额的3%。如承包人在发包人签发竣工付款证书后28天内提交质量保证金保函，发包人应同时退还扣留的作为质量保证金的工程价款；保函金额不得超过工程价款结算总额的3%。</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发包人在退还质量保证金的同时按照中国人民银行发布的同期同类贷款基准利率支付利息。</w:t>
      </w:r>
    </w:p>
    <w:p>
      <w:pPr>
        <w:pageBreakBefore w:val="0"/>
        <w:widowControl w:val="0"/>
        <w:kinsoku/>
        <w:wordWrap/>
        <w:overflowPunct/>
        <w:topLinePunct w:val="0"/>
        <w:autoSpaceDE/>
        <w:autoSpaceDN/>
        <w:bidi w:val="0"/>
        <w:adjustRightInd/>
        <w:snapToGrid/>
        <w:spacing w:line="360" w:lineRule="auto"/>
        <w:ind w:firstLine="482" w:firstLineChars="200"/>
        <w:textAlignment w:val="auto"/>
        <w:outlineLvl w:val="4"/>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15.3.3 质量保证金的退还</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缺陷责任期内，承包人认真履行合同约定的责任，到期后，承包人可向发包人申请返还保证金。</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发包人在接到承包人返还保证金申请后，应于14天内会同承包人按照合同约定的内容进行核实。如无异议，发包人应当按照约定将保证金返还给承包人。对返还期限没有约定或者约定不明确的，发包人应当在核实后14天内将保证金返还承包人，逾期未返还的，依法承担违约责任。发包人在接到承包人返还保证金申请后14天内不予答复，经催告后14天内仍不予答复，视同认可承包人的返还保证金申请。</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发包人和承包人对保证金预留、返还以及工程维修质量、费用有争议的，按本合同第20条约定的争议和纠纷解决程序处理。</w:t>
      </w:r>
    </w:p>
    <w:p>
      <w:pPr>
        <w:pageBreakBefore w:val="0"/>
        <w:widowControl w:val="0"/>
        <w:kinsoku/>
        <w:wordWrap/>
        <w:overflowPunct/>
        <w:topLinePunct w:val="0"/>
        <w:autoSpaceDE/>
        <w:autoSpaceDN/>
        <w:bidi w:val="0"/>
        <w:adjustRightInd/>
        <w:snapToGrid/>
        <w:spacing w:line="360" w:lineRule="auto"/>
        <w:ind w:firstLine="562" w:firstLineChars="200"/>
        <w:textAlignment w:val="auto"/>
        <w:outlineLvl w:val="3"/>
        <w:rPr>
          <w:rFonts w:hint="eastAsia" w:ascii="宋体" w:hAnsi="宋体" w:eastAsia="宋体" w:cs="宋体"/>
          <w:b/>
          <w:bCs/>
          <w:color w:val="auto"/>
          <w:sz w:val="28"/>
          <w:szCs w:val="28"/>
          <w:highlight w:val="none"/>
        </w:rPr>
      </w:pPr>
      <w:bookmarkStart w:id="703" w:name="_Toc351203602"/>
      <w:bookmarkStart w:id="704" w:name="_Toc337558819"/>
      <w:r>
        <w:rPr>
          <w:rFonts w:hint="eastAsia" w:ascii="宋体" w:hAnsi="宋体" w:eastAsia="宋体" w:cs="宋体"/>
          <w:b/>
          <w:bCs/>
          <w:color w:val="auto"/>
          <w:sz w:val="28"/>
          <w:szCs w:val="28"/>
          <w:highlight w:val="none"/>
        </w:rPr>
        <w:t>15.4 保修</w:t>
      </w:r>
      <w:bookmarkEnd w:id="703"/>
    </w:p>
    <w:bookmarkEnd w:id="699"/>
    <w:bookmarkEnd w:id="700"/>
    <w:bookmarkEnd w:id="704"/>
    <w:p>
      <w:pPr>
        <w:pageBreakBefore w:val="0"/>
        <w:widowControl w:val="0"/>
        <w:kinsoku/>
        <w:wordWrap/>
        <w:overflowPunct/>
        <w:topLinePunct w:val="0"/>
        <w:autoSpaceDE/>
        <w:autoSpaceDN/>
        <w:bidi w:val="0"/>
        <w:adjustRightInd/>
        <w:snapToGrid/>
        <w:spacing w:line="360" w:lineRule="auto"/>
        <w:ind w:firstLine="482" w:firstLineChars="200"/>
        <w:textAlignment w:val="auto"/>
        <w:outlineLvl w:val="4"/>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15.4.1保修责任</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工程保修期从工程竣工验收合格之日起算，具体分部分项工程的保修期由合同当事人在专用合同条款中约定，但不得低于法定最低保修年限。在工程保修期内，承包人应当根据有关法律规定以及合同约定承担保修责任。</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发包人未经竣工验收擅自使用工程的，保修期自转移占有之日起算。</w:t>
      </w:r>
    </w:p>
    <w:p>
      <w:pPr>
        <w:pageBreakBefore w:val="0"/>
        <w:widowControl w:val="0"/>
        <w:kinsoku/>
        <w:wordWrap/>
        <w:overflowPunct/>
        <w:topLinePunct w:val="0"/>
        <w:autoSpaceDE/>
        <w:autoSpaceDN/>
        <w:bidi w:val="0"/>
        <w:adjustRightInd/>
        <w:snapToGrid/>
        <w:spacing w:line="360" w:lineRule="auto"/>
        <w:ind w:firstLine="482" w:firstLineChars="200"/>
        <w:textAlignment w:val="auto"/>
        <w:outlineLvl w:val="4"/>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15.4.2 修复费用</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保修期内，修复的费用按照以下约定处理：</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（1）保修期内，因承包人原因造成工程的缺陷、损坏，承包人应负责修复，并承担修复的费用以及因工程的缺陷、损坏造成的人身伤害和财产损失；</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（2）保修期内，因发包人使用不当造成工程的缺陷、损坏，可以委托承包人修复，但发包人应承担修复的费用，并支付承包人合理利润；</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（3）因其他原因造成工程的缺陷、损坏，可以委托承包人修复，发包人应承担修复的费用，并支付承包人合理的利润，因工程的缺陷、损坏造成的人身伤害和财产损失由责任方承担。</w:t>
      </w:r>
    </w:p>
    <w:p>
      <w:pPr>
        <w:pageBreakBefore w:val="0"/>
        <w:widowControl w:val="0"/>
        <w:kinsoku/>
        <w:wordWrap/>
        <w:overflowPunct/>
        <w:topLinePunct w:val="0"/>
        <w:autoSpaceDE/>
        <w:autoSpaceDN/>
        <w:bidi w:val="0"/>
        <w:adjustRightInd/>
        <w:snapToGrid/>
        <w:spacing w:line="360" w:lineRule="auto"/>
        <w:ind w:firstLine="482" w:firstLineChars="200"/>
        <w:textAlignment w:val="auto"/>
        <w:outlineLvl w:val="4"/>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15.4.3 修复通知</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在保修期内，发包人在使用过程中，发现已接收的工程存在缺陷或损坏的，应书面通知承包人予以修复，但情况紧急必须立即修复缺陷或损坏的，发包人可以口头通知承包人并在口头通知后48小时内书面确认，承包人应在专用合同条款约定的合理期限内到达工程现场并修复缺陷或损坏。</w:t>
      </w:r>
    </w:p>
    <w:p>
      <w:pPr>
        <w:pageBreakBefore w:val="0"/>
        <w:widowControl w:val="0"/>
        <w:kinsoku/>
        <w:wordWrap/>
        <w:overflowPunct/>
        <w:topLinePunct w:val="0"/>
        <w:autoSpaceDE/>
        <w:autoSpaceDN/>
        <w:bidi w:val="0"/>
        <w:adjustRightInd/>
        <w:snapToGrid/>
        <w:spacing w:line="360" w:lineRule="auto"/>
        <w:ind w:firstLine="482" w:firstLineChars="200"/>
        <w:textAlignment w:val="auto"/>
        <w:outlineLvl w:val="4"/>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15.4.4 未能修复</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因承包人原因造成工程的缺陷或损坏，承包人拒绝维修或未能在合理期限内修复缺陷或损坏，且经发包人书面催告后仍未修复的，发包人有权自行修复或委托第三方修复，所需费用由承包人承担。但修复范围超出缺陷或损坏范围的，超出范围部分的修复费用由发包人承担。</w:t>
      </w:r>
    </w:p>
    <w:p>
      <w:pPr>
        <w:pageBreakBefore w:val="0"/>
        <w:widowControl w:val="0"/>
        <w:kinsoku/>
        <w:wordWrap/>
        <w:overflowPunct/>
        <w:topLinePunct w:val="0"/>
        <w:autoSpaceDE/>
        <w:autoSpaceDN/>
        <w:bidi w:val="0"/>
        <w:adjustRightInd/>
        <w:snapToGrid/>
        <w:spacing w:line="360" w:lineRule="auto"/>
        <w:ind w:firstLine="482" w:firstLineChars="200"/>
        <w:textAlignment w:val="auto"/>
        <w:outlineLvl w:val="4"/>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15.4.5 承包人出入权</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在保修期内，为了修复缺陷或损坏，承包人有权出入工程现场，除情况紧急必须立即修复缺陷或损坏外，承包人应提前24小时通知发包人进场修复的时间。承包人进入工程现场前应获得发包人同意，且不应影响发包人正常的生产经营，并应遵守发包人有关保安和保密等规定。</w:t>
      </w:r>
    </w:p>
    <w:p>
      <w:pPr>
        <w:pageBreakBefore w:val="0"/>
        <w:widowControl w:val="0"/>
        <w:kinsoku/>
        <w:wordWrap/>
        <w:overflowPunct/>
        <w:topLinePunct w:val="0"/>
        <w:autoSpaceDE/>
        <w:autoSpaceDN/>
        <w:bidi w:val="0"/>
        <w:adjustRightInd/>
        <w:snapToGrid/>
        <w:spacing w:line="360" w:lineRule="auto"/>
        <w:ind w:firstLine="643" w:firstLineChars="200"/>
        <w:textAlignment w:val="auto"/>
        <w:outlineLvl w:val="2"/>
        <w:rPr>
          <w:rFonts w:hint="eastAsia" w:ascii="宋体" w:hAnsi="宋体" w:eastAsia="宋体" w:cs="宋体"/>
          <w:b/>
          <w:bCs/>
          <w:color w:val="auto"/>
          <w:sz w:val="32"/>
          <w:szCs w:val="32"/>
          <w:highlight w:val="none"/>
        </w:rPr>
      </w:pPr>
      <w:bookmarkStart w:id="705" w:name="_Toc351203603"/>
      <w:bookmarkStart w:id="706" w:name="_Toc337558820"/>
      <w:r>
        <w:rPr>
          <w:rFonts w:hint="eastAsia" w:ascii="宋体" w:hAnsi="宋体" w:eastAsia="宋体" w:cs="宋体"/>
          <w:b/>
          <w:bCs/>
          <w:color w:val="auto"/>
          <w:sz w:val="32"/>
          <w:szCs w:val="32"/>
          <w:highlight w:val="none"/>
        </w:rPr>
        <w:t>16. 违约</w:t>
      </w:r>
      <w:bookmarkEnd w:id="705"/>
    </w:p>
    <w:bookmarkEnd w:id="706"/>
    <w:p>
      <w:pPr>
        <w:pageBreakBefore w:val="0"/>
        <w:widowControl w:val="0"/>
        <w:kinsoku/>
        <w:wordWrap/>
        <w:overflowPunct/>
        <w:topLinePunct w:val="0"/>
        <w:autoSpaceDE/>
        <w:autoSpaceDN/>
        <w:bidi w:val="0"/>
        <w:adjustRightInd/>
        <w:snapToGrid/>
        <w:spacing w:line="360" w:lineRule="auto"/>
        <w:ind w:firstLine="562" w:firstLineChars="200"/>
        <w:textAlignment w:val="auto"/>
        <w:outlineLvl w:val="3"/>
        <w:rPr>
          <w:rFonts w:hint="eastAsia" w:ascii="宋体" w:hAnsi="宋体" w:eastAsia="宋体" w:cs="宋体"/>
          <w:b/>
          <w:bCs/>
          <w:color w:val="auto"/>
          <w:sz w:val="28"/>
          <w:szCs w:val="28"/>
          <w:highlight w:val="none"/>
        </w:rPr>
      </w:pPr>
      <w:bookmarkStart w:id="707" w:name="_Toc296503129"/>
      <w:bookmarkStart w:id="708" w:name="_Toc296346630"/>
      <w:bookmarkStart w:id="709" w:name="_Toc351203604"/>
      <w:bookmarkStart w:id="710" w:name="_Toc337558821"/>
      <w:r>
        <w:rPr>
          <w:rFonts w:hint="eastAsia" w:ascii="宋体" w:hAnsi="宋体" w:eastAsia="宋体" w:cs="宋体"/>
          <w:b/>
          <w:bCs/>
          <w:color w:val="auto"/>
          <w:sz w:val="28"/>
          <w:szCs w:val="28"/>
          <w:highlight w:val="none"/>
        </w:rPr>
        <w:t>16.1 发</w:t>
      </w:r>
      <w:bookmarkEnd w:id="707"/>
      <w:bookmarkEnd w:id="708"/>
      <w:r>
        <w:rPr>
          <w:rFonts w:hint="eastAsia" w:ascii="宋体" w:hAnsi="宋体" w:eastAsia="宋体" w:cs="宋体"/>
          <w:b/>
          <w:bCs/>
          <w:color w:val="auto"/>
          <w:sz w:val="28"/>
          <w:szCs w:val="28"/>
          <w:highlight w:val="none"/>
        </w:rPr>
        <w:t>包人违约</w:t>
      </w:r>
      <w:bookmarkEnd w:id="709"/>
    </w:p>
    <w:bookmarkEnd w:id="710"/>
    <w:p>
      <w:pPr>
        <w:pageBreakBefore w:val="0"/>
        <w:widowControl w:val="0"/>
        <w:kinsoku/>
        <w:wordWrap/>
        <w:overflowPunct/>
        <w:topLinePunct w:val="0"/>
        <w:autoSpaceDE/>
        <w:autoSpaceDN/>
        <w:bidi w:val="0"/>
        <w:adjustRightInd/>
        <w:snapToGrid/>
        <w:spacing w:line="360" w:lineRule="auto"/>
        <w:ind w:firstLine="482" w:firstLineChars="200"/>
        <w:textAlignment w:val="auto"/>
        <w:outlineLvl w:val="4"/>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16.1.1 发包人违约的情形</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在合同履行过程中发生的下列情形，属于发包人违约：</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（1）因发包人原因未能在计划开工日期前7天内下达开工通知的；</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（2）因发包人原因未能按合同约定支付合同价款的；</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（3）发包人违反第10.1款〔变更的范围〕第（2）项约定，自行实施被取消的工作或转由他人实施的；</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（4）发包人提供的材料、工程设备的规格、数量或质量不符合合同约定，或因发包人原因导致交货日期延误或交货地点变更等情况的；</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（5）因发包人违反合同约定造成暂停施工的；</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（6）发包人无正当理由没有在约定期限内发出复工指示，导致承包人无法复工的；</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（7）发包人明确表示或者以其行为表明不履行合同主要义务的；</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（8）发包人未能按照合同约定履行其他义务的。</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发包人发生除本项第（7）目以外的违约情况时，承包人可向发包人发出通知，要求发包人采取有效措施纠正违约行为。发包人收到承包人通知后28天内仍不纠正违约行为的，承包人有权暂停相应部位工程施工，并通知监理人。</w:t>
      </w:r>
    </w:p>
    <w:p>
      <w:pPr>
        <w:pageBreakBefore w:val="0"/>
        <w:widowControl w:val="0"/>
        <w:kinsoku/>
        <w:wordWrap/>
        <w:overflowPunct/>
        <w:topLinePunct w:val="0"/>
        <w:autoSpaceDE/>
        <w:autoSpaceDN/>
        <w:bidi w:val="0"/>
        <w:adjustRightInd/>
        <w:snapToGrid/>
        <w:spacing w:line="360" w:lineRule="auto"/>
        <w:ind w:firstLine="482" w:firstLineChars="200"/>
        <w:textAlignment w:val="auto"/>
        <w:outlineLvl w:val="4"/>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16.1.2 发包人违约的责任</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发包人应承担因其违约给承包人增加的费用和（或）延误的工期，并支付承包人合理的利润。此外，合同当事人可在专用合同条款中另行约定发包人违约责任的承担方式和计算方法。</w:t>
      </w:r>
    </w:p>
    <w:p>
      <w:pPr>
        <w:pageBreakBefore w:val="0"/>
        <w:widowControl w:val="0"/>
        <w:kinsoku/>
        <w:wordWrap/>
        <w:overflowPunct/>
        <w:topLinePunct w:val="0"/>
        <w:autoSpaceDE/>
        <w:autoSpaceDN/>
        <w:bidi w:val="0"/>
        <w:adjustRightInd/>
        <w:snapToGrid/>
        <w:spacing w:line="360" w:lineRule="auto"/>
        <w:ind w:firstLine="482" w:firstLineChars="200"/>
        <w:textAlignment w:val="auto"/>
        <w:outlineLvl w:val="4"/>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16.1.3 因发包人违约解除合同</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除专用合同条款另有约定外，承包人按第16.1.1项〔发包人违约的情形〕约定暂停施工满28天后，发包人仍不纠正其违约行为并致使合同目的不能实现的，或出现第16.1.1项〔发包人违约的情形〕第（7）目约定的违约情况，承包人有权解除合同，发包人应承担由此增加的费用，并支付承包人合理的利润。</w:t>
      </w:r>
    </w:p>
    <w:p>
      <w:pPr>
        <w:pageBreakBefore w:val="0"/>
        <w:widowControl w:val="0"/>
        <w:kinsoku/>
        <w:wordWrap/>
        <w:overflowPunct/>
        <w:topLinePunct w:val="0"/>
        <w:autoSpaceDE/>
        <w:autoSpaceDN/>
        <w:bidi w:val="0"/>
        <w:adjustRightInd/>
        <w:snapToGrid/>
        <w:spacing w:line="360" w:lineRule="auto"/>
        <w:ind w:firstLine="482" w:firstLineChars="200"/>
        <w:textAlignment w:val="auto"/>
        <w:outlineLvl w:val="4"/>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16.1.4 因发包人违约解除合同后的付款</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承包人按照本款约定解除合同的，发包人应在解除合同后28天内支付下列款项，并解除履约担保：</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（1）合同解除前所完成工作的价款；</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（2）承包人为工程施工订购并已付款的材料、工程设备和其他物品的价款；</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（3）承包人撤离施工现场以及遣散承包人人员的款项；</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（4）按照合同约定在合同解除前应支付的违约金；</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（5）按照合同约定应当支付给承包人的其他款项；</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（6）按照合同约定应退还的质量保证金；</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（7）因解除合同给承包人造成的损失。</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合同当事人未能就解除合同后的结清达成一致的，按照第20条〔争议解决〕的约定处理。</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承包人应妥善做好已完工程和与工程有关的已购材料、工程设备的保护和移交工作，并将施工设备和人员撤出施工现场，发包人应为承包人撤出提供必要条件。</w:t>
      </w:r>
    </w:p>
    <w:p>
      <w:pPr>
        <w:pageBreakBefore w:val="0"/>
        <w:widowControl w:val="0"/>
        <w:kinsoku/>
        <w:wordWrap/>
        <w:overflowPunct/>
        <w:topLinePunct w:val="0"/>
        <w:autoSpaceDE/>
        <w:autoSpaceDN/>
        <w:bidi w:val="0"/>
        <w:adjustRightInd/>
        <w:snapToGrid/>
        <w:spacing w:line="360" w:lineRule="auto"/>
        <w:ind w:firstLine="562" w:firstLineChars="200"/>
        <w:textAlignment w:val="auto"/>
        <w:outlineLvl w:val="3"/>
        <w:rPr>
          <w:rFonts w:hint="eastAsia" w:ascii="宋体" w:hAnsi="宋体" w:eastAsia="宋体" w:cs="宋体"/>
          <w:b/>
          <w:bCs/>
          <w:color w:val="auto"/>
          <w:sz w:val="28"/>
          <w:szCs w:val="28"/>
          <w:highlight w:val="none"/>
        </w:rPr>
      </w:pPr>
      <w:bookmarkStart w:id="711" w:name="_Toc351203605"/>
      <w:bookmarkStart w:id="712" w:name="_Toc296346632"/>
      <w:bookmarkStart w:id="713" w:name="_Toc337558822"/>
      <w:bookmarkStart w:id="714" w:name="_Toc296503131"/>
      <w:r>
        <w:rPr>
          <w:rFonts w:hint="eastAsia" w:ascii="宋体" w:hAnsi="宋体" w:eastAsia="宋体" w:cs="宋体"/>
          <w:b/>
          <w:bCs/>
          <w:color w:val="auto"/>
          <w:sz w:val="28"/>
          <w:szCs w:val="28"/>
          <w:highlight w:val="none"/>
        </w:rPr>
        <w:t>16.2 承包人违约</w:t>
      </w:r>
      <w:bookmarkEnd w:id="711"/>
    </w:p>
    <w:bookmarkEnd w:id="712"/>
    <w:bookmarkEnd w:id="713"/>
    <w:bookmarkEnd w:id="714"/>
    <w:p>
      <w:pPr>
        <w:pageBreakBefore w:val="0"/>
        <w:widowControl w:val="0"/>
        <w:kinsoku/>
        <w:wordWrap/>
        <w:overflowPunct/>
        <w:topLinePunct w:val="0"/>
        <w:autoSpaceDE/>
        <w:autoSpaceDN/>
        <w:bidi w:val="0"/>
        <w:adjustRightInd/>
        <w:snapToGrid/>
        <w:spacing w:line="360" w:lineRule="auto"/>
        <w:ind w:firstLine="482" w:firstLineChars="200"/>
        <w:textAlignment w:val="auto"/>
        <w:outlineLvl w:val="4"/>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16.2.1 承包人违约的情形</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在合同履行过程中发生的下列情形，属于承包人违约：</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（1）承包人违反合同约定进行转包或违法分包的；</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（2）承包人违反合同约定采购和使用不合格的材料和工程设备的；</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（3）因承包人原因导致工程质量不符合合同要求的； </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（4）承包人违反第8.9款〔材料与设备专用要求〕的约定，未经批准，私自将已按照合同约定进入施工现场的材料或设备撤离施工现场的；</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（5）承包人未能按施工进度计划及时完成合同约定的工作，造成工期延误的；</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（6）承包人在缺陷责任期及保修期内，未能在合理期限对工程缺陷进行修复，或拒绝按发包人要求进行修复的；</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（7）承包人明确表示或者以其行为表明不履行合同主要义务的；</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（8）承包人未能按照合同约定履行其他义务的。</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承包人发生除本项第（7）目约定以外的其他违约情况时，监理人可向承包人发出整改通知，要求其在指定的期限内改正。</w:t>
      </w:r>
    </w:p>
    <w:p>
      <w:pPr>
        <w:pageBreakBefore w:val="0"/>
        <w:widowControl w:val="0"/>
        <w:kinsoku/>
        <w:wordWrap/>
        <w:overflowPunct/>
        <w:topLinePunct w:val="0"/>
        <w:autoSpaceDE/>
        <w:autoSpaceDN/>
        <w:bidi w:val="0"/>
        <w:adjustRightInd/>
        <w:snapToGrid/>
        <w:spacing w:line="360" w:lineRule="auto"/>
        <w:ind w:firstLine="482" w:firstLineChars="200"/>
        <w:textAlignment w:val="auto"/>
        <w:outlineLvl w:val="4"/>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16.2.2 承包人违约的责任</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承包人应承担因其违约行为而增加的费用和（或）延误的工期。此外，合同当事人可在专用合同条款中另行约定承包人违约责任的承担方式和计算方法。</w:t>
      </w:r>
    </w:p>
    <w:p>
      <w:pPr>
        <w:pageBreakBefore w:val="0"/>
        <w:widowControl w:val="0"/>
        <w:kinsoku/>
        <w:wordWrap/>
        <w:overflowPunct/>
        <w:topLinePunct w:val="0"/>
        <w:autoSpaceDE/>
        <w:autoSpaceDN/>
        <w:bidi w:val="0"/>
        <w:adjustRightInd/>
        <w:snapToGrid/>
        <w:spacing w:line="360" w:lineRule="auto"/>
        <w:ind w:firstLine="482" w:firstLineChars="200"/>
        <w:textAlignment w:val="auto"/>
        <w:outlineLvl w:val="4"/>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16.2.3 因承包人违约解除合同</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除专用合同条款另有约定外，出现第16.2.1项〔承包人违约的情形〕第（7）目约定的违约情况时，或监理人发出整改通知后，承包人在指定的合理期限内仍不纠正违约行为并致使合同目的不能实现的，发包人有权解除合同。合同解除后，因继续完成工程的需要，发包人有权使用承包人在施工现场的材料、设备、临时工程、承包人文件和由承包人或以其名义编制的其他文件，合同当事人应在专用合同条款约定相应费用的承担方式。发包人继续使用的行为不免除或减轻承包人应承担的违约责任。</w:t>
      </w:r>
    </w:p>
    <w:p>
      <w:pPr>
        <w:pageBreakBefore w:val="0"/>
        <w:widowControl w:val="0"/>
        <w:kinsoku/>
        <w:wordWrap/>
        <w:overflowPunct/>
        <w:topLinePunct w:val="0"/>
        <w:autoSpaceDE/>
        <w:autoSpaceDN/>
        <w:bidi w:val="0"/>
        <w:adjustRightInd/>
        <w:snapToGrid/>
        <w:spacing w:line="360" w:lineRule="auto"/>
        <w:ind w:firstLine="482" w:firstLineChars="200"/>
        <w:textAlignment w:val="auto"/>
        <w:outlineLvl w:val="4"/>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16.2.4因承包人违约解除合同后的处理</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因承包人原因导致合同解除的，则合同当事人应在合同解除后28天内完成估价、付款和清算，并按以下约定执行：</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（1）合同解除后，按第4.4款〔商定或确定〕商定或确定承包人实际完成工作对应的合同价款，以及承包人已提供的材料、工程设备、施工设备和临时工程等的价值；</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（2）合同解除后，承包人应支付的违约金；</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（3）合同解除后，因解除合同给发包人造成的损失；</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（4）合同解除后，承包人应按照发包人要求和监理人的指示完成现场的清理和撤离；</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（5）发包人和承包人应在合同解除后进行清算，出具最终结清付款证书，结清全部款项。</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因承包人违约解除合同的，发包人有权暂停对承包人的付款，查清各项付款和已扣款项。发包人和承包人未能就合同解除后的清算和款项支付达成一致的，按照第20条〔争议解决〕的约定处理。</w:t>
      </w:r>
    </w:p>
    <w:p>
      <w:pPr>
        <w:pageBreakBefore w:val="0"/>
        <w:widowControl w:val="0"/>
        <w:kinsoku/>
        <w:wordWrap/>
        <w:overflowPunct/>
        <w:topLinePunct w:val="0"/>
        <w:autoSpaceDE/>
        <w:autoSpaceDN/>
        <w:bidi w:val="0"/>
        <w:adjustRightInd/>
        <w:snapToGrid/>
        <w:spacing w:line="360" w:lineRule="auto"/>
        <w:ind w:firstLine="482" w:firstLineChars="200"/>
        <w:textAlignment w:val="auto"/>
        <w:outlineLvl w:val="4"/>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16.2.5采购合同权益转让</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因承包人违约解除合同的，发包人有权要求承包人将其为实施合同而签订的材料和设备的采购合同的权益转让给发包人，承包人应在收到解除合同通知后14天内，协助发包人与采购合同的供应商达成相关的转让协议。</w:t>
      </w:r>
    </w:p>
    <w:p>
      <w:pPr>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宋体" w:hAnsi="宋体" w:eastAsia="宋体" w:cs="宋体"/>
          <w:b/>
          <w:bCs/>
          <w:color w:val="auto"/>
          <w:sz w:val="28"/>
          <w:szCs w:val="28"/>
          <w:highlight w:val="none"/>
        </w:rPr>
      </w:pPr>
      <w:bookmarkStart w:id="715" w:name="_Toc351203606"/>
    </w:p>
    <w:p>
      <w:pPr>
        <w:pageBreakBefore w:val="0"/>
        <w:widowControl w:val="0"/>
        <w:kinsoku/>
        <w:wordWrap/>
        <w:overflowPunct/>
        <w:topLinePunct w:val="0"/>
        <w:autoSpaceDE/>
        <w:autoSpaceDN/>
        <w:bidi w:val="0"/>
        <w:adjustRightInd/>
        <w:snapToGrid/>
        <w:spacing w:line="360" w:lineRule="auto"/>
        <w:ind w:firstLine="562" w:firstLineChars="200"/>
        <w:textAlignment w:val="auto"/>
        <w:outlineLvl w:val="3"/>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16.3 第三人造成的违约</w:t>
      </w:r>
      <w:bookmarkEnd w:id="715"/>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在履行合同过程中，一方当事人因第三人的原因造成违约的，应当向对方当事人承担违约责任。一方当事人和第三人之间的纠纷，依照法律规定或者按照约定解决。</w:t>
      </w:r>
    </w:p>
    <w:p>
      <w:pPr>
        <w:pageBreakBefore w:val="0"/>
        <w:widowControl w:val="0"/>
        <w:kinsoku/>
        <w:wordWrap/>
        <w:overflowPunct/>
        <w:topLinePunct w:val="0"/>
        <w:autoSpaceDE/>
        <w:autoSpaceDN/>
        <w:bidi w:val="0"/>
        <w:adjustRightInd/>
        <w:snapToGrid/>
        <w:spacing w:line="360" w:lineRule="auto"/>
        <w:ind w:firstLine="643" w:firstLineChars="200"/>
        <w:textAlignment w:val="auto"/>
        <w:outlineLvl w:val="2"/>
        <w:rPr>
          <w:rFonts w:hint="eastAsia" w:ascii="宋体" w:hAnsi="宋体" w:eastAsia="宋体" w:cs="宋体"/>
          <w:b/>
          <w:bCs/>
          <w:color w:val="auto"/>
          <w:sz w:val="32"/>
          <w:szCs w:val="32"/>
          <w:highlight w:val="none"/>
        </w:rPr>
      </w:pPr>
      <w:bookmarkStart w:id="716" w:name="_Toc351203607"/>
      <w:bookmarkStart w:id="717" w:name="_Toc296346617"/>
      <w:bookmarkStart w:id="718" w:name="_Toc337558823"/>
      <w:bookmarkStart w:id="719" w:name="_Toc296503116"/>
      <w:r>
        <w:rPr>
          <w:rFonts w:hint="eastAsia" w:ascii="宋体" w:hAnsi="宋体" w:eastAsia="宋体" w:cs="宋体"/>
          <w:b/>
          <w:bCs/>
          <w:color w:val="auto"/>
          <w:sz w:val="32"/>
          <w:szCs w:val="32"/>
          <w:highlight w:val="none"/>
        </w:rPr>
        <w:t>17. 不可抗力</w:t>
      </w:r>
      <w:bookmarkEnd w:id="716"/>
      <w:r>
        <w:rPr>
          <w:rFonts w:hint="eastAsia" w:ascii="宋体" w:hAnsi="宋体" w:eastAsia="宋体" w:cs="宋体"/>
          <w:b/>
          <w:bCs/>
          <w:color w:val="auto"/>
          <w:sz w:val="32"/>
          <w:szCs w:val="32"/>
          <w:highlight w:val="none"/>
        </w:rPr>
        <w:t xml:space="preserve"> </w:t>
      </w:r>
      <w:bookmarkEnd w:id="717"/>
      <w:bookmarkEnd w:id="718"/>
      <w:bookmarkEnd w:id="719"/>
    </w:p>
    <w:p>
      <w:pPr>
        <w:pageBreakBefore w:val="0"/>
        <w:widowControl w:val="0"/>
        <w:kinsoku/>
        <w:wordWrap/>
        <w:overflowPunct/>
        <w:topLinePunct w:val="0"/>
        <w:autoSpaceDE/>
        <w:autoSpaceDN/>
        <w:bidi w:val="0"/>
        <w:adjustRightInd/>
        <w:snapToGrid/>
        <w:spacing w:line="360" w:lineRule="auto"/>
        <w:ind w:firstLine="562" w:firstLineChars="200"/>
        <w:textAlignment w:val="auto"/>
        <w:outlineLvl w:val="3"/>
        <w:rPr>
          <w:rFonts w:hint="eastAsia" w:ascii="宋体" w:hAnsi="宋体" w:eastAsia="宋体" w:cs="宋体"/>
          <w:b/>
          <w:bCs/>
          <w:color w:val="auto"/>
          <w:sz w:val="28"/>
          <w:szCs w:val="28"/>
          <w:highlight w:val="none"/>
        </w:rPr>
      </w:pPr>
      <w:bookmarkStart w:id="720" w:name="_Toc351203608"/>
      <w:bookmarkStart w:id="721" w:name="_Toc296503117"/>
      <w:bookmarkStart w:id="722" w:name="_Toc296346618"/>
      <w:bookmarkStart w:id="723" w:name="_Toc337558824"/>
      <w:r>
        <w:rPr>
          <w:rFonts w:hint="eastAsia" w:ascii="宋体" w:hAnsi="宋体" w:eastAsia="宋体" w:cs="宋体"/>
          <w:b/>
          <w:bCs/>
          <w:color w:val="auto"/>
          <w:sz w:val="28"/>
          <w:szCs w:val="28"/>
          <w:highlight w:val="none"/>
        </w:rPr>
        <w:t>17.1 不可抗力的确认</w:t>
      </w:r>
      <w:bookmarkEnd w:id="720"/>
    </w:p>
    <w:bookmarkEnd w:id="721"/>
    <w:bookmarkEnd w:id="722"/>
    <w:bookmarkEnd w:id="723"/>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不可抗力是指合同当事人在签订合同时不可预见，在合同履行过程中不可避免且不能克服的自然灾害和社会性突发事件，如地震、海啸、瘟疫、骚乱、戒严、暴动、战争和专用合同条款中约定的其他情形。</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不可抗力发生后，发包人和承包人应收集证明不可抗力发生及不可抗力造成损失的证据，并及时认真统计所造成的损失。合同当事人对是否属于不可抗力或其损失的意见不一致的，由监理人按第4.4款〔商定或确定〕的约定处理。发生争议时，按第20条〔争议解决〕的约定处理。</w:t>
      </w:r>
    </w:p>
    <w:p>
      <w:pPr>
        <w:pageBreakBefore w:val="0"/>
        <w:widowControl w:val="0"/>
        <w:kinsoku/>
        <w:wordWrap/>
        <w:overflowPunct/>
        <w:topLinePunct w:val="0"/>
        <w:autoSpaceDE/>
        <w:autoSpaceDN/>
        <w:bidi w:val="0"/>
        <w:adjustRightInd/>
        <w:snapToGrid/>
        <w:spacing w:line="360" w:lineRule="auto"/>
        <w:ind w:firstLine="562" w:firstLineChars="200"/>
        <w:textAlignment w:val="auto"/>
        <w:outlineLvl w:val="3"/>
        <w:rPr>
          <w:rFonts w:hint="eastAsia" w:ascii="宋体" w:hAnsi="宋体" w:eastAsia="宋体" w:cs="宋体"/>
          <w:b/>
          <w:bCs/>
          <w:color w:val="auto"/>
          <w:sz w:val="28"/>
          <w:szCs w:val="28"/>
          <w:highlight w:val="none"/>
        </w:rPr>
      </w:pPr>
      <w:bookmarkStart w:id="724" w:name="_Toc351203609"/>
      <w:bookmarkStart w:id="725" w:name="_Toc337558825"/>
      <w:bookmarkStart w:id="726" w:name="_Toc296346619"/>
      <w:bookmarkStart w:id="727" w:name="_Toc296503118"/>
      <w:r>
        <w:rPr>
          <w:rFonts w:hint="eastAsia" w:ascii="宋体" w:hAnsi="宋体" w:eastAsia="宋体" w:cs="宋体"/>
          <w:b/>
          <w:bCs/>
          <w:color w:val="auto"/>
          <w:sz w:val="28"/>
          <w:szCs w:val="28"/>
          <w:highlight w:val="none"/>
        </w:rPr>
        <w:t>17.2 不可抗力的通知</w:t>
      </w:r>
      <w:bookmarkEnd w:id="724"/>
    </w:p>
    <w:bookmarkEnd w:id="725"/>
    <w:bookmarkEnd w:id="726"/>
    <w:bookmarkEnd w:id="727"/>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合同一方当事人遇到不可抗力事件，使其履行合同义务受到阻碍时，应立即通知合同另一方当事人和监理人，书面说明不可抗力和受阻碍的详细情况，并提供必要的证明。</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不可抗力持续发生的，合同一方当事人应及时向合同另一方当事人和监理人提交中间报告，说明不可抗力和履行合同受阻的情况，并于不可抗力事件结束后28天内提交最终报告及有关资料。</w:t>
      </w:r>
    </w:p>
    <w:p>
      <w:pPr>
        <w:pageBreakBefore w:val="0"/>
        <w:widowControl w:val="0"/>
        <w:kinsoku/>
        <w:wordWrap/>
        <w:overflowPunct/>
        <w:topLinePunct w:val="0"/>
        <w:autoSpaceDE/>
        <w:autoSpaceDN/>
        <w:bidi w:val="0"/>
        <w:adjustRightInd/>
        <w:snapToGrid/>
        <w:spacing w:line="360" w:lineRule="auto"/>
        <w:ind w:firstLine="482" w:firstLineChars="200"/>
        <w:textAlignment w:val="auto"/>
        <w:outlineLvl w:val="3"/>
        <w:rPr>
          <w:rFonts w:hint="eastAsia" w:ascii="宋体" w:hAnsi="宋体" w:eastAsia="宋体" w:cs="宋体"/>
          <w:b/>
          <w:bCs/>
          <w:color w:val="auto"/>
          <w:sz w:val="24"/>
          <w:szCs w:val="24"/>
          <w:highlight w:val="none"/>
        </w:rPr>
      </w:pPr>
      <w:bookmarkStart w:id="728" w:name="_Toc351203610"/>
      <w:bookmarkStart w:id="729" w:name="_Toc296503119"/>
      <w:bookmarkStart w:id="730" w:name="_Toc337558826"/>
      <w:bookmarkStart w:id="731" w:name="_Toc296346620"/>
      <w:r>
        <w:rPr>
          <w:rFonts w:hint="eastAsia" w:ascii="宋体" w:hAnsi="宋体" w:eastAsia="宋体" w:cs="宋体"/>
          <w:b/>
          <w:bCs/>
          <w:color w:val="auto"/>
          <w:sz w:val="24"/>
          <w:szCs w:val="24"/>
          <w:highlight w:val="none"/>
        </w:rPr>
        <w:t>17.3 不可抗力后果的承担</w:t>
      </w:r>
      <w:bookmarkEnd w:id="728"/>
    </w:p>
    <w:bookmarkEnd w:id="729"/>
    <w:bookmarkEnd w:id="730"/>
    <w:bookmarkEnd w:id="731"/>
    <w:p>
      <w:pPr>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17.3.1</w:t>
      </w:r>
      <w:r>
        <w:rPr>
          <w:rFonts w:hint="eastAsia" w:ascii="宋体" w:hAnsi="宋体" w:eastAsia="宋体" w:cs="宋体"/>
          <w:color w:val="auto"/>
          <w:sz w:val="24"/>
          <w:szCs w:val="24"/>
          <w:highlight w:val="none"/>
        </w:rPr>
        <w:t xml:space="preserve"> 不可抗力引起的后果及造成的损失由合同当事人按照法律规定及合同约定各自承担。不可抗力发生前已完成的工程应当按照合同约定进行计量支付。</w:t>
      </w:r>
    </w:p>
    <w:p>
      <w:pPr>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17.3.2</w:t>
      </w:r>
      <w:r>
        <w:rPr>
          <w:rFonts w:hint="eastAsia" w:ascii="宋体" w:hAnsi="宋体" w:eastAsia="宋体" w:cs="宋体"/>
          <w:color w:val="auto"/>
          <w:sz w:val="24"/>
          <w:szCs w:val="24"/>
          <w:highlight w:val="none"/>
        </w:rPr>
        <w:t xml:space="preserve"> 不可抗力导致的人员伤亡、财产损失、费用增加和（或）工期延误等后果，由合同当事人按以下原则承担：</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（1）永久工程、已运至施工现场的材料和工程设备的损坏，以及因工程损坏造成的第三人人员伤亡和财产损失由发包人承担；</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（2）承包人施工设备的损坏由承包人承担；</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（3）发包人和承包人承担各自人员伤亡和财产的损失；</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（4）因不可抗力影响承包人履行合同约定的义务，已经引起或将引起工期延误的，应当顺延工期，由此导致承包人停工的费用损失由发包人和承包人合理分担，停工期间必须支付的工人工资由发包人承担；</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（5）因不可抗力引起或将引起工期延误，发包人要求赶工的，由此增加的赶工费用由发包人承担；</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（6）承包人在停工期间按照发包人要求照管、清理和修复工程的费用由发包人承担。</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不可抗力发生后，合同当事人均应采取措施尽量避免和减少损失的扩大，任何一方当事人没有采取有效措施导致损失扩大的，应对扩大的损失承担责任。</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因合同一方迟延履行合同义务，在迟延履行期间遭遇不可抗力的，不免除其违约责任。</w:t>
      </w:r>
    </w:p>
    <w:p>
      <w:pPr>
        <w:pageBreakBefore w:val="0"/>
        <w:widowControl w:val="0"/>
        <w:kinsoku/>
        <w:wordWrap/>
        <w:overflowPunct/>
        <w:topLinePunct w:val="0"/>
        <w:autoSpaceDE/>
        <w:autoSpaceDN/>
        <w:bidi w:val="0"/>
        <w:adjustRightInd/>
        <w:snapToGrid/>
        <w:spacing w:line="360" w:lineRule="auto"/>
        <w:ind w:firstLine="562" w:firstLineChars="200"/>
        <w:textAlignment w:val="auto"/>
        <w:outlineLvl w:val="3"/>
        <w:rPr>
          <w:rFonts w:hint="eastAsia" w:ascii="宋体" w:hAnsi="宋体" w:eastAsia="宋体" w:cs="宋体"/>
          <w:b/>
          <w:bCs/>
          <w:color w:val="auto"/>
          <w:sz w:val="28"/>
          <w:szCs w:val="28"/>
          <w:highlight w:val="none"/>
        </w:rPr>
      </w:pPr>
      <w:bookmarkStart w:id="732" w:name="_Toc351203611"/>
      <w:bookmarkStart w:id="733" w:name="_Toc337558827"/>
      <w:r>
        <w:rPr>
          <w:rFonts w:hint="eastAsia" w:ascii="宋体" w:hAnsi="宋体" w:eastAsia="宋体" w:cs="宋体"/>
          <w:b/>
          <w:bCs/>
          <w:color w:val="auto"/>
          <w:sz w:val="28"/>
          <w:szCs w:val="28"/>
          <w:highlight w:val="none"/>
        </w:rPr>
        <w:t>17.4 因不可抗力解除合同</w:t>
      </w:r>
      <w:bookmarkEnd w:id="732"/>
    </w:p>
    <w:bookmarkEnd w:id="733"/>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因不可抗力导致合同无法履行连续超过84天或累计超过140天的，发包人和承包人均有权解除合同。合同解除后，由双方当事人按照第4.4款〔商定或确定〕商定或确定发包人应支付的款项，该款项包括：</w:t>
      </w:r>
    </w:p>
    <w:p>
      <w:pPr>
        <w:pageBreakBefore w:val="0"/>
        <w:widowControl w:val="0"/>
        <w:kinsoku/>
        <w:wordWrap/>
        <w:overflowPunct/>
        <w:topLinePunct w:val="0"/>
        <w:autoSpaceDE/>
        <w:autoSpaceDN/>
        <w:bidi w:val="0"/>
        <w:adjustRightInd/>
        <w:snapToGrid/>
        <w:spacing w:line="360" w:lineRule="auto"/>
        <w:ind w:firstLine="480" w:firstLineChars="200"/>
        <w:textAlignment w:val="auto"/>
        <w:outlineLvl w:val="4"/>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（1）合同解除前承包人已完成工作的价款；</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（2）承包人为工程订购的并已交付给承包人，或承包人有责任接受交付的材料、工程设备和其他物品的价款；</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（3）发包人要求承包人退货或解除订货合同而产生的费用，或因不能退货或解除合同而产生的损失；</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（4）承包人撤离施工现场以及遣散承包人人员的费用；</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（5）按照合同约定在合同解除前应支付给承包人的其他款项；</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（6）扣减承包人按照合同约定应向发包人支付的款项；</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（7）双方商定或确定的其他款项。</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除专用合同条款另有约定外，合同解除后，发包人应在商定或确定上述款项后28天内完成上述款项的支付。</w:t>
      </w:r>
    </w:p>
    <w:p>
      <w:pPr>
        <w:pageBreakBefore w:val="0"/>
        <w:widowControl w:val="0"/>
        <w:kinsoku/>
        <w:wordWrap/>
        <w:overflowPunct/>
        <w:topLinePunct w:val="0"/>
        <w:autoSpaceDE/>
        <w:autoSpaceDN/>
        <w:bidi w:val="0"/>
        <w:adjustRightInd/>
        <w:snapToGrid/>
        <w:spacing w:line="360" w:lineRule="auto"/>
        <w:ind w:firstLine="643" w:firstLineChars="200"/>
        <w:textAlignment w:val="auto"/>
        <w:outlineLvl w:val="2"/>
        <w:rPr>
          <w:rFonts w:hint="eastAsia" w:ascii="宋体" w:hAnsi="宋体" w:eastAsia="宋体" w:cs="宋体"/>
          <w:b/>
          <w:bCs/>
          <w:color w:val="auto"/>
          <w:sz w:val="32"/>
          <w:szCs w:val="32"/>
          <w:highlight w:val="none"/>
        </w:rPr>
      </w:pPr>
      <w:bookmarkStart w:id="734" w:name="_Toc351203612"/>
      <w:bookmarkStart w:id="735" w:name="_Toc296346621"/>
      <w:bookmarkStart w:id="736" w:name="_Toc296503120"/>
      <w:bookmarkStart w:id="737" w:name="_Toc337558828"/>
      <w:r>
        <w:rPr>
          <w:rFonts w:hint="eastAsia" w:ascii="宋体" w:hAnsi="宋体" w:eastAsia="宋体" w:cs="宋体"/>
          <w:b/>
          <w:bCs/>
          <w:color w:val="auto"/>
          <w:sz w:val="32"/>
          <w:szCs w:val="32"/>
          <w:highlight w:val="none"/>
        </w:rPr>
        <w:t>18. 保险</w:t>
      </w:r>
      <w:bookmarkEnd w:id="734"/>
    </w:p>
    <w:bookmarkEnd w:id="735"/>
    <w:bookmarkEnd w:id="736"/>
    <w:bookmarkEnd w:id="737"/>
    <w:p>
      <w:pPr>
        <w:pageBreakBefore w:val="0"/>
        <w:widowControl w:val="0"/>
        <w:kinsoku/>
        <w:wordWrap/>
        <w:overflowPunct/>
        <w:topLinePunct w:val="0"/>
        <w:autoSpaceDE/>
        <w:autoSpaceDN/>
        <w:bidi w:val="0"/>
        <w:adjustRightInd/>
        <w:snapToGrid/>
        <w:spacing w:line="360" w:lineRule="auto"/>
        <w:ind w:firstLine="562" w:firstLineChars="200"/>
        <w:textAlignment w:val="auto"/>
        <w:outlineLvl w:val="3"/>
        <w:rPr>
          <w:rFonts w:hint="eastAsia" w:ascii="宋体" w:hAnsi="宋体" w:eastAsia="宋体" w:cs="宋体"/>
          <w:b/>
          <w:bCs/>
          <w:color w:val="auto"/>
          <w:sz w:val="28"/>
          <w:szCs w:val="28"/>
          <w:highlight w:val="none"/>
        </w:rPr>
      </w:pPr>
      <w:bookmarkStart w:id="738" w:name="_Toc351203613"/>
      <w:bookmarkStart w:id="739" w:name="_Toc296346622"/>
      <w:bookmarkStart w:id="740" w:name="_Toc296503121"/>
      <w:bookmarkStart w:id="741" w:name="_Toc337558829"/>
      <w:r>
        <w:rPr>
          <w:rFonts w:hint="eastAsia" w:ascii="宋体" w:hAnsi="宋体" w:eastAsia="宋体" w:cs="宋体"/>
          <w:b/>
          <w:bCs/>
          <w:color w:val="auto"/>
          <w:sz w:val="28"/>
          <w:szCs w:val="28"/>
          <w:highlight w:val="none"/>
        </w:rPr>
        <w:t>18.1 工程保险</w:t>
      </w:r>
      <w:bookmarkEnd w:id="738"/>
    </w:p>
    <w:bookmarkEnd w:id="739"/>
    <w:bookmarkEnd w:id="740"/>
    <w:bookmarkEnd w:id="741"/>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除专用合同条款另有约定外，发包人应投保建筑工程一切险或安装工程一切险；发包人委托承包人投保的，因投保产生的保险费和其他相关费用由发包人承担。</w:t>
      </w:r>
    </w:p>
    <w:p>
      <w:pPr>
        <w:pageBreakBefore w:val="0"/>
        <w:widowControl w:val="0"/>
        <w:kinsoku/>
        <w:wordWrap/>
        <w:overflowPunct/>
        <w:topLinePunct w:val="0"/>
        <w:autoSpaceDE/>
        <w:autoSpaceDN/>
        <w:bidi w:val="0"/>
        <w:adjustRightInd/>
        <w:snapToGrid/>
        <w:spacing w:line="360" w:lineRule="auto"/>
        <w:ind w:firstLine="562" w:firstLineChars="200"/>
        <w:textAlignment w:val="auto"/>
        <w:outlineLvl w:val="3"/>
        <w:rPr>
          <w:rFonts w:hint="eastAsia" w:ascii="宋体" w:hAnsi="宋体" w:eastAsia="宋体" w:cs="宋体"/>
          <w:b/>
          <w:bCs/>
          <w:color w:val="auto"/>
          <w:sz w:val="28"/>
          <w:szCs w:val="28"/>
          <w:highlight w:val="none"/>
        </w:rPr>
      </w:pPr>
      <w:bookmarkStart w:id="742" w:name="_Toc351203614"/>
      <w:bookmarkStart w:id="743" w:name="_Toc337558830"/>
      <w:bookmarkStart w:id="744" w:name="_Toc296346623"/>
      <w:bookmarkStart w:id="745" w:name="_Toc296503122"/>
      <w:r>
        <w:rPr>
          <w:rFonts w:hint="eastAsia" w:ascii="宋体" w:hAnsi="宋体" w:eastAsia="宋体" w:cs="宋体"/>
          <w:b/>
          <w:bCs/>
          <w:color w:val="auto"/>
          <w:sz w:val="28"/>
          <w:szCs w:val="28"/>
          <w:highlight w:val="none"/>
        </w:rPr>
        <w:t>18.2 工伤保险</w:t>
      </w:r>
      <w:bookmarkEnd w:id="742"/>
    </w:p>
    <w:bookmarkEnd w:id="743"/>
    <w:bookmarkEnd w:id="744"/>
    <w:bookmarkEnd w:id="745"/>
    <w:p>
      <w:pPr>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18.2.1</w:t>
      </w:r>
      <w:r>
        <w:rPr>
          <w:rFonts w:hint="eastAsia" w:ascii="宋体" w:hAnsi="宋体" w:eastAsia="宋体" w:cs="宋体"/>
          <w:color w:val="auto"/>
          <w:sz w:val="24"/>
          <w:szCs w:val="24"/>
          <w:highlight w:val="none"/>
        </w:rPr>
        <w:t xml:space="preserve"> 发包人应依照法律规定参加工伤保险，并为在施工现场的全部员工办理工伤保险，缴纳工伤保险费，并要求监理人及由发包人为履行合同聘请的第三方依法参加工伤保险。</w:t>
      </w:r>
    </w:p>
    <w:p>
      <w:pPr>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18.2.2</w:t>
      </w:r>
      <w:r>
        <w:rPr>
          <w:rFonts w:hint="eastAsia" w:ascii="宋体" w:hAnsi="宋体" w:eastAsia="宋体" w:cs="宋体"/>
          <w:color w:val="auto"/>
          <w:sz w:val="24"/>
          <w:szCs w:val="24"/>
          <w:highlight w:val="none"/>
        </w:rPr>
        <w:t xml:space="preserve"> 承包人应依照法律规定参加工伤保险，并为其履行合同的全部员工办理工伤保险，缴纳工伤保险费，并要求分包人及由承包人为履行合同聘请的第三方依法参加工伤保险。</w:t>
      </w:r>
    </w:p>
    <w:p>
      <w:pPr>
        <w:pageBreakBefore w:val="0"/>
        <w:widowControl w:val="0"/>
        <w:kinsoku/>
        <w:wordWrap/>
        <w:overflowPunct/>
        <w:topLinePunct w:val="0"/>
        <w:autoSpaceDE/>
        <w:autoSpaceDN/>
        <w:bidi w:val="0"/>
        <w:adjustRightInd/>
        <w:snapToGrid/>
        <w:spacing w:line="360" w:lineRule="auto"/>
        <w:ind w:firstLine="562" w:firstLineChars="200"/>
        <w:textAlignment w:val="auto"/>
        <w:outlineLvl w:val="3"/>
        <w:rPr>
          <w:rFonts w:hint="eastAsia" w:ascii="宋体" w:hAnsi="宋体" w:eastAsia="宋体" w:cs="宋体"/>
          <w:b/>
          <w:bCs/>
          <w:color w:val="auto"/>
          <w:sz w:val="28"/>
          <w:szCs w:val="28"/>
          <w:highlight w:val="none"/>
        </w:rPr>
      </w:pPr>
      <w:bookmarkStart w:id="746" w:name="_Toc351203615"/>
      <w:bookmarkStart w:id="747" w:name="_Toc337558831"/>
      <w:bookmarkStart w:id="748" w:name="_Toc296346626"/>
      <w:bookmarkStart w:id="749" w:name="_Toc296503125"/>
      <w:r>
        <w:rPr>
          <w:rFonts w:hint="eastAsia" w:ascii="宋体" w:hAnsi="宋体" w:eastAsia="宋体" w:cs="宋体"/>
          <w:b/>
          <w:bCs/>
          <w:color w:val="auto"/>
          <w:sz w:val="28"/>
          <w:szCs w:val="28"/>
          <w:highlight w:val="none"/>
        </w:rPr>
        <w:t>18.3其他保险</w:t>
      </w:r>
      <w:bookmarkEnd w:id="746"/>
    </w:p>
    <w:bookmarkEnd w:id="747"/>
    <w:bookmarkEnd w:id="748"/>
    <w:bookmarkEnd w:id="749"/>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发包人和承包人可以为其施工现场的全部人员办理意外伤害保险并支付保险费，包括其员工及为履行合同聘请的第三方的人员，具体事项由合同当事人在专用合同条款约定。</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除专用合同条款另有约定外，承包人应为其施工设备等办理财产保险。</w:t>
      </w:r>
    </w:p>
    <w:p>
      <w:pPr>
        <w:pageBreakBefore w:val="0"/>
        <w:widowControl w:val="0"/>
        <w:kinsoku/>
        <w:wordWrap/>
        <w:overflowPunct/>
        <w:topLinePunct w:val="0"/>
        <w:autoSpaceDE/>
        <w:autoSpaceDN/>
        <w:bidi w:val="0"/>
        <w:adjustRightInd/>
        <w:snapToGrid/>
        <w:spacing w:line="360" w:lineRule="auto"/>
        <w:ind w:firstLine="562" w:firstLineChars="200"/>
        <w:textAlignment w:val="auto"/>
        <w:outlineLvl w:val="3"/>
        <w:rPr>
          <w:rFonts w:hint="eastAsia" w:ascii="宋体" w:hAnsi="宋体" w:eastAsia="宋体" w:cs="宋体"/>
          <w:b/>
          <w:bCs/>
          <w:color w:val="auto"/>
          <w:sz w:val="28"/>
          <w:szCs w:val="28"/>
          <w:highlight w:val="none"/>
        </w:rPr>
      </w:pPr>
      <w:bookmarkStart w:id="750" w:name="_Toc351203616"/>
      <w:r>
        <w:rPr>
          <w:rFonts w:hint="eastAsia" w:ascii="宋体" w:hAnsi="宋体" w:eastAsia="宋体" w:cs="宋体"/>
          <w:b/>
          <w:bCs/>
          <w:color w:val="auto"/>
          <w:sz w:val="28"/>
          <w:szCs w:val="28"/>
          <w:highlight w:val="none"/>
        </w:rPr>
        <w:t>18.4持续保险</w:t>
      </w:r>
      <w:bookmarkEnd w:id="750"/>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合同当事人应与保险人保持联系，使保险人能够随时了解工程实施中的变动，并确保按保险合同条款要求持续保险。</w:t>
      </w:r>
    </w:p>
    <w:p>
      <w:pPr>
        <w:pageBreakBefore w:val="0"/>
        <w:widowControl w:val="0"/>
        <w:kinsoku/>
        <w:wordWrap/>
        <w:overflowPunct/>
        <w:topLinePunct w:val="0"/>
        <w:autoSpaceDE/>
        <w:autoSpaceDN/>
        <w:bidi w:val="0"/>
        <w:adjustRightInd/>
        <w:snapToGrid/>
        <w:spacing w:line="360" w:lineRule="auto"/>
        <w:ind w:firstLine="562" w:firstLineChars="200"/>
        <w:textAlignment w:val="auto"/>
        <w:outlineLvl w:val="3"/>
        <w:rPr>
          <w:rFonts w:hint="eastAsia" w:ascii="宋体" w:hAnsi="宋体" w:eastAsia="宋体" w:cs="宋体"/>
          <w:b/>
          <w:bCs/>
          <w:color w:val="auto"/>
          <w:sz w:val="28"/>
          <w:szCs w:val="28"/>
          <w:highlight w:val="none"/>
        </w:rPr>
      </w:pPr>
      <w:bookmarkStart w:id="751" w:name="_Toc351203617"/>
      <w:bookmarkStart w:id="752" w:name="_Toc296346627"/>
      <w:bookmarkStart w:id="753" w:name="_Toc337558832"/>
      <w:bookmarkStart w:id="754" w:name="_Toc296503126"/>
      <w:r>
        <w:rPr>
          <w:rFonts w:hint="eastAsia" w:ascii="宋体" w:hAnsi="宋体" w:eastAsia="宋体" w:cs="宋体"/>
          <w:b/>
          <w:bCs/>
          <w:color w:val="auto"/>
          <w:sz w:val="28"/>
          <w:szCs w:val="28"/>
          <w:highlight w:val="none"/>
        </w:rPr>
        <w:t>18.5 保险凭证</w:t>
      </w:r>
      <w:bookmarkEnd w:id="751"/>
    </w:p>
    <w:bookmarkEnd w:id="752"/>
    <w:bookmarkEnd w:id="753"/>
    <w:bookmarkEnd w:id="754"/>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合同当事人应及时向另一方当事人提交其已投保的各项保险的凭证和保险单复印件。</w:t>
      </w:r>
    </w:p>
    <w:p>
      <w:pPr>
        <w:pageBreakBefore w:val="0"/>
        <w:widowControl w:val="0"/>
        <w:kinsoku/>
        <w:wordWrap/>
        <w:overflowPunct/>
        <w:topLinePunct w:val="0"/>
        <w:autoSpaceDE/>
        <w:autoSpaceDN/>
        <w:bidi w:val="0"/>
        <w:adjustRightInd/>
        <w:snapToGrid/>
        <w:spacing w:line="360" w:lineRule="auto"/>
        <w:ind w:firstLine="562" w:firstLineChars="200"/>
        <w:textAlignment w:val="auto"/>
        <w:outlineLvl w:val="3"/>
        <w:rPr>
          <w:rFonts w:hint="eastAsia" w:ascii="宋体" w:hAnsi="宋体" w:eastAsia="宋体" w:cs="宋体"/>
          <w:b/>
          <w:bCs/>
          <w:color w:val="auto"/>
          <w:sz w:val="28"/>
          <w:szCs w:val="28"/>
          <w:highlight w:val="none"/>
        </w:rPr>
      </w:pPr>
      <w:bookmarkStart w:id="755" w:name="_Toc351203618"/>
      <w:bookmarkStart w:id="756" w:name="_Toc337558833"/>
      <w:bookmarkStart w:id="757" w:name="_Toc296346628"/>
      <w:bookmarkStart w:id="758" w:name="_Toc296503127"/>
      <w:r>
        <w:rPr>
          <w:rFonts w:hint="eastAsia" w:ascii="宋体" w:hAnsi="宋体" w:eastAsia="宋体" w:cs="宋体"/>
          <w:b/>
          <w:bCs/>
          <w:color w:val="auto"/>
          <w:sz w:val="28"/>
          <w:szCs w:val="28"/>
          <w:highlight w:val="none"/>
        </w:rPr>
        <w:t>18.6 未按约定投保的补救</w:t>
      </w:r>
      <w:bookmarkEnd w:id="755"/>
    </w:p>
    <w:bookmarkEnd w:id="756"/>
    <w:bookmarkEnd w:id="757"/>
    <w:bookmarkEnd w:id="758"/>
    <w:p>
      <w:pPr>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18.6.1</w:t>
      </w:r>
      <w:r>
        <w:rPr>
          <w:rFonts w:hint="eastAsia" w:ascii="宋体" w:hAnsi="宋体" w:eastAsia="宋体" w:cs="宋体"/>
          <w:color w:val="auto"/>
          <w:sz w:val="24"/>
          <w:szCs w:val="24"/>
          <w:highlight w:val="none"/>
        </w:rPr>
        <w:t>发包人未按合同约定办理保险，或未能使保险持续有效的，则承包人可代为办理，所需费用由发包人承担。发包人未按合同约定办理保险，导致未能得到足额赔偿的，由发包人负责补足。</w:t>
      </w:r>
    </w:p>
    <w:p>
      <w:pPr>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18.6.2</w:t>
      </w:r>
      <w:r>
        <w:rPr>
          <w:rFonts w:hint="eastAsia" w:ascii="宋体" w:hAnsi="宋体" w:eastAsia="宋体" w:cs="宋体"/>
          <w:color w:val="auto"/>
          <w:sz w:val="24"/>
          <w:szCs w:val="24"/>
          <w:highlight w:val="none"/>
        </w:rPr>
        <w:t>承包人未按合同约定办理保险，或未能使保险持续有效的，则发包人可代为办理，所需费用由承包人承担。承包人未按合同约定办理保险，导致未能得到足额赔偿的，由承包人负责补足。</w:t>
      </w:r>
    </w:p>
    <w:p>
      <w:pPr>
        <w:pageBreakBefore w:val="0"/>
        <w:widowControl w:val="0"/>
        <w:kinsoku/>
        <w:wordWrap/>
        <w:overflowPunct/>
        <w:topLinePunct w:val="0"/>
        <w:autoSpaceDE/>
        <w:autoSpaceDN/>
        <w:bidi w:val="0"/>
        <w:adjustRightInd/>
        <w:snapToGrid/>
        <w:spacing w:line="360" w:lineRule="auto"/>
        <w:ind w:firstLine="562" w:firstLineChars="200"/>
        <w:textAlignment w:val="auto"/>
        <w:outlineLvl w:val="3"/>
        <w:rPr>
          <w:rFonts w:hint="eastAsia" w:ascii="宋体" w:hAnsi="宋体" w:eastAsia="宋体" w:cs="宋体"/>
          <w:b/>
          <w:bCs/>
          <w:color w:val="auto"/>
          <w:sz w:val="28"/>
          <w:szCs w:val="28"/>
          <w:highlight w:val="none"/>
        </w:rPr>
      </w:pPr>
      <w:bookmarkStart w:id="759" w:name="_Toc351203619"/>
      <w:bookmarkStart w:id="760" w:name="_Toc337558834"/>
      <w:r>
        <w:rPr>
          <w:rFonts w:hint="eastAsia" w:ascii="宋体" w:hAnsi="宋体" w:eastAsia="宋体" w:cs="宋体"/>
          <w:b/>
          <w:bCs/>
          <w:color w:val="auto"/>
          <w:sz w:val="28"/>
          <w:szCs w:val="28"/>
          <w:highlight w:val="none"/>
        </w:rPr>
        <w:t>18.7 通知义务</w:t>
      </w:r>
      <w:bookmarkEnd w:id="759"/>
    </w:p>
    <w:bookmarkEnd w:id="760"/>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除专用合同条款另有约定外，发包人变更除工伤保险之外的保险合同时，应事先征得承包人同意，并通知监理人；承包人变更除工伤保险之外的保险合同时，应事先征得发包人同意，并通知监理人。</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保险事故发生时，投保人应按照保险合同规定的条件和期限及时向保险人报告。发包人和承包人应当在知道保险事故发生后及时通知对方。</w:t>
      </w:r>
    </w:p>
    <w:p>
      <w:pPr>
        <w:pageBreakBefore w:val="0"/>
        <w:widowControl w:val="0"/>
        <w:kinsoku/>
        <w:wordWrap/>
        <w:overflowPunct/>
        <w:topLinePunct w:val="0"/>
        <w:autoSpaceDE/>
        <w:autoSpaceDN/>
        <w:bidi w:val="0"/>
        <w:adjustRightInd/>
        <w:snapToGrid/>
        <w:spacing w:line="360" w:lineRule="auto"/>
        <w:ind w:firstLine="643" w:firstLineChars="200"/>
        <w:textAlignment w:val="auto"/>
        <w:outlineLvl w:val="2"/>
        <w:rPr>
          <w:rFonts w:hint="eastAsia" w:ascii="宋体" w:hAnsi="宋体" w:eastAsia="宋体" w:cs="宋体"/>
          <w:b/>
          <w:bCs/>
          <w:color w:val="auto"/>
          <w:sz w:val="32"/>
          <w:szCs w:val="32"/>
          <w:highlight w:val="none"/>
        </w:rPr>
      </w:pPr>
      <w:bookmarkStart w:id="761" w:name="_Toc351203620"/>
      <w:bookmarkStart w:id="762" w:name="_Toc296503140"/>
      <w:bookmarkStart w:id="763" w:name="_Toc337558835"/>
      <w:bookmarkStart w:id="764" w:name="_Toc296346641"/>
      <w:r>
        <w:rPr>
          <w:rFonts w:hint="eastAsia" w:ascii="宋体" w:hAnsi="宋体" w:eastAsia="宋体" w:cs="宋体"/>
          <w:b/>
          <w:bCs/>
          <w:color w:val="auto"/>
          <w:sz w:val="32"/>
          <w:szCs w:val="32"/>
          <w:highlight w:val="none"/>
        </w:rPr>
        <w:t>19.索赔</w:t>
      </w:r>
      <w:bookmarkEnd w:id="761"/>
    </w:p>
    <w:bookmarkEnd w:id="762"/>
    <w:bookmarkEnd w:id="763"/>
    <w:bookmarkEnd w:id="764"/>
    <w:p>
      <w:pPr>
        <w:pageBreakBefore w:val="0"/>
        <w:widowControl w:val="0"/>
        <w:kinsoku/>
        <w:wordWrap/>
        <w:overflowPunct/>
        <w:topLinePunct w:val="0"/>
        <w:autoSpaceDE/>
        <w:autoSpaceDN/>
        <w:bidi w:val="0"/>
        <w:adjustRightInd/>
        <w:snapToGrid/>
        <w:spacing w:line="360" w:lineRule="auto"/>
        <w:ind w:firstLine="562" w:firstLineChars="200"/>
        <w:textAlignment w:val="auto"/>
        <w:outlineLvl w:val="3"/>
        <w:rPr>
          <w:rFonts w:hint="eastAsia" w:ascii="宋体" w:hAnsi="宋体" w:eastAsia="宋体" w:cs="宋体"/>
          <w:b/>
          <w:bCs/>
          <w:color w:val="auto"/>
          <w:sz w:val="28"/>
          <w:szCs w:val="28"/>
          <w:highlight w:val="none"/>
        </w:rPr>
      </w:pPr>
      <w:bookmarkStart w:id="765" w:name="_Toc351203621"/>
      <w:bookmarkStart w:id="766" w:name="_Toc296346642"/>
      <w:bookmarkStart w:id="767" w:name="_Toc337558836"/>
      <w:bookmarkStart w:id="768" w:name="_Toc296503141"/>
      <w:r>
        <w:rPr>
          <w:rFonts w:hint="eastAsia" w:ascii="宋体" w:hAnsi="宋体" w:eastAsia="宋体" w:cs="宋体"/>
          <w:b/>
          <w:bCs/>
          <w:color w:val="auto"/>
          <w:sz w:val="28"/>
          <w:szCs w:val="28"/>
          <w:highlight w:val="none"/>
        </w:rPr>
        <w:t>19.1承包人的索赔</w:t>
      </w:r>
      <w:bookmarkEnd w:id="765"/>
    </w:p>
    <w:bookmarkEnd w:id="766"/>
    <w:bookmarkEnd w:id="767"/>
    <w:bookmarkEnd w:id="768"/>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根据合同约定，承包人认为有权得到追加付款和（或）延长工期的，应按以下程序向发包人提出索赔：</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（1）承包人应在知道或应当知道索赔事件发生后28天内，向监理人递交索赔意向通知书，并说明发生索赔事件的事由；承包人未在前述28天内发出索赔意向通知书的，丧失要求追加付款和（或）延长工期的权利；</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（2）承包人应在发出索赔意向通知书后28天内，向监理人正式递交索赔报告；索赔报告应详细说明索赔理由以及要求追加的付款金额和（或）延长的工期，并附必要的记录和证明材料；</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（3）索赔事件具有持续影响的，承包人应按合理时间间隔继续递交延续索赔通知，说明持续影响的实际情况和记录，列出累计的追加付款金额和（或）工期延长天数；</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（4）在索赔事件影响结束后28天内，承包人应向监理人递交最终索赔报告，说明最终要求索赔的追加付款金额和（或）延长的工期，并附必要的记录和证明材料。</w:t>
      </w:r>
    </w:p>
    <w:p>
      <w:pPr>
        <w:pageBreakBefore w:val="0"/>
        <w:widowControl w:val="0"/>
        <w:kinsoku/>
        <w:wordWrap/>
        <w:overflowPunct/>
        <w:topLinePunct w:val="0"/>
        <w:autoSpaceDE/>
        <w:autoSpaceDN/>
        <w:bidi w:val="0"/>
        <w:adjustRightInd/>
        <w:snapToGrid/>
        <w:spacing w:line="360" w:lineRule="auto"/>
        <w:ind w:firstLine="562" w:firstLineChars="200"/>
        <w:textAlignment w:val="auto"/>
        <w:outlineLvl w:val="3"/>
        <w:rPr>
          <w:rFonts w:hint="eastAsia" w:ascii="宋体" w:hAnsi="宋体" w:eastAsia="宋体" w:cs="宋体"/>
          <w:b/>
          <w:bCs/>
          <w:color w:val="auto"/>
          <w:sz w:val="28"/>
          <w:szCs w:val="28"/>
          <w:highlight w:val="none"/>
        </w:rPr>
      </w:pPr>
      <w:bookmarkStart w:id="769" w:name="_Toc351203622"/>
      <w:bookmarkStart w:id="770" w:name="_Toc296346643"/>
      <w:bookmarkStart w:id="771" w:name="_Toc296503142"/>
      <w:bookmarkStart w:id="772" w:name="_Toc337558837"/>
      <w:r>
        <w:rPr>
          <w:rFonts w:hint="eastAsia" w:ascii="宋体" w:hAnsi="宋体" w:eastAsia="宋体" w:cs="宋体"/>
          <w:b/>
          <w:bCs/>
          <w:color w:val="auto"/>
          <w:sz w:val="28"/>
          <w:szCs w:val="28"/>
          <w:highlight w:val="none"/>
        </w:rPr>
        <w:t>19.2 对承包人索赔的处理</w:t>
      </w:r>
      <w:bookmarkEnd w:id="769"/>
    </w:p>
    <w:bookmarkEnd w:id="770"/>
    <w:bookmarkEnd w:id="771"/>
    <w:bookmarkEnd w:id="772"/>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对承包人索赔的处理如下：</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（1）监理人应在收到索赔报告后14天内完成审查并报送发包人。监理人对索赔报告存在异议的，有权要求承包人提交全部原始记录副本；</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（2）发包人应在监理人收到索赔报告或有关索赔的进一步证明材料后的28天内，由监理人向承包人出具经发包人签认的索赔处理结果。发包人逾期答复的，则视为认可承包人的索赔要求；</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（3）承包人接受索赔处理结果的，索赔款项在当期进度款中进行支付；承包人不接受索赔处理结果的，按照第20条〔争议解决〕约定处理。</w:t>
      </w:r>
    </w:p>
    <w:p>
      <w:pPr>
        <w:pageBreakBefore w:val="0"/>
        <w:widowControl w:val="0"/>
        <w:kinsoku/>
        <w:wordWrap/>
        <w:overflowPunct/>
        <w:topLinePunct w:val="0"/>
        <w:autoSpaceDE/>
        <w:autoSpaceDN/>
        <w:bidi w:val="0"/>
        <w:adjustRightInd/>
        <w:snapToGrid/>
        <w:spacing w:line="360" w:lineRule="auto"/>
        <w:ind w:firstLine="562" w:firstLineChars="200"/>
        <w:textAlignment w:val="auto"/>
        <w:outlineLvl w:val="3"/>
        <w:rPr>
          <w:rFonts w:hint="eastAsia" w:ascii="宋体" w:hAnsi="宋体" w:eastAsia="宋体" w:cs="宋体"/>
          <w:b/>
          <w:bCs/>
          <w:color w:val="auto"/>
          <w:sz w:val="28"/>
          <w:szCs w:val="28"/>
          <w:highlight w:val="none"/>
        </w:rPr>
      </w:pPr>
      <w:bookmarkStart w:id="773" w:name="_Toc351203623"/>
      <w:bookmarkStart w:id="774" w:name="_Toc296503143"/>
      <w:bookmarkStart w:id="775" w:name="_Toc337558838"/>
      <w:bookmarkStart w:id="776" w:name="_Toc296346644"/>
      <w:r>
        <w:rPr>
          <w:rFonts w:hint="eastAsia" w:ascii="宋体" w:hAnsi="宋体" w:eastAsia="宋体" w:cs="宋体"/>
          <w:b/>
          <w:bCs/>
          <w:color w:val="auto"/>
          <w:sz w:val="28"/>
          <w:szCs w:val="28"/>
          <w:highlight w:val="none"/>
        </w:rPr>
        <w:t>19.3发包人的索赔</w:t>
      </w:r>
      <w:bookmarkEnd w:id="773"/>
    </w:p>
    <w:bookmarkEnd w:id="774"/>
    <w:bookmarkEnd w:id="775"/>
    <w:bookmarkEnd w:id="776"/>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根据合同约定，发包人认为有权得到赔付金额和（或）延长缺陷责任期的，监理人应向承包人发出通知并附有详细的证明。</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发包人应在知道或应当知道索赔事件发生后28天内通过监理人向承包人提出索赔意向通知书，发包人未在前述28天内发出索赔意向通知书的，丧失要求赔付金额和（或）延长缺陷责任期的权利。发包人应在发出索赔意向通知书后28天内，通过监理人向承包人正式递交索赔报告。</w:t>
      </w:r>
    </w:p>
    <w:p>
      <w:pPr>
        <w:pageBreakBefore w:val="0"/>
        <w:widowControl w:val="0"/>
        <w:kinsoku/>
        <w:wordWrap/>
        <w:overflowPunct/>
        <w:topLinePunct w:val="0"/>
        <w:autoSpaceDE/>
        <w:autoSpaceDN/>
        <w:bidi w:val="0"/>
        <w:adjustRightInd/>
        <w:snapToGrid/>
        <w:spacing w:line="360" w:lineRule="auto"/>
        <w:ind w:firstLine="562" w:firstLineChars="200"/>
        <w:textAlignment w:val="auto"/>
        <w:outlineLvl w:val="3"/>
        <w:rPr>
          <w:rFonts w:hint="eastAsia" w:ascii="宋体" w:hAnsi="宋体" w:eastAsia="宋体" w:cs="宋体"/>
          <w:b/>
          <w:bCs/>
          <w:color w:val="auto"/>
          <w:sz w:val="28"/>
          <w:szCs w:val="28"/>
          <w:highlight w:val="none"/>
        </w:rPr>
      </w:pPr>
      <w:bookmarkStart w:id="777" w:name="_Toc351203624"/>
      <w:bookmarkStart w:id="778" w:name="_Toc296346645"/>
      <w:bookmarkStart w:id="779" w:name="_Toc337558839"/>
      <w:bookmarkStart w:id="780" w:name="_Toc296503144"/>
      <w:r>
        <w:rPr>
          <w:rFonts w:hint="eastAsia" w:ascii="宋体" w:hAnsi="宋体" w:eastAsia="宋体" w:cs="宋体"/>
          <w:b/>
          <w:bCs/>
          <w:color w:val="auto"/>
          <w:sz w:val="28"/>
          <w:szCs w:val="28"/>
          <w:highlight w:val="none"/>
        </w:rPr>
        <w:t>19.4 对发包人索赔的处理</w:t>
      </w:r>
      <w:bookmarkEnd w:id="777"/>
    </w:p>
    <w:bookmarkEnd w:id="778"/>
    <w:bookmarkEnd w:id="779"/>
    <w:bookmarkEnd w:id="780"/>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对发包人索赔的处理如下：</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（1）承包人收到发包人提交的索赔报告后，应及时审查索赔报告的内容、查验发包人证明材料；</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（2）承包人应在收到索赔报告或有关索赔的进一步证明材料后28天内，将索赔处理结果答复发包人。如果承包人未在上述期限内作出答复的，则视为对发包人索赔要求的认可；</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（3）承包人接受索赔处理结果的，发包人可从应支付给承包人的合同价款中扣除赔付的金额或延长缺陷责任期；发包人不接受索赔处理结果的，按第20条〔争议解决〕约定处理。</w:t>
      </w:r>
    </w:p>
    <w:p>
      <w:pPr>
        <w:pageBreakBefore w:val="0"/>
        <w:widowControl w:val="0"/>
        <w:kinsoku/>
        <w:wordWrap/>
        <w:overflowPunct/>
        <w:topLinePunct w:val="0"/>
        <w:autoSpaceDE/>
        <w:autoSpaceDN/>
        <w:bidi w:val="0"/>
        <w:adjustRightInd/>
        <w:snapToGrid/>
        <w:spacing w:line="360" w:lineRule="auto"/>
        <w:ind w:firstLine="562" w:firstLineChars="200"/>
        <w:textAlignment w:val="auto"/>
        <w:outlineLvl w:val="3"/>
        <w:rPr>
          <w:rFonts w:hint="eastAsia" w:ascii="宋体" w:hAnsi="宋体" w:eastAsia="宋体" w:cs="宋体"/>
          <w:b/>
          <w:bCs/>
          <w:color w:val="auto"/>
          <w:sz w:val="28"/>
          <w:szCs w:val="28"/>
          <w:highlight w:val="none"/>
        </w:rPr>
      </w:pPr>
      <w:bookmarkStart w:id="781" w:name="_Toc351203625"/>
      <w:r>
        <w:rPr>
          <w:rFonts w:hint="eastAsia" w:ascii="宋体" w:hAnsi="宋体" w:eastAsia="宋体" w:cs="宋体"/>
          <w:b/>
          <w:bCs/>
          <w:color w:val="auto"/>
          <w:sz w:val="28"/>
          <w:szCs w:val="28"/>
          <w:highlight w:val="none"/>
        </w:rPr>
        <w:t>19.5 提出索赔的期限</w:t>
      </w:r>
      <w:bookmarkEnd w:id="781"/>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（1）承包人按第14.2款〔竣工结算审核〕约定接收竣工付款证书后，应被视为已无权再提出在工程接收证书颁发前所发生的任何索赔。</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（2）承包人按第14.4款〔最终结清〕提交的最终结清申请单中，只限于提出工程接收证书颁发后发生的索赔。提出索赔的期限自接受最终结清证书时终止。</w:t>
      </w:r>
    </w:p>
    <w:p>
      <w:pPr>
        <w:pageBreakBefore w:val="0"/>
        <w:widowControl w:val="0"/>
        <w:kinsoku/>
        <w:wordWrap/>
        <w:overflowPunct/>
        <w:topLinePunct w:val="0"/>
        <w:autoSpaceDE/>
        <w:autoSpaceDN/>
        <w:bidi w:val="0"/>
        <w:adjustRightInd/>
        <w:snapToGrid/>
        <w:spacing w:line="360" w:lineRule="auto"/>
        <w:ind w:firstLine="643" w:firstLineChars="200"/>
        <w:textAlignment w:val="auto"/>
        <w:outlineLvl w:val="2"/>
        <w:rPr>
          <w:rFonts w:hint="eastAsia" w:ascii="宋体" w:hAnsi="宋体" w:eastAsia="宋体" w:cs="宋体"/>
          <w:b/>
          <w:bCs/>
          <w:color w:val="auto"/>
          <w:sz w:val="32"/>
          <w:szCs w:val="32"/>
          <w:highlight w:val="none"/>
        </w:rPr>
      </w:pPr>
      <w:bookmarkStart w:id="782" w:name="_Toc351203626"/>
      <w:r>
        <w:rPr>
          <w:rFonts w:hint="eastAsia" w:ascii="宋体" w:hAnsi="宋体" w:eastAsia="宋体" w:cs="宋体"/>
          <w:b/>
          <w:bCs/>
          <w:color w:val="auto"/>
          <w:sz w:val="32"/>
          <w:szCs w:val="32"/>
          <w:highlight w:val="none"/>
        </w:rPr>
        <w:t>20</w:t>
      </w:r>
      <w:bookmarkStart w:id="783" w:name="_Toc296503146"/>
      <w:bookmarkStart w:id="784" w:name="_Toc337558840"/>
      <w:bookmarkStart w:id="785" w:name="_Toc296346647"/>
      <w:r>
        <w:rPr>
          <w:rFonts w:hint="eastAsia" w:ascii="宋体" w:hAnsi="宋体" w:eastAsia="宋体" w:cs="宋体"/>
          <w:b/>
          <w:bCs/>
          <w:color w:val="auto"/>
          <w:sz w:val="32"/>
          <w:szCs w:val="32"/>
          <w:highlight w:val="none"/>
        </w:rPr>
        <w:t>. 争议解决</w:t>
      </w:r>
      <w:bookmarkEnd w:id="782"/>
    </w:p>
    <w:bookmarkEnd w:id="783"/>
    <w:bookmarkEnd w:id="784"/>
    <w:bookmarkEnd w:id="785"/>
    <w:p>
      <w:pPr>
        <w:pageBreakBefore w:val="0"/>
        <w:widowControl w:val="0"/>
        <w:kinsoku/>
        <w:wordWrap/>
        <w:overflowPunct/>
        <w:topLinePunct w:val="0"/>
        <w:autoSpaceDE/>
        <w:autoSpaceDN/>
        <w:bidi w:val="0"/>
        <w:adjustRightInd/>
        <w:snapToGrid/>
        <w:spacing w:line="360" w:lineRule="auto"/>
        <w:ind w:firstLine="562" w:firstLineChars="200"/>
        <w:textAlignment w:val="auto"/>
        <w:outlineLvl w:val="3"/>
        <w:rPr>
          <w:rFonts w:hint="eastAsia" w:ascii="宋体" w:hAnsi="宋体" w:eastAsia="宋体" w:cs="宋体"/>
          <w:b/>
          <w:bCs/>
          <w:color w:val="auto"/>
          <w:sz w:val="28"/>
          <w:szCs w:val="28"/>
          <w:highlight w:val="none"/>
        </w:rPr>
      </w:pPr>
      <w:bookmarkStart w:id="786" w:name="_Toc351203627"/>
      <w:bookmarkStart w:id="787" w:name="_Toc337558841"/>
      <w:bookmarkStart w:id="788" w:name="_Toc296346648"/>
      <w:bookmarkStart w:id="789" w:name="_Toc296503147"/>
      <w:r>
        <w:rPr>
          <w:rFonts w:hint="eastAsia" w:ascii="宋体" w:hAnsi="宋体" w:eastAsia="宋体" w:cs="宋体"/>
          <w:b/>
          <w:bCs/>
          <w:color w:val="auto"/>
          <w:sz w:val="28"/>
          <w:szCs w:val="28"/>
          <w:highlight w:val="none"/>
        </w:rPr>
        <w:t>20.1和解</w:t>
      </w:r>
      <w:bookmarkEnd w:id="786"/>
    </w:p>
    <w:bookmarkEnd w:id="787"/>
    <w:bookmarkEnd w:id="788"/>
    <w:bookmarkEnd w:id="789"/>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合同当事人可以就争议自行和解，自行和解达成协议的经双方签字并盖章后作为合同补充文件，双方均应遵照执行。</w:t>
      </w:r>
    </w:p>
    <w:p>
      <w:pPr>
        <w:pageBreakBefore w:val="0"/>
        <w:widowControl w:val="0"/>
        <w:kinsoku/>
        <w:wordWrap/>
        <w:overflowPunct/>
        <w:topLinePunct w:val="0"/>
        <w:autoSpaceDE/>
        <w:autoSpaceDN/>
        <w:bidi w:val="0"/>
        <w:adjustRightInd/>
        <w:snapToGrid/>
        <w:spacing w:line="360" w:lineRule="auto"/>
        <w:ind w:firstLine="562" w:firstLineChars="200"/>
        <w:textAlignment w:val="auto"/>
        <w:outlineLvl w:val="3"/>
        <w:rPr>
          <w:rFonts w:hint="eastAsia" w:ascii="宋体" w:hAnsi="宋体" w:eastAsia="宋体" w:cs="宋体"/>
          <w:b/>
          <w:bCs/>
          <w:color w:val="auto"/>
          <w:sz w:val="28"/>
          <w:szCs w:val="28"/>
          <w:highlight w:val="none"/>
        </w:rPr>
      </w:pPr>
      <w:bookmarkStart w:id="790" w:name="_Toc351203628"/>
      <w:r>
        <w:rPr>
          <w:rFonts w:hint="eastAsia" w:ascii="宋体" w:hAnsi="宋体" w:eastAsia="宋体" w:cs="宋体"/>
          <w:b/>
          <w:bCs/>
          <w:color w:val="auto"/>
          <w:sz w:val="28"/>
          <w:szCs w:val="28"/>
          <w:highlight w:val="none"/>
        </w:rPr>
        <w:t>20</w:t>
      </w:r>
      <w:bookmarkStart w:id="791" w:name="_Toc337558842"/>
      <w:bookmarkStart w:id="792" w:name="_Toc296503148"/>
      <w:bookmarkStart w:id="793" w:name="_Toc296346649"/>
      <w:r>
        <w:rPr>
          <w:rFonts w:hint="eastAsia" w:ascii="宋体" w:hAnsi="宋体" w:eastAsia="宋体" w:cs="宋体"/>
          <w:b/>
          <w:bCs/>
          <w:color w:val="auto"/>
          <w:sz w:val="28"/>
          <w:szCs w:val="28"/>
          <w:highlight w:val="none"/>
        </w:rPr>
        <w:t>.2调解</w:t>
      </w:r>
      <w:bookmarkEnd w:id="790"/>
    </w:p>
    <w:bookmarkEnd w:id="791"/>
    <w:bookmarkEnd w:id="792"/>
    <w:bookmarkEnd w:id="793"/>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合同当事人可以就争议请求建设行政主管部门、行业协会或其他第三方进行调解，调解达成协议的，经双方签字并盖章后作为合同补充文件，双方均应遵照执行。</w:t>
      </w:r>
    </w:p>
    <w:p>
      <w:pPr>
        <w:pageBreakBefore w:val="0"/>
        <w:widowControl w:val="0"/>
        <w:kinsoku/>
        <w:wordWrap/>
        <w:overflowPunct/>
        <w:topLinePunct w:val="0"/>
        <w:autoSpaceDE/>
        <w:autoSpaceDN/>
        <w:bidi w:val="0"/>
        <w:adjustRightInd/>
        <w:snapToGrid/>
        <w:spacing w:line="360" w:lineRule="auto"/>
        <w:ind w:firstLine="562" w:firstLineChars="200"/>
        <w:textAlignment w:val="auto"/>
        <w:outlineLvl w:val="3"/>
        <w:rPr>
          <w:rFonts w:hint="eastAsia" w:ascii="宋体" w:hAnsi="宋体" w:eastAsia="宋体" w:cs="宋体"/>
          <w:b/>
          <w:bCs/>
          <w:color w:val="auto"/>
          <w:sz w:val="28"/>
          <w:szCs w:val="28"/>
          <w:highlight w:val="none"/>
        </w:rPr>
      </w:pPr>
      <w:bookmarkStart w:id="794" w:name="_Toc351203629"/>
      <w:bookmarkStart w:id="795" w:name="_Toc337558843"/>
      <w:bookmarkStart w:id="796" w:name="_Toc296503149"/>
      <w:bookmarkStart w:id="797" w:name="_Toc296346650"/>
      <w:r>
        <w:rPr>
          <w:rFonts w:hint="eastAsia" w:ascii="宋体" w:hAnsi="宋体" w:eastAsia="宋体" w:cs="宋体"/>
          <w:b/>
          <w:bCs/>
          <w:color w:val="auto"/>
          <w:sz w:val="28"/>
          <w:szCs w:val="28"/>
          <w:highlight w:val="none"/>
        </w:rPr>
        <w:t>20.3争议评审</w:t>
      </w:r>
      <w:bookmarkEnd w:id="794"/>
    </w:p>
    <w:bookmarkEnd w:id="795"/>
    <w:bookmarkEnd w:id="796"/>
    <w:bookmarkEnd w:id="797"/>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合同当事人在专用合同条款中约定采取争议评审方式解决争议以及评审规则，并按下列约定执行： </w:t>
      </w:r>
    </w:p>
    <w:p>
      <w:pPr>
        <w:pageBreakBefore w:val="0"/>
        <w:widowControl w:val="0"/>
        <w:kinsoku/>
        <w:wordWrap/>
        <w:overflowPunct/>
        <w:topLinePunct w:val="0"/>
        <w:autoSpaceDE/>
        <w:autoSpaceDN/>
        <w:bidi w:val="0"/>
        <w:adjustRightInd/>
        <w:snapToGrid/>
        <w:spacing w:line="360" w:lineRule="auto"/>
        <w:ind w:firstLine="482" w:firstLineChars="200"/>
        <w:textAlignment w:val="auto"/>
        <w:outlineLvl w:val="4"/>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20.3.1 争议评审小组的确定</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合同当事人可以共同选择一名或三名争议评审员，组成争议评审小组。除专用合同条款另有约定外，合同当事人应当自合同签订后28天内，或者争议发生后14天内，选定争议评审员。</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选择一名争议评审员的，由合同当事人共同确定；选择三名争议评审员的，各自选定一名，第三名成员为首席争议评审员，由合同当事人共同确定或由合同当事人委托已选定的争议评审员共同确定，或由专用合同条款约定的评审机构指定第三名首席争议评审员。 </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除专用合同条款另有约定外，评审员报酬由发包人和承包人各承担一半。</w:t>
      </w:r>
    </w:p>
    <w:p>
      <w:pPr>
        <w:pageBreakBefore w:val="0"/>
        <w:widowControl w:val="0"/>
        <w:kinsoku/>
        <w:wordWrap/>
        <w:overflowPunct/>
        <w:topLinePunct w:val="0"/>
        <w:autoSpaceDE/>
        <w:autoSpaceDN/>
        <w:bidi w:val="0"/>
        <w:adjustRightInd/>
        <w:snapToGrid/>
        <w:spacing w:line="360" w:lineRule="auto"/>
        <w:ind w:firstLine="482" w:firstLineChars="200"/>
        <w:textAlignment w:val="auto"/>
        <w:outlineLvl w:val="4"/>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20.3.2 争议评审小组的决定</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合同当事人可在任何时间将与合同有关的任何争议共同提请争议评审小组进行评审。争议评审小组应秉持客观、公正原则，充分听取合同当事人的意见，依据相关法律、规范、标准、案例经验及商业惯例等，自收到争议评审申请报告后14天内作出书面决定，并说明理由。合同当事人可以在专用合同条款中对本项事项另行约定。</w:t>
      </w:r>
    </w:p>
    <w:p>
      <w:pPr>
        <w:pageBreakBefore w:val="0"/>
        <w:widowControl w:val="0"/>
        <w:kinsoku/>
        <w:wordWrap/>
        <w:overflowPunct/>
        <w:topLinePunct w:val="0"/>
        <w:autoSpaceDE/>
        <w:autoSpaceDN/>
        <w:bidi w:val="0"/>
        <w:adjustRightInd/>
        <w:snapToGrid/>
        <w:spacing w:line="360" w:lineRule="auto"/>
        <w:ind w:firstLine="482" w:firstLineChars="200"/>
        <w:textAlignment w:val="auto"/>
        <w:outlineLvl w:val="4"/>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20.3.3 争议评审小组决定的效力</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争议评审小组作出的书面决定经合同当事人签字确认后，对双方具有约束力，双方应遵照执行。</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任何一方当事人不接受争议评审小组决定或不履行争议评审小组决定的，双方可选择采用其他争议解决方式。</w:t>
      </w:r>
    </w:p>
    <w:p>
      <w:pPr>
        <w:pageBreakBefore w:val="0"/>
        <w:widowControl w:val="0"/>
        <w:kinsoku/>
        <w:wordWrap/>
        <w:overflowPunct/>
        <w:topLinePunct w:val="0"/>
        <w:autoSpaceDE/>
        <w:autoSpaceDN/>
        <w:bidi w:val="0"/>
        <w:adjustRightInd/>
        <w:snapToGrid/>
        <w:spacing w:line="360" w:lineRule="auto"/>
        <w:ind w:firstLine="562" w:firstLineChars="200"/>
        <w:textAlignment w:val="auto"/>
        <w:outlineLvl w:val="3"/>
        <w:rPr>
          <w:rFonts w:hint="eastAsia" w:ascii="宋体" w:hAnsi="宋体" w:eastAsia="宋体" w:cs="宋体"/>
          <w:b/>
          <w:bCs/>
          <w:color w:val="auto"/>
          <w:sz w:val="28"/>
          <w:szCs w:val="28"/>
          <w:highlight w:val="none"/>
        </w:rPr>
      </w:pPr>
      <w:bookmarkStart w:id="798" w:name="_Toc351203630"/>
      <w:bookmarkStart w:id="799" w:name="_Toc296346651"/>
      <w:bookmarkStart w:id="800" w:name="_Toc337558844"/>
      <w:bookmarkStart w:id="801" w:name="_Toc296503150"/>
      <w:r>
        <w:rPr>
          <w:rFonts w:hint="eastAsia" w:ascii="宋体" w:hAnsi="宋体" w:eastAsia="宋体" w:cs="宋体"/>
          <w:b/>
          <w:bCs/>
          <w:color w:val="auto"/>
          <w:sz w:val="28"/>
          <w:szCs w:val="28"/>
          <w:highlight w:val="none"/>
        </w:rPr>
        <w:t>20.4仲裁或诉讼</w:t>
      </w:r>
      <w:bookmarkEnd w:id="798"/>
    </w:p>
    <w:bookmarkEnd w:id="799"/>
    <w:bookmarkEnd w:id="800"/>
    <w:bookmarkEnd w:id="801"/>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因合同及合同有关事项产生的争议，合同当事人可以在专用合同条款中约定以下一种方式解决争议：</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（1）向约定的仲裁委员会申请仲裁；</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（2）向有管辖权的人民法院起诉。</w:t>
      </w:r>
    </w:p>
    <w:p>
      <w:pPr>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宋体" w:hAnsi="宋体" w:eastAsia="宋体" w:cs="宋体"/>
          <w:b/>
          <w:bCs/>
          <w:color w:val="auto"/>
          <w:sz w:val="28"/>
          <w:szCs w:val="28"/>
          <w:highlight w:val="none"/>
        </w:rPr>
      </w:pPr>
      <w:bookmarkStart w:id="802" w:name="_Toc351203631"/>
      <w:bookmarkStart w:id="803" w:name="_Toc337558845"/>
      <w:bookmarkStart w:id="804" w:name="_Toc296503152"/>
      <w:bookmarkStart w:id="805" w:name="_Toc296346653"/>
    </w:p>
    <w:p>
      <w:pPr>
        <w:pageBreakBefore w:val="0"/>
        <w:widowControl w:val="0"/>
        <w:kinsoku/>
        <w:wordWrap/>
        <w:overflowPunct/>
        <w:topLinePunct w:val="0"/>
        <w:autoSpaceDE/>
        <w:autoSpaceDN/>
        <w:bidi w:val="0"/>
        <w:adjustRightInd/>
        <w:snapToGrid/>
        <w:spacing w:line="360" w:lineRule="auto"/>
        <w:ind w:firstLine="562" w:firstLineChars="200"/>
        <w:textAlignment w:val="auto"/>
        <w:outlineLvl w:val="3"/>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20.5争议解决条款效力</w:t>
      </w:r>
      <w:bookmarkEnd w:id="802"/>
    </w:p>
    <w:bookmarkEnd w:id="803"/>
    <w:bookmarkEnd w:id="804"/>
    <w:bookmarkEnd w:id="805"/>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合同有关争议解决的条款独立存在，合同的变更、解除、终止、无效或者被撤销均不影响其效力。 </w:t>
      </w:r>
    </w:p>
    <w:p>
      <w:pPr>
        <w:pageBreakBefore w:val="0"/>
        <w:widowControl w:val="0"/>
        <w:kinsoku/>
        <w:wordWrap/>
        <w:overflowPunct/>
        <w:topLinePunct w:val="0"/>
        <w:autoSpaceDE/>
        <w:autoSpaceDN/>
        <w:bidi w:val="0"/>
        <w:adjustRightInd/>
        <w:snapToGrid/>
        <w:spacing w:line="360" w:lineRule="auto"/>
        <w:ind w:firstLine="480" w:firstLineChars="200"/>
        <w:jc w:val="center"/>
        <w:textAlignment w:val="auto"/>
        <w:outlineLvl w:val="1"/>
        <w:rPr>
          <w:rFonts w:hint="eastAsia" w:ascii="宋体" w:hAnsi="宋体" w:eastAsia="宋体" w:cs="宋体"/>
          <w:color w:val="auto"/>
          <w:sz w:val="24"/>
          <w:szCs w:val="24"/>
          <w:highlight w:val="none"/>
        </w:rPr>
      </w:pPr>
      <w:bookmarkStart w:id="806" w:name="_Toc351203632"/>
      <w:r>
        <w:rPr>
          <w:rFonts w:hint="eastAsia" w:ascii="宋体" w:hAnsi="宋体" w:eastAsia="宋体" w:cs="宋体"/>
          <w:color w:val="auto"/>
          <w:sz w:val="24"/>
          <w:szCs w:val="24"/>
          <w:highlight w:val="none"/>
        </w:rPr>
        <w:br w:type="page"/>
      </w:r>
      <w:bookmarkStart w:id="807" w:name="_Toc25197"/>
      <w:r>
        <w:rPr>
          <w:rFonts w:hint="eastAsia" w:ascii="宋体" w:hAnsi="宋体" w:eastAsia="宋体" w:cs="宋体"/>
          <w:b/>
          <w:bCs/>
          <w:color w:val="auto"/>
          <w:sz w:val="28"/>
          <w:szCs w:val="28"/>
          <w:highlight w:val="none"/>
        </w:rPr>
        <w:t>第三部分 专用合同条款</w:t>
      </w:r>
      <w:bookmarkEnd w:id="806"/>
      <w:bookmarkEnd w:id="807"/>
    </w:p>
    <w:p>
      <w:pPr>
        <w:pageBreakBefore w:val="0"/>
        <w:widowControl w:val="0"/>
        <w:kinsoku/>
        <w:wordWrap/>
        <w:overflowPunct/>
        <w:topLinePunct w:val="0"/>
        <w:autoSpaceDE/>
        <w:autoSpaceDN/>
        <w:bidi w:val="0"/>
        <w:adjustRightInd/>
        <w:snapToGrid/>
        <w:spacing w:line="360" w:lineRule="auto"/>
        <w:ind w:firstLine="562" w:firstLineChars="200"/>
        <w:textAlignment w:val="auto"/>
        <w:outlineLvl w:val="2"/>
        <w:rPr>
          <w:rFonts w:hint="eastAsia" w:ascii="宋体" w:hAnsi="宋体" w:eastAsia="宋体" w:cs="宋体"/>
          <w:color w:val="auto"/>
          <w:sz w:val="24"/>
          <w:szCs w:val="24"/>
          <w:highlight w:val="none"/>
        </w:rPr>
      </w:pPr>
      <w:bookmarkStart w:id="808" w:name="_Toc351203633"/>
      <w:r>
        <w:rPr>
          <w:rFonts w:hint="eastAsia" w:ascii="宋体" w:hAnsi="宋体" w:eastAsia="宋体" w:cs="宋体"/>
          <w:b/>
          <w:bCs/>
          <w:color w:val="auto"/>
          <w:sz w:val="28"/>
          <w:szCs w:val="28"/>
          <w:highlight w:val="none"/>
        </w:rPr>
        <w:t>1</w:t>
      </w:r>
      <w:bookmarkStart w:id="809" w:name="_Toc296503156"/>
      <w:bookmarkStart w:id="810" w:name="_Toc292559866"/>
      <w:bookmarkStart w:id="811" w:name="_Toc296347155"/>
      <w:bookmarkStart w:id="812" w:name="_Toc296891196"/>
      <w:bookmarkStart w:id="813" w:name="_Toc296346657"/>
      <w:bookmarkStart w:id="814" w:name="_Toc297048342"/>
      <w:bookmarkStart w:id="815" w:name="_Toc297120456"/>
      <w:bookmarkStart w:id="816" w:name="_Toc292559361"/>
      <w:bookmarkStart w:id="817" w:name="_Toc296944495"/>
      <w:bookmarkStart w:id="818" w:name="_Toc296890984"/>
      <w:r>
        <w:rPr>
          <w:rFonts w:hint="eastAsia" w:ascii="宋体" w:hAnsi="宋体" w:eastAsia="宋体" w:cs="宋体"/>
          <w:b/>
          <w:bCs/>
          <w:color w:val="auto"/>
          <w:sz w:val="28"/>
          <w:szCs w:val="28"/>
          <w:highlight w:val="none"/>
        </w:rPr>
        <w:t>. 一般约定</w:t>
      </w:r>
      <w:bookmarkEnd w:id="808"/>
    </w:p>
    <w:bookmarkEnd w:id="809"/>
    <w:bookmarkEnd w:id="810"/>
    <w:bookmarkEnd w:id="811"/>
    <w:bookmarkEnd w:id="812"/>
    <w:bookmarkEnd w:id="813"/>
    <w:bookmarkEnd w:id="814"/>
    <w:bookmarkEnd w:id="815"/>
    <w:bookmarkEnd w:id="816"/>
    <w:bookmarkEnd w:id="817"/>
    <w:bookmarkEnd w:id="818"/>
    <w:p>
      <w:pPr>
        <w:pageBreakBefore w:val="0"/>
        <w:widowControl w:val="0"/>
        <w:kinsoku/>
        <w:wordWrap/>
        <w:overflowPunct/>
        <w:topLinePunct w:val="0"/>
        <w:autoSpaceDE/>
        <w:autoSpaceDN/>
        <w:bidi w:val="0"/>
        <w:adjustRightInd/>
        <w:snapToGrid/>
        <w:spacing w:line="360" w:lineRule="auto"/>
        <w:ind w:firstLine="482" w:firstLineChars="200"/>
        <w:textAlignment w:val="auto"/>
        <w:outlineLvl w:val="3"/>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1.1 词语定义</w:t>
      </w:r>
    </w:p>
    <w:p>
      <w:pPr>
        <w:pageBreakBefore w:val="0"/>
        <w:widowControl w:val="0"/>
        <w:kinsoku/>
        <w:wordWrap/>
        <w:overflowPunct/>
        <w:topLinePunct w:val="0"/>
        <w:autoSpaceDE/>
        <w:autoSpaceDN/>
        <w:bidi w:val="0"/>
        <w:adjustRightInd/>
        <w:snapToGrid/>
        <w:spacing w:line="360" w:lineRule="auto"/>
        <w:ind w:firstLine="482" w:firstLineChars="200"/>
        <w:textAlignment w:val="auto"/>
        <w:outlineLvl w:val="4"/>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1.1.1</w:t>
      </w:r>
      <w:r>
        <w:rPr>
          <w:rFonts w:hint="eastAsia" w:ascii="宋体" w:hAnsi="宋体" w:eastAsia="宋体" w:cs="宋体"/>
          <w:color w:val="auto"/>
          <w:sz w:val="24"/>
          <w:szCs w:val="24"/>
          <w:highlight w:val="none"/>
        </w:rPr>
        <w:t>合同</w:t>
      </w:r>
    </w:p>
    <w:p>
      <w:pPr>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1.1.1.10</w:t>
      </w:r>
      <w:r>
        <w:rPr>
          <w:rFonts w:hint="eastAsia" w:ascii="宋体" w:hAnsi="宋体" w:eastAsia="宋体" w:cs="宋体"/>
          <w:color w:val="auto"/>
          <w:sz w:val="24"/>
          <w:szCs w:val="24"/>
          <w:highlight w:val="none"/>
        </w:rPr>
        <w:t>其他合同文件包括：</w:t>
      </w:r>
      <w:r>
        <w:rPr>
          <w:rFonts w:hint="eastAsia" w:ascii="宋体" w:hAnsi="宋体" w:eastAsia="宋体" w:cs="宋体"/>
          <w:color w:val="auto"/>
          <w:sz w:val="24"/>
          <w:szCs w:val="24"/>
          <w:highlight w:val="none"/>
          <w:u w:val="single"/>
        </w:rPr>
        <w:t>招标文件、招标答疑纪要及双方有关工程的洽商、 变更等书面协议或文件视为本合同的组成部分</w:t>
      </w:r>
      <w:r>
        <w:rPr>
          <w:rFonts w:hint="eastAsia" w:ascii="宋体" w:hAnsi="宋体" w:eastAsia="宋体" w:cs="宋体"/>
          <w:color w:val="auto"/>
          <w:sz w:val="24"/>
          <w:szCs w:val="24"/>
          <w:highlight w:val="none"/>
        </w:rPr>
        <w:t>。</w:t>
      </w:r>
    </w:p>
    <w:p>
      <w:pPr>
        <w:pageBreakBefore w:val="0"/>
        <w:widowControl w:val="0"/>
        <w:kinsoku/>
        <w:wordWrap/>
        <w:overflowPunct/>
        <w:topLinePunct w:val="0"/>
        <w:autoSpaceDE/>
        <w:autoSpaceDN/>
        <w:bidi w:val="0"/>
        <w:adjustRightInd/>
        <w:snapToGrid/>
        <w:spacing w:line="360" w:lineRule="auto"/>
        <w:ind w:firstLine="482" w:firstLineChars="200"/>
        <w:textAlignment w:val="auto"/>
        <w:outlineLvl w:val="4"/>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1.1.2</w:t>
      </w:r>
      <w:r>
        <w:rPr>
          <w:rFonts w:hint="eastAsia" w:ascii="宋体" w:hAnsi="宋体" w:eastAsia="宋体" w:cs="宋体"/>
          <w:color w:val="auto"/>
          <w:sz w:val="24"/>
          <w:szCs w:val="24"/>
          <w:highlight w:val="none"/>
        </w:rPr>
        <w:t xml:space="preserve"> 合同当事人及其他相关方</w:t>
      </w:r>
    </w:p>
    <w:p>
      <w:pPr>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1.1.2.4</w:t>
      </w:r>
      <w:r>
        <w:rPr>
          <w:rFonts w:hint="eastAsia" w:ascii="宋体" w:hAnsi="宋体" w:eastAsia="宋体" w:cs="宋体"/>
          <w:color w:val="auto"/>
          <w:sz w:val="24"/>
          <w:szCs w:val="24"/>
          <w:highlight w:val="none"/>
        </w:rPr>
        <w:t>监理人：</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名    称：</w:t>
      </w:r>
      <w:r>
        <w:rPr>
          <w:rFonts w:hint="eastAsia" w:ascii="宋体" w:hAnsi="宋体" w:eastAsia="宋体" w:cs="宋体"/>
          <w:color w:val="auto"/>
          <w:sz w:val="24"/>
          <w:szCs w:val="24"/>
          <w:highlight w:val="none"/>
          <w:u w:val="single"/>
        </w:rPr>
        <w:t xml:space="preserve">                </w:t>
      </w:r>
      <w:r>
        <w:rPr>
          <w:rFonts w:hint="eastAsia" w:ascii="宋体"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资质类别和等级：</w:t>
      </w:r>
      <w:r>
        <w:rPr>
          <w:rFonts w:hint="eastAsia" w:ascii="宋体" w:hAnsi="宋体" w:eastAsia="宋体" w:cs="宋体"/>
          <w:color w:val="auto"/>
          <w:sz w:val="24"/>
          <w:szCs w:val="24"/>
          <w:highlight w:val="none"/>
          <w:u w:val="single"/>
        </w:rPr>
        <w:t>               </w:t>
      </w:r>
      <w:r>
        <w:rPr>
          <w:rFonts w:hint="eastAsia" w:ascii="宋体" w:hAnsi="宋体" w:eastAsia="宋体" w:cs="宋体"/>
          <w:color w:val="auto"/>
          <w:sz w:val="24"/>
          <w:szCs w:val="24"/>
          <w:highlight w:val="none"/>
        </w:rPr>
        <w:t>；</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联系电话：</w:t>
      </w:r>
      <w:r>
        <w:rPr>
          <w:rFonts w:hint="eastAsia" w:ascii="宋体" w:hAnsi="宋体" w:eastAsia="宋体" w:cs="宋体"/>
          <w:color w:val="auto"/>
          <w:sz w:val="24"/>
          <w:szCs w:val="24"/>
          <w:highlight w:val="none"/>
          <w:u w:val="single"/>
        </w:rPr>
        <w:t>                </w:t>
      </w:r>
      <w:r>
        <w:rPr>
          <w:rFonts w:hint="eastAsia" w:ascii="宋体"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w:t>
      </w:r>
      <w:r>
        <w:rPr>
          <w:rFonts w:hint="eastAsia" w:ascii="宋体" w:hAnsi="宋体" w:eastAsia="宋体" w:cs="宋体"/>
          <w:color w:val="auto"/>
          <w:sz w:val="24"/>
          <w:szCs w:val="24"/>
          <w:highlight w:val="none"/>
        </w:rPr>
        <w:t>；</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电子信箱：</w:t>
      </w:r>
      <w:r>
        <w:rPr>
          <w:rFonts w:hint="eastAsia" w:ascii="宋体" w:hAnsi="宋体" w:eastAsia="宋体" w:cs="宋体"/>
          <w:color w:val="auto"/>
          <w:sz w:val="24"/>
          <w:szCs w:val="24"/>
          <w:highlight w:val="none"/>
          <w:u w:val="single"/>
        </w:rPr>
        <w:t>                </w:t>
      </w:r>
      <w:r>
        <w:rPr>
          <w:rFonts w:hint="eastAsia" w:ascii="宋体"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w:t>
      </w:r>
      <w:r>
        <w:rPr>
          <w:rFonts w:hint="eastAsia" w:ascii="宋体" w:hAnsi="宋体" w:eastAsia="宋体" w:cs="宋体"/>
          <w:color w:val="auto"/>
          <w:sz w:val="24"/>
          <w:szCs w:val="24"/>
          <w:highlight w:val="none"/>
        </w:rPr>
        <w:t>；</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通信地址：</w:t>
      </w:r>
      <w:r>
        <w:rPr>
          <w:rFonts w:hint="eastAsia" w:ascii="宋体" w:hAnsi="宋体" w:eastAsia="宋体" w:cs="宋体"/>
          <w:color w:val="auto"/>
          <w:sz w:val="24"/>
          <w:szCs w:val="24"/>
          <w:highlight w:val="none"/>
          <w:u w:val="single"/>
        </w:rPr>
        <w:t>                </w:t>
      </w:r>
      <w:r>
        <w:rPr>
          <w:rFonts w:hint="eastAsia" w:ascii="宋体"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w:t>
      </w:r>
      <w:r>
        <w:rPr>
          <w:rFonts w:hint="eastAsia" w:ascii="宋体" w:hAnsi="宋体" w:eastAsia="宋体" w:cs="宋体"/>
          <w:color w:val="auto"/>
          <w:sz w:val="24"/>
          <w:szCs w:val="24"/>
          <w:highlight w:val="none"/>
        </w:rPr>
        <w:t>。</w:t>
      </w:r>
    </w:p>
    <w:p>
      <w:pPr>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1.1.2.5</w:t>
      </w:r>
      <w:r>
        <w:rPr>
          <w:rFonts w:hint="eastAsia" w:ascii="宋体" w:hAnsi="宋体" w:eastAsia="宋体" w:cs="宋体"/>
          <w:color w:val="auto"/>
          <w:sz w:val="24"/>
          <w:szCs w:val="24"/>
          <w:highlight w:val="none"/>
        </w:rPr>
        <w:t xml:space="preserve"> 设计人：</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名    称：</w:t>
      </w:r>
      <w:r>
        <w:rPr>
          <w:rFonts w:hint="eastAsia" w:ascii="宋体" w:hAnsi="宋体" w:eastAsia="宋体" w:cs="宋体"/>
          <w:color w:val="auto"/>
          <w:sz w:val="24"/>
          <w:szCs w:val="24"/>
          <w:highlight w:val="none"/>
          <w:u w:val="single"/>
        </w:rPr>
        <w:t xml:space="preserve">                 </w:t>
      </w:r>
      <w:r>
        <w:rPr>
          <w:rFonts w:hint="eastAsia" w:ascii="宋体" w:hAnsi="宋体" w:eastAsia="宋体" w:cs="宋体"/>
          <w:color w:val="auto"/>
          <w:sz w:val="24"/>
          <w:szCs w:val="24"/>
          <w:highlight w:val="none"/>
        </w:rPr>
        <w:t>；</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资质类别和等级：</w:t>
      </w:r>
      <w:r>
        <w:rPr>
          <w:rFonts w:hint="eastAsia" w:ascii="宋体" w:hAnsi="宋体" w:eastAsia="宋体" w:cs="宋体"/>
          <w:color w:val="auto"/>
          <w:sz w:val="24"/>
          <w:szCs w:val="24"/>
          <w:highlight w:val="none"/>
          <w:u w:val="single"/>
        </w:rPr>
        <w:t>               </w:t>
      </w:r>
      <w:r>
        <w:rPr>
          <w:rFonts w:hint="eastAsia" w:ascii="宋体" w:hAnsi="宋体" w:eastAsia="宋体" w:cs="宋体"/>
          <w:color w:val="auto"/>
          <w:sz w:val="24"/>
          <w:szCs w:val="24"/>
          <w:highlight w:val="none"/>
        </w:rPr>
        <w:t>；</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联系电话：</w:t>
      </w:r>
      <w:r>
        <w:rPr>
          <w:rFonts w:hint="eastAsia" w:ascii="宋体" w:hAnsi="宋体" w:eastAsia="宋体" w:cs="宋体"/>
          <w:color w:val="auto"/>
          <w:sz w:val="24"/>
          <w:szCs w:val="24"/>
          <w:highlight w:val="none"/>
          <w:u w:val="single"/>
        </w:rPr>
        <w:t>                 </w:t>
      </w:r>
      <w:r>
        <w:rPr>
          <w:rFonts w:hint="eastAsia" w:ascii="宋体" w:hAnsi="宋体" w:eastAsia="宋体" w:cs="宋体"/>
          <w:color w:val="auto"/>
          <w:sz w:val="24"/>
          <w:szCs w:val="24"/>
          <w:highlight w:val="none"/>
        </w:rPr>
        <w:t>；</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电子信箱：</w:t>
      </w:r>
      <w:r>
        <w:rPr>
          <w:rFonts w:hint="eastAsia" w:ascii="宋体" w:hAnsi="宋体" w:eastAsia="宋体" w:cs="宋体"/>
          <w:color w:val="auto"/>
          <w:sz w:val="24"/>
          <w:szCs w:val="24"/>
          <w:highlight w:val="none"/>
          <w:u w:val="single"/>
        </w:rPr>
        <w:t>                  </w:t>
      </w:r>
      <w:r>
        <w:rPr>
          <w:rFonts w:hint="eastAsia" w:ascii="宋体"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通信地址：</w:t>
      </w:r>
      <w:r>
        <w:rPr>
          <w:rFonts w:hint="eastAsia" w:ascii="宋体" w:hAnsi="宋体" w:eastAsia="宋体" w:cs="宋体"/>
          <w:color w:val="auto"/>
          <w:sz w:val="24"/>
          <w:szCs w:val="24"/>
          <w:highlight w:val="none"/>
          <w:u w:val="single"/>
        </w:rPr>
        <w:t>                </w:t>
      </w:r>
      <w:r>
        <w:rPr>
          <w:rFonts w:hint="eastAsia" w:ascii="宋体"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w:t>
      </w:r>
      <w:r>
        <w:rPr>
          <w:rFonts w:hint="eastAsia" w:ascii="宋体" w:hAnsi="宋体" w:eastAsia="宋体" w:cs="宋体"/>
          <w:color w:val="auto"/>
          <w:sz w:val="24"/>
          <w:szCs w:val="24"/>
          <w:highlight w:val="none"/>
        </w:rPr>
        <w:t>。</w:t>
      </w:r>
    </w:p>
    <w:p>
      <w:pPr>
        <w:pageBreakBefore w:val="0"/>
        <w:widowControl w:val="0"/>
        <w:kinsoku/>
        <w:wordWrap/>
        <w:overflowPunct/>
        <w:topLinePunct w:val="0"/>
        <w:autoSpaceDE/>
        <w:autoSpaceDN/>
        <w:bidi w:val="0"/>
        <w:adjustRightInd/>
        <w:snapToGrid/>
        <w:spacing w:line="360" w:lineRule="auto"/>
        <w:ind w:firstLine="482" w:firstLineChars="200"/>
        <w:textAlignment w:val="auto"/>
        <w:outlineLvl w:val="4"/>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1.1.3</w:t>
      </w:r>
      <w:r>
        <w:rPr>
          <w:rFonts w:hint="eastAsia" w:ascii="宋体" w:hAnsi="宋体" w:eastAsia="宋体" w:cs="宋体"/>
          <w:color w:val="auto"/>
          <w:sz w:val="24"/>
          <w:szCs w:val="24"/>
          <w:highlight w:val="none"/>
        </w:rPr>
        <w:t xml:space="preserve"> 工程和设备</w:t>
      </w:r>
    </w:p>
    <w:p>
      <w:pPr>
        <w:pageBreakBefore w:val="0"/>
        <w:widowControl w:val="0"/>
        <w:kinsoku/>
        <w:wordWrap/>
        <w:overflowPunct/>
        <w:topLinePunct w:val="0"/>
        <w:autoSpaceDE/>
        <w:autoSpaceDN/>
        <w:bidi w:val="0"/>
        <w:adjustRightInd/>
        <w:snapToGrid/>
        <w:spacing w:line="360" w:lineRule="auto"/>
        <w:ind w:firstLine="482" w:firstLineChars="200"/>
        <w:textAlignment w:val="auto"/>
        <w:rPr>
          <w:rFonts w:hint="default" w:ascii="宋体" w:hAnsi="宋体" w:eastAsia="宋体" w:cs="宋体"/>
          <w:color w:val="auto"/>
          <w:sz w:val="24"/>
          <w:szCs w:val="24"/>
          <w:highlight w:val="none"/>
          <w:u w:val="single"/>
          <w:lang w:val="en-US" w:eastAsia="zh-CN"/>
        </w:rPr>
      </w:pPr>
      <w:r>
        <w:rPr>
          <w:rFonts w:hint="eastAsia" w:ascii="宋体" w:hAnsi="宋体" w:eastAsia="宋体" w:cs="宋体"/>
          <w:b/>
          <w:bCs/>
          <w:color w:val="auto"/>
          <w:sz w:val="24"/>
          <w:szCs w:val="24"/>
          <w:highlight w:val="none"/>
        </w:rPr>
        <w:t>1.1.3.7</w:t>
      </w:r>
      <w:r>
        <w:rPr>
          <w:rFonts w:hint="eastAsia" w:ascii="宋体" w:hAnsi="宋体" w:eastAsia="宋体" w:cs="宋体"/>
          <w:color w:val="auto"/>
          <w:sz w:val="24"/>
          <w:szCs w:val="24"/>
          <w:highlight w:val="none"/>
        </w:rPr>
        <w:t xml:space="preserve"> 作为施工现场组成部分的其他场所包括：</w:t>
      </w:r>
      <w:r>
        <w:rPr>
          <w:rFonts w:hint="eastAsia" w:ascii="宋体" w:hAnsi="宋体" w:eastAsia="宋体" w:cs="宋体"/>
          <w:color w:val="auto"/>
          <w:sz w:val="24"/>
          <w:szCs w:val="24"/>
          <w:highlight w:val="none"/>
          <w:u w:val="single"/>
        </w:rPr>
        <w:t xml:space="preserve">           </w:t>
      </w:r>
      <w:r>
        <w:rPr>
          <w:rFonts w:hint="eastAsia" w:ascii="宋体" w:hAnsi="宋体" w:cs="宋体"/>
          <w:color w:val="auto"/>
          <w:sz w:val="24"/>
          <w:szCs w:val="24"/>
          <w:highlight w:val="none"/>
          <w:u w:val="single"/>
          <w:lang w:val="en-US" w:eastAsia="zh-CN"/>
        </w:rPr>
        <w:t xml:space="preserve">    </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u w:val="single"/>
        </w:rPr>
        <w:t xml:space="preserve">                                      </w:t>
      </w:r>
      <w:r>
        <w:rPr>
          <w:rFonts w:hint="eastAsia" w:ascii="宋体"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w:t>
      </w:r>
      <w:r>
        <w:rPr>
          <w:rFonts w:hint="eastAsia" w:ascii="宋体" w:hAnsi="宋体" w:eastAsia="宋体" w:cs="宋体"/>
          <w:color w:val="auto"/>
          <w:sz w:val="24"/>
          <w:szCs w:val="24"/>
          <w:highlight w:val="none"/>
        </w:rPr>
        <w:t>。</w:t>
      </w:r>
    </w:p>
    <w:p>
      <w:pPr>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1.1.3.9</w:t>
      </w:r>
      <w:r>
        <w:rPr>
          <w:rFonts w:hint="eastAsia" w:ascii="宋体" w:hAnsi="宋体" w:eastAsia="宋体" w:cs="宋体"/>
          <w:color w:val="auto"/>
          <w:sz w:val="24"/>
          <w:szCs w:val="24"/>
          <w:highlight w:val="none"/>
        </w:rPr>
        <w:t xml:space="preserve"> 永久占地包括：</w:t>
      </w:r>
      <w:r>
        <w:rPr>
          <w:rFonts w:hint="eastAsia" w:ascii="宋体" w:hAnsi="宋体" w:eastAsia="宋体" w:cs="宋体"/>
          <w:color w:val="auto"/>
          <w:sz w:val="24"/>
          <w:szCs w:val="24"/>
          <w:highlight w:val="none"/>
          <w:u w:val="single"/>
        </w:rPr>
        <w:t xml:space="preserve">                        </w:t>
      </w:r>
      <w:r>
        <w:rPr>
          <w:rFonts w:hint="eastAsia" w:ascii="宋体"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w:t>
      </w:r>
    </w:p>
    <w:p>
      <w:pPr>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1.1.3.10</w:t>
      </w:r>
      <w:r>
        <w:rPr>
          <w:rFonts w:hint="eastAsia" w:ascii="宋体" w:hAnsi="宋体" w:eastAsia="宋体" w:cs="宋体"/>
          <w:color w:val="auto"/>
          <w:sz w:val="24"/>
          <w:szCs w:val="24"/>
          <w:highlight w:val="none"/>
        </w:rPr>
        <w:t xml:space="preserve"> 临时占地包括：</w:t>
      </w:r>
      <w:r>
        <w:rPr>
          <w:rFonts w:hint="eastAsia" w:ascii="宋体" w:hAnsi="宋体" w:eastAsia="宋体" w:cs="宋体"/>
          <w:color w:val="auto"/>
          <w:sz w:val="24"/>
          <w:szCs w:val="24"/>
          <w:highlight w:val="none"/>
          <w:u w:val="single"/>
        </w:rPr>
        <w:t xml:space="preserve">                       </w:t>
      </w:r>
      <w:r>
        <w:rPr>
          <w:rFonts w:hint="eastAsia" w:ascii="宋体"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w:t>
      </w:r>
    </w:p>
    <w:p>
      <w:pPr>
        <w:pageBreakBefore w:val="0"/>
        <w:widowControl w:val="0"/>
        <w:kinsoku/>
        <w:wordWrap/>
        <w:overflowPunct/>
        <w:topLinePunct w:val="0"/>
        <w:autoSpaceDE/>
        <w:autoSpaceDN/>
        <w:bidi w:val="0"/>
        <w:adjustRightInd/>
        <w:snapToGrid/>
        <w:spacing w:line="360" w:lineRule="auto"/>
        <w:ind w:firstLine="482" w:firstLineChars="200"/>
        <w:textAlignment w:val="auto"/>
        <w:outlineLvl w:val="3"/>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1.3法律</w:t>
      </w:r>
      <w:r>
        <w:rPr>
          <w:rFonts w:hint="eastAsia" w:ascii="宋体" w:hAnsi="宋体" w:eastAsia="宋体" w:cs="宋体"/>
          <w:color w:val="auto"/>
          <w:sz w:val="24"/>
          <w:szCs w:val="24"/>
          <w:highlight w:val="none"/>
        </w:rPr>
        <w:t xml:space="preserve"> </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color w:val="auto"/>
          <w:sz w:val="24"/>
          <w:szCs w:val="24"/>
          <w:highlight w:val="none"/>
          <w:u w:val="single"/>
          <w:lang w:val="en-US" w:eastAsia="zh-CN"/>
        </w:rPr>
      </w:pPr>
      <w:r>
        <w:rPr>
          <w:rFonts w:hint="eastAsia" w:ascii="宋体" w:hAnsi="宋体" w:eastAsia="宋体" w:cs="宋体"/>
          <w:color w:val="auto"/>
          <w:sz w:val="24"/>
          <w:szCs w:val="24"/>
          <w:highlight w:val="none"/>
        </w:rPr>
        <w:t>适用于合同的其他规范性文件：</w:t>
      </w:r>
      <w:r>
        <w:rPr>
          <w:rFonts w:hint="eastAsia" w:ascii="宋体" w:hAnsi="宋体" w:eastAsia="宋体" w:cs="宋体"/>
          <w:color w:val="auto"/>
          <w:sz w:val="24"/>
          <w:szCs w:val="24"/>
          <w:highlight w:val="none"/>
          <w:u w:val="single"/>
        </w:rPr>
        <w:t xml:space="preserve">     </w:t>
      </w:r>
      <w:r>
        <w:rPr>
          <w:rFonts w:hint="eastAsia" w:ascii="宋体" w:hAnsi="宋体" w:cs="宋体"/>
          <w:color w:val="auto"/>
          <w:sz w:val="24"/>
          <w:szCs w:val="24"/>
          <w:highlight w:val="none"/>
          <w:u w:val="single"/>
          <w:lang w:val="en-US" w:eastAsia="zh-CN"/>
        </w:rPr>
        <w:t xml:space="preserve">       </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u w:val="single"/>
        </w:rPr>
        <w:t xml:space="preserve">                                   </w:t>
      </w:r>
      <w:r>
        <w:rPr>
          <w:rFonts w:hint="eastAsia" w:ascii="宋体"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p>
    <w:p>
      <w:pPr>
        <w:pageBreakBefore w:val="0"/>
        <w:widowControl w:val="0"/>
        <w:kinsoku/>
        <w:wordWrap/>
        <w:overflowPunct/>
        <w:topLinePunct w:val="0"/>
        <w:autoSpaceDE/>
        <w:autoSpaceDN/>
        <w:bidi w:val="0"/>
        <w:adjustRightInd/>
        <w:snapToGrid/>
        <w:spacing w:line="360" w:lineRule="auto"/>
        <w:ind w:firstLine="482" w:firstLineChars="200"/>
        <w:textAlignment w:val="auto"/>
        <w:outlineLvl w:val="3"/>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1.4 标准和规范</w:t>
      </w:r>
    </w:p>
    <w:p>
      <w:pPr>
        <w:pageBreakBefore w:val="0"/>
        <w:widowControl w:val="0"/>
        <w:kinsoku/>
        <w:wordWrap/>
        <w:overflowPunct/>
        <w:topLinePunct w:val="0"/>
        <w:autoSpaceDE/>
        <w:autoSpaceDN/>
        <w:bidi w:val="0"/>
        <w:adjustRightInd/>
        <w:snapToGrid/>
        <w:spacing w:line="360" w:lineRule="auto"/>
        <w:ind w:firstLine="482" w:firstLineChars="200"/>
        <w:textAlignment w:val="auto"/>
        <w:rPr>
          <w:rFonts w:hint="default" w:ascii="宋体" w:hAnsi="宋体" w:eastAsia="宋体" w:cs="宋体"/>
          <w:color w:val="auto"/>
          <w:sz w:val="24"/>
          <w:szCs w:val="24"/>
          <w:highlight w:val="none"/>
          <w:u w:val="single"/>
          <w:lang w:val="en-US" w:eastAsia="zh-CN"/>
        </w:rPr>
      </w:pPr>
      <w:r>
        <w:rPr>
          <w:rFonts w:hint="eastAsia" w:ascii="宋体" w:hAnsi="宋体" w:eastAsia="宋体" w:cs="宋体"/>
          <w:b/>
          <w:bCs/>
          <w:color w:val="auto"/>
          <w:sz w:val="24"/>
          <w:szCs w:val="24"/>
          <w:highlight w:val="none"/>
        </w:rPr>
        <w:t>1.4.1</w:t>
      </w:r>
      <w:r>
        <w:rPr>
          <w:rFonts w:hint="eastAsia" w:ascii="宋体" w:hAnsi="宋体" w:eastAsia="宋体" w:cs="宋体"/>
          <w:color w:val="auto"/>
          <w:sz w:val="24"/>
          <w:szCs w:val="24"/>
          <w:highlight w:val="none"/>
        </w:rPr>
        <w:t>适用于工程的标准规范包括</w:t>
      </w:r>
      <w:r>
        <w:rPr>
          <w:rFonts w:hint="eastAsia" w:ascii="宋体" w:hAnsi="宋体" w:eastAsia="宋体" w:cs="宋体"/>
          <w:color w:val="auto"/>
          <w:sz w:val="24"/>
          <w:szCs w:val="24"/>
          <w:highlight w:val="none"/>
          <w:u w:val="single"/>
        </w:rPr>
        <w:t xml:space="preserve">：           </w:t>
      </w:r>
      <w:r>
        <w:rPr>
          <w:rFonts w:hint="eastAsia" w:ascii="宋体" w:hAnsi="宋体" w:cs="宋体"/>
          <w:color w:val="auto"/>
          <w:sz w:val="24"/>
          <w:szCs w:val="24"/>
          <w:highlight w:val="none"/>
          <w:u w:val="single"/>
          <w:lang w:val="en-US" w:eastAsia="zh-CN"/>
        </w:rPr>
        <w:t xml:space="preserve">      </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u w:val="single"/>
        </w:rPr>
        <w:t>                              </w:t>
      </w:r>
      <w:r>
        <w:rPr>
          <w:rFonts w:hint="eastAsia" w:ascii="宋体" w:hAnsi="宋体" w:eastAsia="宋体" w:cs="宋体"/>
          <w:color w:val="auto"/>
          <w:sz w:val="24"/>
          <w:szCs w:val="24"/>
          <w:highlight w:val="none"/>
        </w:rPr>
        <w:t>。</w:t>
      </w:r>
    </w:p>
    <w:p>
      <w:pPr>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color w:val="auto"/>
          <w:sz w:val="24"/>
          <w:szCs w:val="24"/>
          <w:highlight w:val="none"/>
          <w:u w:val="single"/>
        </w:rPr>
      </w:pPr>
      <w:r>
        <w:rPr>
          <w:rFonts w:hint="eastAsia" w:ascii="宋体" w:hAnsi="宋体" w:eastAsia="宋体" w:cs="宋体"/>
          <w:b/>
          <w:bCs/>
          <w:color w:val="auto"/>
          <w:sz w:val="24"/>
          <w:szCs w:val="24"/>
          <w:highlight w:val="none"/>
        </w:rPr>
        <w:t>1.4.2</w:t>
      </w:r>
      <w:r>
        <w:rPr>
          <w:rFonts w:hint="eastAsia" w:ascii="宋体" w:hAnsi="宋体" w:eastAsia="宋体" w:cs="宋体"/>
          <w:color w:val="auto"/>
          <w:sz w:val="24"/>
          <w:szCs w:val="24"/>
          <w:highlight w:val="none"/>
        </w:rPr>
        <w:t xml:space="preserve"> 发包人提供国外标准、规范的名称：</w:t>
      </w:r>
      <w:r>
        <w:rPr>
          <w:rFonts w:hint="eastAsia" w:ascii="宋体" w:hAnsi="宋体" w:eastAsia="宋体" w:cs="宋体"/>
          <w:color w:val="auto"/>
          <w:sz w:val="24"/>
          <w:szCs w:val="24"/>
          <w:highlight w:val="none"/>
          <w:u w:val="single"/>
        </w:rPr>
        <w:t xml:space="preserve">                </w:t>
      </w:r>
      <w:r>
        <w:rPr>
          <w:rFonts w:hint="eastAsia" w:ascii="宋体" w:hAnsi="宋体" w:cs="宋体"/>
          <w:color w:val="auto"/>
          <w:sz w:val="24"/>
          <w:szCs w:val="24"/>
          <w:highlight w:val="none"/>
          <w:u w:val="single"/>
          <w:lang w:val="en-US" w:eastAsia="zh-CN"/>
        </w:rPr>
        <w:t xml:space="preserve">    </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u w:val="single"/>
        </w:rPr>
        <w:t xml:space="preserve">                                                         </w:t>
      </w:r>
      <w:r>
        <w:rPr>
          <w:rFonts w:hint="eastAsia" w:ascii="宋体"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发包人提供国外标准、规范的份数：</w:t>
      </w:r>
      <w:r>
        <w:rPr>
          <w:rFonts w:hint="eastAsia" w:ascii="宋体" w:hAnsi="宋体" w:eastAsia="宋体" w:cs="宋体"/>
          <w:color w:val="auto"/>
          <w:sz w:val="24"/>
          <w:szCs w:val="24"/>
          <w:highlight w:val="none"/>
          <w:u w:val="single"/>
        </w:rPr>
        <w:t xml:space="preserve">                      </w:t>
      </w:r>
      <w:r>
        <w:rPr>
          <w:rFonts w:hint="eastAsia" w:ascii="宋体"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发包人提供国外标准、规范的名称：</w:t>
      </w:r>
      <w:r>
        <w:rPr>
          <w:rFonts w:hint="eastAsia" w:ascii="宋体" w:hAnsi="宋体" w:eastAsia="宋体" w:cs="宋体"/>
          <w:color w:val="auto"/>
          <w:sz w:val="24"/>
          <w:szCs w:val="24"/>
          <w:highlight w:val="none"/>
          <w:u w:val="single"/>
        </w:rPr>
        <w:t xml:space="preserve">                     </w:t>
      </w:r>
      <w:r>
        <w:rPr>
          <w:rFonts w:hint="eastAsia" w:ascii="宋体"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p>
    <w:p>
      <w:pPr>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1.4.3</w:t>
      </w:r>
      <w:r>
        <w:rPr>
          <w:rFonts w:hint="eastAsia" w:ascii="宋体" w:hAnsi="宋体" w:eastAsia="宋体" w:cs="宋体"/>
          <w:color w:val="auto"/>
          <w:sz w:val="24"/>
          <w:szCs w:val="24"/>
          <w:highlight w:val="none"/>
        </w:rPr>
        <w:t>发包人对工程的技术标准和功能要求的特殊要求：</w:t>
      </w:r>
      <w:r>
        <w:rPr>
          <w:rFonts w:hint="eastAsia" w:ascii="宋体" w:hAnsi="宋体" w:eastAsia="宋体" w:cs="宋体"/>
          <w:color w:val="auto"/>
          <w:sz w:val="24"/>
          <w:szCs w:val="24"/>
          <w:highlight w:val="none"/>
          <w:u w:val="single"/>
        </w:rPr>
        <w:t>现行国家(或行业或地方)有关工程的技术标准(规范)、施工图、招标技术标准(要求)之间有矛盾或者不一致的</w:t>
      </w:r>
      <w:r>
        <w:rPr>
          <w:rFonts w:hint="eastAsia" w:ascii="宋体" w:hAnsi="宋体" w:cs="宋体"/>
          <w:color w:val="auto"/>
          <w:sz w:val="24"/>
          <w:szCs w:val="24"/>
          <w:highlight w:val="none"/>
          <w:u w:val="single"/>
          <w:lang w:eastAsia="zh-CN"/>
        </w:rPr>
        <w:t>，</w:t>
      </w:r>
      <w:r>
        <w:rPr>
          <w:rFonts w:hint="eastAsia" w:ascii="宋体" w:hAnsi="宋体" w:eastAsia="宋体" w:cs="宋体"/>
          <w:color w:val="auto"/>
          <w:sz w:val="24"/>
          <w:szCs w:val="24"/>
          <w:highlight w:val="none"/>
          <w:u w:val="single"/>
        </w:rPr>
        <w:t>以其中要求较严格(较高)的标准为准</w:t>
      </w:r>
      <w:r>
        <w:rPr>
          <w:rFonts w:hint="eastAsia" w:ascii="宋体" w:hAnsi="宋体" w:eastAsia="宋体" w:cs="宋体"/>
          <w:color w:val="auto"/>
          <w:sz w:val="24"/>
          <w:szCs w:val="24"/>
          <w:highlight w:val="none"/>
        </w:rPr>
        <w:t>。</w:t>
      </w:r>
    </w:p>
    <w:p>
      <w:pPr>
        <w:pageBreakBefore w:val="0"/>
        <w:widowControl w:val="0"/>
        <w:kinsoku/>
        <w:wordWrap/>
        <w:overflowPunct/>
        <w:topLinePunct w:val="0"/>
        <w:autoSpaceDE/>
        <w:autoSpaceDN/>
        <w:bidi w:val="0"/>
        <w:adjustRightInd/>
        <w:snapToGrid/>
        <w:spacing w:line="360" w:lineRule="auto"/>
        <w:ind w:firstLine="482" w:firstLineChars="200"/>
        <w:textAlignment w:val="auto"/>
        <w:outlineLvl w:val="3"/>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1.5 合同文件的优先顺序</w:t>
      </w:r>
    </w:p>
    <w:p>
      <w:pPr>
        <w:pageBreakBefore w:val="0"/>
        <w:widowControl w:val="0"/>
        <w:kinsoku/>
        <w:wordWrap/>
        <w:overflowPunct/>
        <w:topLinePunct w:val="0"/>
        <w:autoSpaceDE/>
        <w:autoSpaceDN/>
        <w:bidi w:val="0"/>
        <w:adjustRightInd/>
        <w:snapToGrid/>
        <w:spacing w:line="360" w:lineRule="auto"/>
        <w:ind w:left="479" w:leftChars="228" w:firstLine="0" w:firstLine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合同文件组成及优先顺序为：</w:t>
      </w:r>
    </w:p>
    <w:p>
      <w:pPr>
        <w:pageBreakBefore w:val="0"/>
        <w:widowControl w:val="0"/>
        <w:kinsoku/>
        <w:wordWrap/>
        <w:overflowPunct/>
        <w:topLinePunct w:val="0"/>
        <w:autoSpaceDE/>
        <w:autoSpaceDN/>
        <w:bidi w:val="0"/>
        <w:adjustRightInd/>
        <w:snapToGrid/>
        <w:spacing w:line="360" w:lineRule="auto"/>
        <w:ind w:left="479" w:leftChars="228" w:firstLine="0" w:firstLineChars="0"/>
        <w:textAlignment w:val="auto"/>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u w:val="single"/>
        </w:rPr>
        <w:t>(1)本合同协议书；</w:t>
      </w:r>
    </w:p>
    <w:p>
      <w:pPr>
        <w:pageBreakBefore w:val="0"/>
        <w:widowControl w:val="0"/>
        <w:kinsoku/>
        <w:wordWrap/>
        <w:overflowPunct/>
        <w:topLinePunct w:val="0"/>
        <w:autoSpaceDE/>
        <w:autoSpaceDN/>
        <w:bidi w:val="0"/>
        <w:adjustRightInd/>
        <w:snapToGrid/>
        <w:spacing w:line="360" w:lineRule="auto"/>
        <w:ind w:left="479" w:leftChars="228" w:firstLine="0" w:firstLineChars="0"/>
        <w:textAlignment w:val="auto"/>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u w:val="single"/>
        </w:rPr>
        <w:t>(2)中标通知书；</w:t>
      </w:r>
    </w:p>
    <w:p>
      <w:pPr>
        <w:pageBreakBefore w:val="0"/>
        <w:widowControl w:val="0"/>
        <w:kinsoku/>
        <w:wordWrap/>
        <w:overflowPunct/>
        <w:topLinePunct w:val="0"/>
        <w:autoSpaceDE/>
        <w:autoSpaceDN/>
        <w:bidi w:val="0"/>
        <w:adjustRightInd/>
        <w:snapToGrid/>
        <w:spacing w:line="360" w:lineRule="auto"/>
        <w:ind w:left="479" w:leftChars="228" w:firstLine="0" w:firstLineChars="0"/>
        <w:textAlignment w:val="auto"/>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u w:val="single"/>
        </w:rPr>
        <w:t>(3)投标函及其附录；</w:t>
      </w:r>
    </w:p>
    <w:p>
      <w:pPr>
        <w:pageBreakBefore w:val="0"/>
        <w:widowControl w:val="0"/>
        <w:kinsoku/>
        <w:wordWrap/>
        <w:overflowPunct/>
        <w:topLinePunct w:val="0"/>
        <w:autoSpaceDE/>
        <w:autoSpaceDN/>
        <w:bidi w:val="0"/>
        <w:adjustRightInd/>
        <w:snapToGrid/>
        <w:spacing w:line="360" w:lineRule="auto"/>
        <w:ind w:left="479" w:leftChars="228" w:firstLine="0" w:firstLineChars="0"/>
        <w:textAlignment w:val="auto"/>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u w:val="single"/>
        </w:rPr>
        <w:t>(4)本合同专用条款；</w:t>
      </w:r>
    </w:p>
    <w:p>
      <w:pPr>
        <w:pageBreakBefore w:val="0"/>
        <w:widowControl w:val="0"/>
        <w:kinsoku/>
        <w:wordWrap/>
        <w:overflowPunct/>
        <w:topLinePunct w:val="0"/>
        <w:autoSpaceDE/>
        <w:autoSpaceDN/>
        <w:bidi w:val="0"/>
        <w:adjustRightInd/>
        <w:snapToGrid/>
        <w:spacing w:line="360" w:lineRule="auto"/>
        <w:ind w:left="479" w:leftChars="228" w:firstLine="0" w:firstLineChars="0"/>
        <w:textAlignment w:val="auto"/>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u w:val="single"/>
        </w:rPr>
        <w:t>(5)本合同通用条款；</w:t>
      </w:r>
    </w:p>
    <w:p>
      <w:pPr>
        <w:pageBreakBefore w:val="0"/>
        <w:widowControl w:val="0"/>
        <w:kinsoku/>
        <w:wordWrap/>
        <w:overflowPunct/>
        <w:topLinePunct w:val="0"/>
        <w:autoSpaceDE/>
        <w:autoSpaceDN/>
        <w:bidi w:val="0"/>
        <w:adjustRightInd/>
        <w:snapToGrid/>
        <w:spacing w:line="360" w:lineRule="auto"/>
        <w:ind w:left="479" w:leftChars="228" w:firstLine="0" w:firstLineChars="0"/>
        <w:textAlignment w:val="auto"/>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u w:val="single"/>
        </w:rPr>
        <w:t>(6)标准、规范及有关技术文件；</w:t>
      </w:r>
    </w:p>
    <w:p>
      <w:pPr>
        <w:pageBreakBefore w:val="0"/>
        <w:widowControl w:val="0"/>
        <w:kinsoku/>
        <w:wordWrap/>
        <w:overflowPunct/>
        <w:topLinePunct w:val="0"/>
        <w:autoSpaceDE/>
        <w:autoSpaceDN/>
        <w:bidi w:val="0"/>
        <w:adjustRightInd/>
        <w:snapToGrid/>
        <w:spacing w:line="360" w:lineRule="auto"/>
        <w:ind w:left="479" w:leftChars="228" w:firstLine="0" w:firstLineChars="0"/>
        <w:textAlignment w:val="auto"/>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u w:val="single"/>
        </w:rPr>
        <w:t>(7)图纸；</w:t>
      </w:r>
    </w:p>
    <w:p>
      <w:pPr>
        <w:pageBreakBefore w:val="0"/>
        <w:widowControl w:val="0"/>
        <w:kinsoku/>
        <w:wordWrap/>
        <w:overflowPunct/>
        <w:topLinePunct w:val="0"/>
        <w:autoSpaceDE/>
        <w:autoSpaceDN/>
        <w:bidi w:val="0"/>
        <w:adjustRightInd/>
        <w:snapToGrid/>
        <w:spacing w:line="360" w:lineRule="auto"/>
        <w:ind w:left="479" w:leftChars="228" w:firstLine="0" w:firstLineChars="0"/>
        <w:textAlignment w:val="auto"/>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u w:val="single"/>
        </w:rPr>
        <w:t>(8)已标价工程量清单；</w:t>
      </w:r>
    </w:p>
    <w:p>
      <w:pPr>
        <w:pageBreakBefore w:val="0"/>
        <w:widowControl w:val="0"/>
        <w:kinsoku/>
        <w:wordWrap/>
        <w:overflowPunct/>
        <w:topLinePunct w:val="0"/>
        <w:autoSpaceDE/>
        <w:autoSpaceDN/>
        <w:bidi w:val="0"/>
        <w:adjustRightInd/>
        <w:snapToGrid/>
        <w:spacing w:line="360" w:lineRule="auto"/>
        <w:ind w:left="479" w:leftChars="228" w:firstLine="0" w:firstLineChars="0"/>
        <w:textAlignment w:val="auto"/>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u w:val="single"/>
        </w:rPr>
        <w:t>(9)其他合同文件及双方有关工程的洽商、变更等书面协议或文件视为本合同的组成部分。</w:t>
      </w:r>
    </w:p>
    <w:p>
      <w:pPr>
        <w:pageBreakBefore w:val="0"/>
        <w:widowControl w:val="0"/>
        <w:kinsoku/>
        <w:wordWrap/>
        <w:overflowPunct/>
        <w:topLinePunct w:val="0"/>
        <w:autoSpaceDE/>
        <w:autoSpaceDN/>
        <w:bidi w:val="0"/>
        <w:adjustRightInd/>
        <w:snapToGrid/>
        <w:spacing w:line="360" w:lineRule="auto"/>
        <w:ind w:firstLine="482" w:firstLineChars="200"/>
        <w:textAlignment w:val="auto"/>
        <w:outlineLvl w:val="3"/>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1.6 图纸和承包人文件</w:t>
      </w:r>
      <w:r>
        <w:rPr>
          <w:rFonts w:hint="eastAsia" w:ascii="宋体" w:hAnsi="宋体" w:eastAsia="宋体" w:cs="宋体"/>
          <w:b/>
          <w:bCs/>
          <w:color w:val="auto"/>
          <w:sz w:val="24"/>
          <w:szCs w:val="24"/>
          <w:highlight w:val="none"/>
        </w:rPr>
        <w:tab/>
      </w:r>
    </w:p>
    <w:p>
      <w:pPr>
        <w:pageBreakBefore w:val="0"/>
        <w:widowControl w:val="0"/>
        <w:kinsoku/>
        <w:wordWrap/>
        <w:overflowPunct/>
        <w:topLinePunct w:val="0"/>
        <w:autoSpaceDE/>
        <w:autoSpaceDN/>
        <w:bidi w:val="0"/>
        <w:adjustRightInd/>
        <w:snapToGrid/>
        <w:spacing w:line="360" w:lineRule="auto"/>
        <w:ind w:firstLine="482" w:firstLineChars="200"/>
        <w:textAlignment w:val="auto"/>
        <w:outlineLvl w:val="4"/>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1.6.1</w:t>
      </w:r>
      <w:r>
        <w:rPr>
          <w:rFonts w:hint="eastAsia" w:ascii="宋体" w:hAnsi="宋体" w:eastAsia="宋体" w:cs="宋体"/>
          <w:color w:val="auto"/>
          <w:sz w:val="24"/>
          <w:szCs w:val="24"/>
          <w:highlight w:val="none"/>
        </w:rPr>
        <w:t xml:space="preserve"> 图纸的提供</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发包人向承包人提供图纸的期限：</w:t>
      </w:r>
      <w:r>
        <w:rPr>
          <w:rFonts w:hint="eastAsia" w:ascii="宋体" w:hAnsi="宋体" w:eastAsia="宋体" w:cs="宋体"/>
          <w:color w:val="auto"/>
          <w:sz w:val="24"/>
          <w:szCs w:val="24"/>
          <w:highlight w:val="none"/>
          <w:u w:val="single"/>
        </w:rPr>
        <w:t>同签订并接受到承包人履约保证金 10天内或工程开工前7天</w:t>
      </w:r>
      <w:r>
        <w:rPr>
          <w:rFonts w:hint="eastAsia" w:ascii="宋体" w:hAnsi="宋体" w:eastAsia="宋体" w:cs="宋体"/>
          <w:color w:val="auto"/>
          <w:sz w:val="24"/>
          <w:szCs w:val="24"/>
          <w:highlight w:val="none"/>
        </w:rPr>
        <w:t>；</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发包人向承包人提供图纸的数量：</w:t>
      </w:r>
      <w:r>
        <w:rPr>
          <w:rFonts w:hint="eastAsia" w:ascii="宋体" w:hAnsi="宋体" w:eastAsia="宋体" w:cs="宋体"/>
          <w:color w:val="auto"/>
          <w:sz w:val="24"/>
          <w:szCs w:val="24"/>
          <w:highlight w:val="none"/>
          <w:u w:val="single"/>
        </w:rPr>
        <w:t>贰套</w:t>
      </w:r>
      <w:r>
        <w:rPr>
          <w:rFonts w:hint="eastAsia" w:ascii="宋体" w:hAnsi="宋体" w:eastAsia="宋体" w:cs="宋体"/>
          <w:color w:val="auto"/>
          <w:sz w:val="24"/>
          <w:szCs w:val="24"/>
          <w:highlight w:val="none"/>
        </w:rPr>
        <w:t>；</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发包人向承包人提供图纸的内容：</w:t>
      </w:r>
      <w:r>
        <w:rPr>
          <w:rFonts w:hint="eastAsia" w:ascii="宋体" w:hAnsi="宋体" w:eastAsia="宋体" w:cs="宋体"/>
          <w:color w:val="auto"/>
          <w:sz w:val="24"/>
          <w:szCs w:val="24"/>
          <w:highlight w:val="none"/>
          <w:u w:val="single"/>
        </w:rPr>
        <w:t>施工图纸全</w:t>
      </w:r>
      <w:r>
        <w:rPr>
          <w:rFonts w:hint="eastAsia" w:ascii="宋体" w:hAnsi="宋体" w:eastAsia="宋体" w:cs="宋体"/>
          <w:color w:val="auto"/>
          <w:sz w:val="24"/>
          <w:szCs w:val="24"/>
          <w:highlight w:val="none"/>
        </w:rPr>
        <w:t>套。</w:t>
      </w:r>
    </w:p>
    <w:p>
      <w:pPr>
        <w:pageBreakBefore w:val="0"/>
        <w:widowControl w:val="0"/>
        <w:kinsoku/>
        <w:wordWrap/>
        <w:overflowPunct/>
        <w:topLinePunct w:val="0"/>
        <w:autoSpaceDE/>
        <w:autoSpaceDN/>
        <w:bidi w:val="0"/>
        <w:adjustRightInd/>
        <w:snapToGrid/>
        <w:spacing w:line="360" w:lineRule="auto"/>
        <w:ind w:firstLine="482" w:firstLineChars="200"/>
        <w:textAlignment w:val="auto"/>
        <w:outlineLvl w:val="4"/>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1.6.4</w:t>
      </w:r>
      <w:r>
        <w:rPr>
          <w:rFonts w:hint="eastAsia" w:ascii="宋体" w:hAnsi="宋体" w:eastAsia="宋体" w:cs="宋体"/>
          <w:color w:val="auto"/>
          <w:sz w:val="24"/>
          <w:szCs w:val="24"/>
          <w:highlight w:val="none"/>
        </w:rPr>
        <w:t xml:space="preserve"> 承包人文件</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需要由承包人提供的文件，包括：</w:t>
      </w:r>
      <w:r>
        <w:rPr>
          <w:rFonts w:hint="eastAsia" w:ascii="宋体" w:hAnsi="宋体" w:eastAsia="宋体" w:cs="宋体"/>
          <w:color w:val="auto"/>
          <w:sz w:val="24"/>
          <w:szCs w:val="24"/>
          <w:highlight w:val="none"/>
          <w:u w:val="single"/>
        </w:rPr>
        <w:t>施工组织设计、施工总进度计划、月度形象进度报告、工期分解计划(日、周)、资金需求计划及相应的工程款申请报告等按照建设部《市政基础设施工程施工技术文件管理规定》的要求，与施工有关的全部技术文件如发包人有要求的，须按照发包人要求</w:t>
      </w:r>
      <w:r>
        <w:rPr>
          <w:rFonts w:hint="eastAsia" w:ascii="宋体" w:hAnsi="宋体" w:eastAsia="宋体" w:cs="宋体"/>
          <w:color w:val="auto"/>
          <w:sz w:val="24"/>
          <w:szCs w:val="24"/>
          <w:highlight w:val="none"/>
        </w:rPr>
        <w:t>；</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承包人提供的文件的期限为：</w:t>
      </w:r>
      <w:r>
        <w:rPr>
          <w:rFonts w:hint="eastAsia" w:ascii="宋体" w:hAnsi="宋体" w:eastAsia="宋体" w:cs="宋体"/>
          <w:color w:val="auto"/>
          <w:sz w:val="24"/>
          <w:szCs w:val="24"/>
          <w:highlight w:val="none"/>
          <w:u w:val="single"/>
        </w:rPr>
        <w:t>该文件使用前5天</w:t>
      </w:r>
      <w:r>
        <w:rPr>
          <w:rFonts w:hint="eastAsia" w:ascii="宋体" w:hAnsi="宋体" w:eastAsia="宋体" w:cs="宋体"/>
          <w:color w:val="auto"/>
          <w:sz w:val="24"/>
          <w:szCs w:val="24"/>
          <w:highlight w:val="none"/>
        </w:rPr>
        <w:t>；</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承包人提供的文件的数量为：</w:t>
      </w:r>
      <w:r>
        <w:rPr>
          <w:rFonts w:hint="eastAsia" w:ascii="宋体" w:hAnsi="宋体" w:eastAsia="宋体" w:cs="宋体"/>
          <w:color w:val="auto"/>
          <w:sz w:val="24"/>
          <w:szCs w:val="24"/>
          <w:highlight w:val="none"/>
          <w:u w:val="single"/>
        </w:rPr>
        <w:t>陆份</w:t>
      </w:r>
      <w:r>
        <w:rPr>
          <w:rFonts w:hint="eastAsia" w:ascii="宋体" w:hAnsi="宋体" w:eastAsia="宋体" w:cs="宋体"/>
          <w:color w:val="auto"/>
          <w:sz w:val="24"/>
          <w:szCs w:val="24"/>
          <w:highlight w:val="none"/>
        </w:rPr>
        <w:t>；</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承包人提供的文件的形式为：</w:t>
      </w:r>
      <w:r>
        <w:rPr>
          <w:rFonts w:hint="eastAsia" w:ascii="宋体" w:hAnsi="宋体" w:eastAsia="宋体" w:cs="宋体"/>
          <w:color w:val="auto"/>
          <w:sz w:val="24"/>
          <w:szCs w:val="24"/>
          <w:highlight w:val="none"/>
          <w:u w:val="single"/>
        </w:rPr>
        <w:t>纸质及电子版</w:t>
      </w:r>
      <w:r>
        <w:rPr>
          <w:rFonts w:hint="eastAsia" w:ascii="宋体" w:hAnsi="宋体" w:eastAsia="宋体" w:cs="宋体"/>
          <w:color w:val="auto"/>
          <w:sz w:val="24"/>
          <w:szCs w:val="24"/>
          <w:highlight w:val="none"/>
        </w:rPr>
        <w:t>；</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发包人审批承包人文件的期限：</w:t>
      </w:r>
      <w:r>
        <w:rPr>
          <w:rFonts w:hint="eastAsia" w:ascii="宋体" w:hAnsi="宋体" w:eastAsia="宋体" w:cs="宋体"/>
          <w:color w:val="auto"/>
          <w:sz w:val="24"/>
          <w:szCs w:val="24"/>
          <w:highlight w:val="none"/>
          <w:u w:val="single"/>
        </w:rPr>
        <w:t>       </w:t>
      </w:r>
      <w:r>
        <w:rPr>
          <w:rFonts w:hint="eastAsia" w:ascii="宋体" w:hAnsi="宋体" w:eastAsia="宋体" w:cs="宋体"/>
          <w:color w:val="auto"/>
          <w:sz w:val="24"/>
          <w:szCs w:val="24"/>
          <w:highlight w:val="none"/>
        </w:rPr>
        <w:t>。</w:t>
      </w:r>
    </w:p>
    <w:p>
      <w:pPr>
        <w:pageBreakBefore w:val="0"/>
        <w:widowControl w:val="0"/>
        <w:kinsoku/>
        <w:wordWrap/>
        <w:overflowPunct/>
        <w:topLinePunct w:val="0"/>
        <w:autoSpaceDE/>
        <w:autoSpaceDN/>
        <w:bidi w:val="0"/>
        <w:adjustRightInd/>
        <w:snapToGrid/>
        <w:spacing w:line="360" w:lineRule="auto"/>
        <w:ind w:firstLine="482" w:firstLineChars="200"/>
        <w:textAlignment w:val="auto"/>
        <w:outlineLvl w:val="4"/>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1.6.5</w:t>
      </w:r>
      <w:r>
        <w:rPr>
          <w:rFonts w:hint="eastAsia" w:ascii="宋体" w:hAnsi="宋体" w:eastAsia="宋体" w:cs="宋体"/>
          <w:color w:val="auto"/>
          <w:sz w:val="24"/>
          <w:szCs w:val="24"/>
          <w:highlight w:val="none"/>
        </w:rPr>
        <w:t xml:space="preserve"> 现场图纸准备</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关于现场图纸准备的约定：</w:t>
      </w:r>
      <w:r>
        <w:rPr>
          <w:rFonts w:hint="eastAsia" w:ascii="宋体" w:hAnsi="宋体" w:eastAsia="宋体" w:cs="宋体"/>
          <w:color w:val="auto"/>
          <w:sz w:val="24"/>
          <w:szCs w:val="24"/>
          <w:highlight w:val="none"/>
          <w:u w:val="single"/>
        </w:rPr>
        <w:t>承包人应在现场保留一套完整的图纸，供发包人、监理人及有关人员进行工程检查时使用</w:t>
      </w:r>
      <w:r>
        <w:rPr>
          <w:rFonts w:hint="eastAsia" w:ascii="宋体" w:hAnsi="宋体" w:eastAsia="宋体" w:cs="宋体"/>
          <w:color w:val="auto"/>
          <w:sz w:val="24"/>
          <w:szCs w:val="24"/>
          <w:highlight w:val="none"/>
        </w:rPr>
        <w:t>。</w:t>
      </w:r>
    </w:p>
    <w:p>
      <w:pPr>
        <w:pageBreakBefore w:val="0"/>
        <w:widowControl w:val="0"/>
        <w:kinsoku/>
        <w:wordWrap/>
        <w:overflowPunct/>
        <w:topLinePunct w:val="0"/>
        <w:autoSpaceDE/>
        <w:autoSpaceDN/>
        <w:bidi w:val="0"/>
        <w:adjustRightInd/>
        <w:snapToGrid/>
        <w:spacing w:line="360" w:lineRule="auto"/>
        <w:ind w:firstLine="482" w:firstLineChars="200"/>
        <w:textAlignment w:val="auto"/>
        <w:outlineLvl w:val="3"/>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1.7 联络</w:t>
      </w:r>
    </w:p>
    <w:p>
      <w:pPr>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1.7.1</w:t>
      </w:r>
      <w:r>
        <w:rPr>
          <w:rFonts w:hint="eastAsia" w:ascii="宋体" w:hAnsi="宋体" w:eastAsia="宋体" w:cs="宋体"/>
          <w:color w:val="auto"/>
          <w:sz w:val="24"/>
          <w:szCs w:val="24"/>
          <w:highlight w:val="none"/>
        </w:rPr>
        <w:t>发包人和承包人应当在</w:t>
      </w:r>
      <w:r>
        <w:rPr>
          <w:rFonts w:hint="eastAsia" w:ascii="宋体" w:hAnsi="宋体" w:cs="宋体"/>
          <w:color w:val="auto"/>
          <w:sz w:val="24"/>
          <w:szCs w:val="24"/>
          <w:highlight w:val="none"/>
          <w:u w:val="single"/>
          <w:lang w:val="en-US" w:eastAsia="zh-CN"/>
        </w:rPr>
        <w:t>3</w:t>
      </w:r>
      <w:r>
        <w:rPr>
          <w:rFonts w:hint="eastAsia" w:ascii="宋体" w:hAnsi="宋体" w:eastAsia="宋体" w:cs="宋体"/>
          <w:color w:val="auto"/>
          <w:sz w:val="24"/>
          <w:szCs w:val="24"/>
          <w:highlight w:val="none"/>
        </w:rPr>
        <w:t>天内将与合同有关的通知、批准、证明、证书、指示、指令、要求、请求、同意、意见、确定和决定等书面函件送达对方当事人。</w:t>
      </w:r>
    </w:p>
    <w:p>
      <w:pPr>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1.7.2</w:t>
      </w:r>
      <w:r>
        <w:rPr>
          <w:rFonts w:hint="eastAsia" w:ascii="宋体" w:hAnsi="宋体" w:eastAsia="宋体" w:cs="宋体"/>
          <w:color w:val="auto"/>
          <w:sz w:val="24"/>
          <w:szCs w:val="24"/>
          <w:highlight w:val="none"/>
        </w:rPr>
        <w:t xml:space="preserve"> 发包人接收文件的地点：</w:t>
      </w:r>
      <w:r>
        <w:rPr>
          <w:rFonts w:hint="eastAsia" w:ascii="宋体" w:hAnsi="宋体" w:eastAsia="宋体" w:cs="宋体"/>
          <w:color w:val="auto"/>
          <w:sz w:val="24"/>
          <w:szCs w:val="24"/>
          <w:highlight w:val="none"/>
          <w:u w:val="single"/>
        </w:rPr>
        <w:t>      </w:t>
      </w:r>
      <w:r>
        <w:rPr>
          <w:rFonts w:hint="eastAsia" w:ascii="宋体" w:hAnsi="宋体" w:eastAsia="宋体" w:cs="宋体"/>
          <w:color w:val="auto"/>
          <w:sz w:val="24"/>
          <w:szCs w:val="24"/>
          <w:highlight w:val="none"/>
        </w:rPr>
        <w:t>；</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发包人指定的接收人为：</w:t>
      </w:r>
      <w:r>
        <w:rPr>
          <w:rFonts w:hint="eastAsia" w:ascii="宋体" w:hAnsi="宋体" w:eastAsia="宋体" w:cs="宋体"/>
          <w:color w:val="auto"/>
          <w:sz w:val="24"/>
          <w:szCs w:val="24"/>
          <w:highlight w:val="none"/>
          <w:u w:val="single"/>
        </w:rPr>
        <w:t>               </w:t>
      </w:r>
      <w:r>
        <w:rPr>
          <w:rFonts w:hint="eastAsia" w:ascii="宋体"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承包人接收文件的地点：</w:t>
      </w:r>
      <w:r>
        <w:rPr>
          <w:rFonts w:hint="eastAsia" w:ascii="宋体" w:hAnsi="宋体" w:eastAsia="宋体" w:cs="宋体"/>
          <w:color w:val="auto"/>
          <w:sz w:val="24"/>
          <w:szCs w:val="24"/>
          <w:highlight w:val="none"/>
          <w:u w:val="single"/>
        </w:rPr>
        <w:t>             </w:t>
      </w:r>
      <w:r>
        <w:rPr>
          <w:rFonts w:hint="eastAsia" w:ascii="宋体"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w:t>
      </w:r>
      <w:r>
        <w:rPr>
          <w:rFonts w:hint="eastAsia" w:ascii="宋体" w:hAnsi="宋体" w:eastAsia="宋体" w:cs="宋体"/>
          <w:color w:val="auto"/>
          <w:sz w:val="24"/>
          <w:szCs w:val="24"/>
          <w:highlight w:val="none"/>
        </w:rPr>
        <w:t>；</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承包人指定的接收人为：</w:t>
      </w:r>
      <w:r>
        <w:rPr>
          <w:rFonts w:hint="eastAsia" w:ascii="宋体" w:hAnsi="宋体" w:eastAsia="宋体" w:cs="宋体"/>
          <w:color w:val="auto"/>
          <w:sz w:val="24"/>
          <w:szCs w:val="24"/>
          <w:highlight w:val="none"/>
          <w:u w:val="single"/>
        </w:rPr>
        <w:t>合同协议书中载明的承包人项目经理本人或者项目经理的授权代表；承包人应在收到开工通知后7天内，将授权代表其接收来往信函的项目经理的授权代表姓名和授权范围书面通知发包人和监理人</w:t>
      </w:r>
      <w:r>
        <w:rPr>
          <w:rFonts w:hint="eastAsia" w:ascii="宋体" w:hAnsi="宋体" w:eastAsia="宋体" w:cs="宋体"/>
          <w:color w:val="auto"/>
          <w:sz w:val="24"/>
          <w:szCs w:val="24"/>
          <w:highlight w:val="none"/>
        </w:rPr>
        <w:t>。</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监理人接收文件的地点：</w:t>
      </w:r>
      <w:r>
        <w:rPr>
          <w:rFonts w:hint="eastAsia" w:ascii="宋体" w:hAnsi="宋体" w:eastAsia="宋体" w:cs="宋体"/>
          <w:color w:val="auto"/>
          <w:sz w:val="24"/>
          <w:szCs w:val="24"/>
          <w:highlight w:val="none"/>
          <w:u w:val="single"/>
        </w:rPr>
        <w:t xml:space="preserve">            </w:t>
      </w:r>
      <w:r>
        <w:rPr>
          <w:rFonts w:hint="eastAsia" w:ascii="宋体"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w:t>
      </w:r>
      <w:r>
        <w:rPr>
          <w:rFonts w:hint="eastAsia" w:ascii="宋体" w:hAnsi="宋体" w:eastAsia="宋体" w:cs="宋体"/>
          <w:color w:val="auto"/>
          <w:sz w:val="24"/>
          <w:szCs w:val="24"/>
          <w:highlight w:val="none"/>
        </w:rPr>
        <w:t>；</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监理人指定的接收人为：</w:t>
      </w:r>
      <w:r>
        <w:rPr>
          <w:rFonts w:hint="eastAsia" w:ascii="宋体" w:hAnsi="宋体" w:eastAsia="宋体" w:cs="宋体"/>
          <w:color w:val="auto"/>
          <w:sz w:val="24"/>
          <w:szCs w:val="24"/>
          <w:highlight w:val="none"/>
          <w:u w:val="single"/>
        </w:rPr>
        <w:t xml:space="preserve">           </w:t>
      </w:r>
      <w:r>
        <w:rPr>
          <w:rFonts w:hint="eastAsia" w:ascii="宋体"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p>
    <w:p>
      <w:pPr>
        <w:pageBreakBefore w:val="0"/>
        <w:widowControl w:val="0"/>
        <w:kinsoku/>
        <w:wordWrap/>
        <w:overflowPunct/>
        <w:topLinePunct w:val="0"/>
        <w:autoSpaceDE/>
        <w:autoSpaceDN/>
        <w:bidi w:val="0"/>
        <w:adjustRightInd/>
        <w:snapToGrid/>
        <w:spacing w:line="360" w:lineRule="auto"/>
        <w:ind w:firstLine="482" w:firstLineChars="200"/>
        <w:textAlignment w:val="auto"/>
        <w:outlineLvl w:val="3"/>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1.10 交通运输</w:t>
      </w:r>
    </w:p>
    <w:p>
      <w:pPr>
        <w:pageBreakBefore w:val="0"/>
        <w:widowControl w:val="0"/>
        <w:kinsoku/>
        <w:wordWrap/>
        <w:overflowPunct/>
        <w:topLinePunct w:val="0"/>
        <w:autoSpaceDE/>
        <w:autoSpaceDN/>
        <w:bidi w:val="0"/>
        <w:adjustRightInd/>
        <w:snapToGrid/>
        <w:spacing w:line="360" w:lineRule="auto"/>
        <w:ind w:firstLine="482" w:firstLineChars="200"/>
        <w:textAlignment w:val="auto"/>
        <w:outlineLvl w:val="4"/>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1</w:t>
      </w:r>
      <w:bookmarkStart w:id="819" w:name="_Toc318581155"/>
      <w:bookmarkStart w:id="820" w:name="_Toc300934943"/>
      <w:bookmarkStart w:id="821" w:name="_Toc303539100"/>
      <w:bookmarkStart w:id="822" w:name="_Toc304295521"/>
      <w:bookmarkStart w:id="823" w:name="_Toc312677986"/>
      <w:r>
        <w:rPr>
          <w:rFonts w:hint="eastAsia" w:ascii="宋体" w:hAnsi="宋体" w:eastAsia="宋体" w:cs="宋体"/>
          <w:b/>
          <w:bCs/>
          <w:color w:val="auto"/>
          <w:sz w:val="24"/>
          <w:szCs w:val="24"/>
          <w:highlight w:val="none"/>
        </w:rPr>
        <w:t>.10.1</w:t>
      </w:r>
      <w:r>
        <w:rPr>
          <w:rFonts w:hint="eastAsia" w:ascii="宋体" w:hAnsi="宋体" w:eastAsia="宋体" w:cs="宋体"/>
          <w:color w:val="auto"/>
          <w:sz w:val="24"/>
          <w:szCs w:val="24"/>
          <w:highlight w:val="none"/>
        </w:rPr>
        <w:t xml:space="preserve"> 出入现场的权利</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关于出入现场的权利的约定：</w:t>
      </w:r>
      <w:r>
        <w:rPr>
          <w:rFonts w:hint="eastAsia" w:ascii="宋体" w:hAnsi="宋体" w:eastAsia="宋体" w:cs="宋体"/>
          <w:color w:val="auto"/>
          <w:sz w:val="24"/>
          <w:szCs w:val="24"/>
          <w:highlight w:val="none"/>
          <w:u w:val="single"/>
        </w:rPr>
        <w:t>按通用条款执行</w:t>
      </w:r>
      <w:r>
        <w:rPr>
          <w:rFonts w:hint="eastAsia" w:ascii="宋体" w:hAnsi="宋体" w:eastAsia="宋体" w:cs="宋体"/>
          <w:color w:val="auto"/>
          <w:sz w:val="24"/>
          <w:szCs w:val="24"/>
          <w:highlight w:val="none"/>
        </w:rPr>
        <w:t>。</w:t>
      </w:r>
    </w:p>
    <w:bookmarkEnd w:id="819"/>
    <w:bookmarkEnd w:id="820"/>
    <w:bookmarkEnd w:id="821"/>
    <w:bookmarkEnd w:id="822"/>
    <w:bookmarkEnd w:id="823"/>
    <w:p>
      <w:pPr>
        <w:pageBreakBefore w:val="0"/>
        <w:widowControl w:val="0"/>
        <w:kinsoku/>
        <w:wordWrap/>
        <w:overflowPunct/>
        <w:topLinePunct w:val="0"/>
        <w:autoSpaceDE/>
        <w:autoSpaceDN/>
        <w:bidi w:val="0"/>
        <w:adjustRightInd/>
        <w:snapToGrid/>
        <w:spacing w:line="360" w:lineRule="auto"/>
        <w:ind w:firstLine="482" w:firstLineChars="200"/>
        <w:textAlignment w:val="auto"/>
        <w:outlineLvl w:val="4"/>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1</w:t>
      </w:r>
      <w:bookmarkStart w:id="824" w:name="_Toc318581156"/>
      <w:bookmarkStart w:id="825" w:name="_Toc303539101"/>
      <w:bookmarkStart w:id="826" w:name="_Toc304295522"/>
      <w:bookmarkStart w:id="827" w:name="_Toc300934944"/>
      <w:bookmarkStart w:id="828" w:name="_Toc312677987"/>
      <w:r>
        <w:rPr>
          <w:rFonts w:hint="eastAsia" w:ascii="宋体" w:hAnsi="宋体" w:eastAsia="宋体" w:cs="宋体"/>
          <w:b/>
          <w:bCs/>
          <w:color w:val="auto"/>
          <w:sz w:val="24"/>
          <w:szCs w:val="24"/>
          <w:highlight w:val="none"/>
        </w:rPr>
        <w:t>.10.3</w:t>
      </w:r>
      <w:r>
        <w:rPr>
          <w:rFonts w:hint="eastAsia" w:ascii="宋体" w:hAnsi="宋体" w:eastAsia="宋体" w:cs="宋体"/>
          <w:color w:val="auto"/>
          <w:sz w:val="24"/>
          <w:szCs w:val="24"/>
          <w:highlight w:val="none"/>
        </w:rPr>
        <w:t xml:space="preserve"> 场内交通</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关于场外交通和场内交通的边界的约定：</w:t>
      </w:r>
      <w:r>
        <w:rPr>
          <w:rFonts w:hint="eastAsia" w:ascii="宋体" w:hAnsi="宋体" w:eastAsia="宋体" w:cs="宋体"/>
          <w:color w:val="auto"/>
          <w:sz w:val="24"/>
          <w:szCs w:val="24"/>
          <w:highlight w:val="none"/>
          <w:u w:val="single"/>
        </w:rPr>
        <w:t>以项目规划红线为界，红线内为场内交通，红线外为场外交通。场外交通由承包人自主解决并承担相关费用；场内交通由承包人根据施工组织设计(方案)自主解决并承担相关费用</w:t>
      </w:r>
      <w:r>
        <w:rPr>
          <w:rFonts w:hint="eastAsia" w:ascii="宋体" w:hAnsi="宋体" w:eastAsia="宋体" w:cs="宋体"/>
          <w:color w:val="auto"/>
          <w:sz w:val="24"/>
          <w:szCs w:val="24"/>
          <w:highlight w:val="none"/>
        </w:rPr>
        <w:t>。</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关于发包人向承包人免费提供满足工程施工需要的场内道路和交通设施的约定：</w:t>
      </w:r>
      <w:r>
        <w:rPr>
          <w:rFonts w:hint="eastAsia" w:ascii="宋体" w:hAnsi="宋体" w:eastAsia="宋体" w:cs="宋体"/>
          <w:color w:val="auto"/>
          <w:sz w:val="24"/>
          <w:szCs w:val="24"/>
          <w:highlight w:val="none"/>
          <w:u w:val="single"/>
        </w:rPr>
        <w:t>不提供</w:t>
      </w:r>
      <w:r>
        <w:rPr>
          <w:rFonts w:hint="eastAsia" w:ascii="宋体" w:hAnsi="宋体" w:eastAsia="宋体" w:cs="宋体"/>
          <w:color w:val="auto"/>
          <w:sz w:val="24"/>
          <w:szCs w:val="24"/>
          <w:highlight w:val="none"/>
        </w:rPr>
        <w:t>。</w:t>
      </w:r>
      <w:bookmarkEnd w:id="824"/>
      <w:bookmarkEnd w:id="825"/>
      <w:bookmarkEnd w:id="826"/>
      <w:bookmarkEnd w:id="827"/>
      <w:bookmarkEnd w:id="828"/>
      <w:r>
        <w:rPr>
          <w:rFonts w:hint="eastAsia" w:ascii="宋体" w:hAnsi="宋体" w:eastAsia="宋体" w:cs="宋体"/>
          <w:color w:val="auto"/>
          <w:sz w:val="24"/>
          <w:szCs w:val="24"/>
          <w:highlight w:val="none"/>
        </w:rPr>
        <w:t xml:space="preserve">  </w:t>
      </w:r>
      <w:bookmarkStart w:id="829" w:name="_Toc318581157"/>
    </w:p>
    <w:p>
      <w:pPr>
        <w:pageBreakBefore w:val="0"/>
        <w:widowControl w:val="0"/>
        <w:kinsoku/>
        <w:wordWrap/>
        <w:overflowPunct/>
        <w:topLinePunct w:val="0"/>
        <w:autoSpaceDE/>
        <w:autoSpaceDN/>
        <w:bidi w:val="0"/>
        <w:adjustRightInd/>
        <w:snapToGrid/>
        <w:spacing w:line="360" w:lineRule="auto"/>
        <w:ind w:firstLine="482" w:firstLineChars="200"/>
        <w:textAlignment w:val="auto"/>
        <w:outlineLvl w:val="4"/>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1.10.4</w:t>
      </w:r>
      <w:r>
        <w:rPr>
          <w:rFonts w:hint="eastAsia" w:ascii="宋体" w:hAnsi="宋体" w:eastAsia="宋体" w:cs="宋体"/>
          <w:color w:val="auto"/>
          <w:sz w:val="24"/>
          <w:szCs w:val="24"/>
          <w:highlight w:val="none"/>
        </w:rPr>
        <w:t>超大件和超重件的运输</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运输超大件或超重件所需的道路和桥梁临时加固改造费用和其他有关费用由</w:t>
      </w:r>
      <w:r>
        <w:rPr>
          <w:rFonts w:hint="eastAsia" w:ascii="宋体" w:hAnsi="宋体" w:eastAsia="宋体" w:cs="宋体"/>
          <w:color w:val="auto"/>
          <w:sz w:val="24"/>
          <w:szCs w:val="24"/>
          <w:highlight w:val="none"/>
          <w:u w:val="single"/>
        </w:rPr>
        <w:t>承包人</w:t>
      </w:r>
      <w:r>
        <w:rPr>
          <w:rFonts w:hint="eastAsia" w:ascii="宋体" w:hAnsi="宋体" w:eastAsia="宋体" w:cs="宋体"/>
          <w:color w:val="auto"/>
          <w:sz w:val="24"/>
          <w:szCs w:val="24"/>
          <w:highlight w:val="none"/>
        </w:rPr>
        <w:t>承担。</w:t>
      </w:r>
    </w:p>
    <w:bookmarkEnd w:id="829"/>
    <w:p>
      <w:pPr>
        <w:pageBreakBefore w:val="0"/>
        <w:widowControl w:val="0"/>
        <w:kinsoku/>
        <w:wordWrap/>
        <w:overflowPunct/>
        <w:topLinePunct w:val="0"/>
        <w:autoSpaceDE/>
        <w:autoSpaceDN/>
        <w:bidi w:val="0"/>
        <w:adjustRightInd/>
        <w:snapToGrid/>
        <w:spacing w:line="360" w:lineRule="auto"/>
        <w:ind w:firstLine="482" w:firstLineChars="200"/>
        <w:textAlignment w:val="auto"/>
        <w:outlineLvl w:val="3"/>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1.11 知识产权</w:t>
      </w:r>
    </w:p>
    <w:p>
      <w:pPr>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1.11.1</w:t>
      </w:r>
      <w:r>
        <w:rPr>
          <w:rFonts w:hint="eastAsia" w:ascii="宋体" w:hAnsi="宋体" w:eastAsia="宋体" w:cs="宋体"/>
          <w:color w:val="auto"/>
          <w:sz w:val="24"/>
          <w:szCs w:val="24"/>
          <w:highlight w:val="none"/>
        </w:rPr>
        <w:t>关于发包人提供给承包人的图纸、发包人为实施工程自行编制或委托编制的技术规范以及反映发包人关于合同要求或其他类似性质的文件的著作权的归属：</w:t>
      </w:r>
      <w:r>
        <w:rPr>
          <w:rFonts w:hint="eastAsia" w:ascii="宋体" w:hAnsi="宋体" w:eastAsia="宋体" w:cs="宋体"/>
          <w:color w:val="auto"/>
          <w:sz w:val="24"/>
          <w:szCs w:val="24"/>
          <w:highlight w:val="none"/>
          <w:u w:val="single"/>
        </w:rPr>
        <w:t xml:space="preserve">                                               </w:t>
      </w:r>
      <w:r>
        <w:rPr>
          <w:rFonts w:hint="eastAsia" w:ascii="宋体"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关于发包人提供的上述文件的使用限制的要求：</w:t>
      </w:r>
      <w:r>
        <w:rPr>
          <w:rFonts w:hint="eastAsia" w:ascii="宋体" w:hAnsi="宋体" w:eastAsia="宋体" w:cs="宋体"/>
          <w:color w:val="auto"/>
          <w:sz w:val="24"/>
          <w:szCs w:val="24"/>
          <w:highlight w:val="none"/>
          <w:u w:val="single"/>
        </w:rPr>
        <w:t>只限于本工程</w:t>
      </w:r>
      <w:r>
        <w:rPr>
          <w:rFonts w:hint="eastAsia" w:ascii="宋体" w:hAnsi="宋体" w:eastAsia="宋体" w:cs="宋体"/>
          <w:color w:val="auto"/>
          <w:sz w:val="24"/>
          <w:szCs w:val="24"/>
          <w:highlight w:val="none"/>
        </w:rPr>
        <w:t>。</w:t>
      </w:r>
    </w:p>
    <w:p>
      <w:pPr>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color w:val="auto"/>
          <w:sz w:val="24"/>
          <w:szCs w:val="24"/>
          <w:highlight w:val="none"/>
          <w:u w:val="single"/>
        </w:rPr>
      </w:pPr>
      <w:r>
        <w:rPr>
          <w:rFonts w:hint="eastAsia" w:ascii="宋体" w:hAnsi="宋体" w:eastAsia="宋体" w:cs="宋体"/>
          <w:b/>
          <w:bCs/>
          <w:color w:val="auto"/>
          <w:sz w:val="24"/>
          <w:szCs w:val="24"/>
          <w:highlight w:val="none"/>
        </w:rPr>
        <w:t xml:space="preserve">1.11.2 </w:t>
      </w:r>
      <w:r>
        <w:rPr>
          <w:rFonts w:hint="eastAsia" w:ascii="宋体" w:hAnsi="宋体" w:eastAsia="宋体" w:cs="宋体"/>
          <w:color w:val="auto"/>
          <w:sz w:val="24"/>
          <w:szCs w:val="24"/>
          <w:highlight w:val="none"/>
        </w:rPr>
        <w:t>关于承包人为实施工程所编制文件的著作权的归属：</w:t>
      </w:r>
      <w:r>
        <w:rPr>
          <w:rFonts w:hint="eastAsia" w:ascii="宋体" w:hAnsi="宋体" w:eastAsia="宋体" w:cs="宋体"/>
          <w:color w:val="auto"/>
          <w:sz w:val="24"/>
          <w:szCs w:val="24"/>
          <w:highlight w:val="none"/>
          <w:u w:val="single"/>
        </w:rPr>
        <w:t xml:space="preserve">  </w:t>
      </w:r>
      <w:r>
        <w:rPr>
          <w:rFonts w:hint="eastAsia" w:ascii="宋体"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 xml:space="preserve">  </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u w:val="single"/>
        </w:rPr>
        <w:t xml:space="preserve">                              </w:t>
      </w:r>
      <w:r>
        <w:rPr>
          <w:rFonts w:hint="eastAsia" w:ascii="宋体"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关于承包人提供的上述文件的使用限制的要求：</w:t>
      </w:r>
      <w:r>
        <w:rPr>
          <w:rFonts w:hint="eastAsia" w:ascii="宋体" w:hAnsi="宋体" w:eastAsia="宋体" w:cs="宋体"/>
          <w:color w:val="auto"/>
          <w:sz w:val="24"/>
          <w:szCs w:val="24"/>
          <w:highlight w:val="none"/>
          <w:u w:val="single"/>
        </w:rPr>
        <w:t>   </w:t>
      </w:r>
      <w:r>
        <w:rPr>
          <w:rFonts w:hint="eastAsia" w:ascii="宋体"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u w:val="single"/>
        </w:rPr>
        <w:t>                              </w:t>
      </w:r>
      <w:r>
        <w:rPr>
          <w:rFonts w:hint="eastAsia" w:ascii="宋体"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 xml:space="preserve">    </w:t>
      </w:r>
      <w:r>
        <w:rPr>
          <w:rFonts w:hint="eastAsia" w:ascii="宋体"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p>
    <w:p>
      <w:pPr>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1.11.4</w:t>
      </w:r>
      <w:r>
        <w:rPr>
          <w:rFonts w:hint="eastAsia" w:ascii="宋体" w:hAnsi="宋体" w:eastAsia="宋体" w:cs="宋体"/>
          <w:color w:val="auto"/>
          <w:sz w:val="24"/>
          <w:szCs w:val="24"/>
          <w:highlight w:val="none"/>
        </w:rPr>
        <w:t xml:space="preserve"> 承包人在施工过程中所采用的专利、专有技术、技术秘密的使用费的承担方式：</w:t>
      </w:r>
      <w:r>
        <w:rPr>
          <w:rFonts w:hint="eastAsia" w:ascii="宋体" w:hAnsi="宋体" w:eastAsia="宋体" w:cs="宋体"/>
          <w:color w:val="auto"/>
          <w:sz w:val="24"/>
          <w:szCs w:val="24"/>
          <w:highlight w:val="none"/>
          <w:u w:val="single"/>
        </w:rPr>
        <w:t>承包人承担</w:t>
      </w:r>
      <w:r>
        <w:rPr>
          <w:rFonts w:hint="eastAsia" w:ascii="宋体" w:hAnsi="宋体" w:eastAsia="宋体" w:cs="宋体"/>
          <w:color w:val="auto"/>
          <w:sz w:val="24"/>
          <w:szCs w:val="24"/>
          <w:highlight w:val="none"/>
        </w:rPr>
        <w:t>。</w:t>
      </w:r>
    </w:p>
    <w:p>
      <w:pPr>
        <w:pageBreakBefore w:val="0"/>
        <w:widowControl w:val="0"/>
        <w:kinsoku/>
        <w:wordWrap/>
        <w:overflowPunct/>
        <w:topLinePunct w:val="0"/>
        <w:autoSpaceDE/>
        <w:autoSpaceDN/>
        <w:bidi w:val="0"/>
        <w:adjustRightInd/>
        <w:snapToGrid/>
        <w:spacing w:line="360" w:lineRule="auto"/>
        <w:ind w:firstLine="482" w:firstLineChars="200"/>
        <w:textAlignment w:val="auto"/>
        <w:outlineLvl w:val="3"/>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1.13工程量清单错误的修正</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出现工程量清单错误时，是否调整合同价格：</w:t>
      </w:r>
      <w:r>
        <w:rPr>
          <w:rFonts w:hint="eastAsia" w:ascii="宋体" w:hAnsi="宋体" w:eastAsia="宋体" w:cs="宋体"/>
          <w:color w:val="auto"/>
          <w:sz w:val="24"/>
          <w:szCs w:val="24"/>
          <w:highlight w:val="none"/>
          <w:u w:val="single"/>
        </w:rPr>
        <w:t>是(施工过程中不予调整，计入工程结算价内),具体包括以下情形</w:t>
      </w:r>
      <w:r>
        <w:rPr>
          <w:rFonts w:hint="eastAsia" w:ascii="宋体" w:hAnsi="宋体" w:eastAsia="宋体" w:cs="宋体"/>
          <w:color w:val="auto"/>
          <w:sz w:val="24"/>
          <w:szCs w:val="24"/>
          <w:highlight w:val="none"/>
          <w:u w:val="none"/>
        </w:rPr>
        <w:t>：</w:t>
      </w:r>
    </w:p>
    <w:p>
      <w:pPr>
        <w:pageBreakBefore w:val="0"/>
        <w:widowControl w:val="0"/>
        <w:kinsoku/>
        <w:wordWrap/>
        <w:overflowPunct/>
        <w:topLinePunct w:val="0"/>
        <w:autoSpaceDE/>
        <w:autoSpaceDN/>
        <w:bidi w:val="0"/>
        <w:adjustRightInd/>
        <w:snapToGrid/>
        <w:spacing w:line="360" w:lineRule="auto"/>
        <w:ind w:firstLine="480" w:firstLineChars="200"/>
        <w:textAlignment w:val="auto"/>
        <w:outlineLvl w:val="4"/>
        <w:rPr>
          <w:rFonts w:hint="eastAsia" w:ascii="宋体" w:hAnsi="宋体" w:eastAsia="宋体" w:cs="宋体"/>
          <w:color w:val="auto"/>
          <w:sz w:val="24"/>
          <w:szCs w:val="24"/>
          <w:highlight w:val="none"/>
          <w:u w:val="single"/>
        </w:rPr>
      </w:pPr>
      <w:r>
        <w:rPr>
          <w:rFonts w:hint="eastAsia" w:ascii="宋体" w:hAnsi="宋体" w:cs="宋体"/>
          <w:color w:val="auto"/>
          <w:sz w:val="24"/>
          <w:szCs w:val="24"/>
          <w:highlight w:val="none"/>
          <w:u w:val="single"/>
          <w:lang w:eastAsia="zh-CN"/>
        </w:rPr>
        <w:t>（</w:t>
      </w:r>
      <w:r>
        <w:rPr>
          <w:rFonts w:hint="eastAsia" w:ascii="宋体" w:hAnsi="宋体" w:eastAsia="宋体" w:cs="宋体"/>
          <w:color w:val="auto"/>
          <w:sz w:val="24"/>
          <w:szCs w:val="24"/>
          <w:highlight w:val="none"/>
          <w:u w:val="single"/>
        </w:rPr>
        <w:t>1)工程量清单存在多项、缺项、漏项的</w:t>
      </w:r>
      <w:r>
        <w:rPr>
          <w:rFonts w:hint="eastAsia" w:ascii="宋体" w:hAnsi="宋体" w:eastAsia="宋体" w:cs="宋体"/>
          <w:color w:val="auto"/>
          <w:sz w:val="24"/>
          <w:szCs w:val="24"/>
          <w:highlight w:val="none"/>
          <w:u w:val="none"/>
        </w:rPr>
        <w:t>；</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u w:val="single"/>
        </w:rPr>
      </w:pPr>
      <w:r>
        <w:rPr>
          <w:rFonts w:hint="eastAsia" w:ascii="宋体" w:hAnsi="宋体" w:cs="宋体"/>
          <w:color w:val="auto"/>
          <w:sz w:val="24"/>
          <w:szCs w:val="24"/>
          <w:highlight w:val="none"/>
          <w:u w:val="single"/>
          <w:lang w:eastAsia="zh-CN"/>
        </w:rPr>
        <w:t>（</w:t>
      </w:r>
      <w:r>
        <w:rPr>
          <w:rFonts w:hint="eastAsia" w:ascii="宋体" w:hAnsi="宋体" w:eastAsia="宋体" w:cs="宋体"/>
          <w:color w:val="auto"/>
          <w:sz w:val="24"/>
          <w:szCs w:val="24"/>
          <w:highlight w:val="none"/>
          <w:u w:val="single"/>
        </w:rPr>
        <w:t>2)实际设计图纸(含设计变更)与工程量清单项目特征描述不符</w:t>
      </w:r>
      <w:r>
        <w:rPr>
          <w:rFonts w:hint="eastAsia" w:ascii="宋体" w:hAnsi="宋体" w:eastAsia="宋体" w:cs="宋体"/>
          <w:color w:val="auto"/>
          <w:sz w:val="24"/>
          <w:szCs w:val="24"/>
          <w:highlight w:val="none"/>
          <w:u w:val="none"/>
        </w:rPr>
        <w:t>；</w:t>
      </w:r>
    </w:p>
    <w:p>
      <w:pPr>
        <w:pageBreakBefore w:val="0"/>
        <w:widowControl w:val="0"/>
        <w:kinsoku/>
        <w:wordWrap/>
        <w:overflowPunct/>
        <w:topLinePunct w:val="0"/>
        <w:autoSpaceDE/>
        <w:autoSpaceDN/>
        <w:bidi w:val="0"/>
        <w:adjustRightInd/>
        <w:snapToGrid/>
        <w:spacing w:line="360" w:lineRule="auto"/>
        <w:ind w:firstLine="480" w:firstLineChars="200"/>
        <w:textAlignment w:val="auto"/>
        <w:outlineLvl w:val="4"/>
        <w:rPr>
          <w:rFonts w:hint="eastAsia" w:ascii="宋体" w:hAnsi="宋体" w:eastAsia="宋体" w:cs="宋体"/>
          <w:color w:val="auto"/>
          <w:sz w:val="24"/>
          <w:szCs w:val="24"/>
          <w:highlight w:val="none"/>
          <w:u w:val="single"/>
        </w:rPr>
      </w:pPr>
      <w:r>
        <w:rPr>
          <w:rFonts w:hint="eastAsia" w:ascii="宋体" w:hAnsi="宋体" w:cs="宋体"/>
          <w:color w:val="auto"/>
          <w:sz w:val="24"/>
          <w:szCs w:val="24"/>
          <w:highlight w:val="none"/>
          <w:u w:val="single"/>
          <w:lang w:eastAsia="zh-CN"/>
        </w:rPr>
        <w:t>（</w:t>
      </w:r>
      <w:r>
        <w:rPr>
          <w:rFonts w:hint="eastAsia" w:ascii="宋体" w:hAnsi="宋体" w:eastAsia="宋体" w:cs="宋体"/>
          <w:color w:val="auto"/>
          <w:sz w:val="24"/>
          <w:szCs w:val="24"/>
          <w:highlight w:val="none"/>
          <w:u w:val="single"/>
        </w:rPr>
        <w:t>3)未按照国家现行计量规范强制性规定计量的</w:t>
      </w:r>
      <w:r>
        <w:rPr>
          <w:rFonts w:hint="eastAsia" w:ascii="宋体" w:hAnsi="宋体" w:eastAsia="宋体" w:cs="宋体"/>
          <w:color w:val="auto"/>
          <w:sz w:val="24"/>
          <w:szCs w:val="24"/>
          <w:highlight w:val="none"/>
          <w:u w:val="none"/>
        </w:rPr>
        <w:t>。</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允许调整合同价格的工程量偏差范围：</w:t>
      </w:r>
      <w:r>
        <w:rPr>
          <w:rFonts w:hint="eastAsia" w:ascii="宋体" w:hAnsi="宋体" w:eastAsia="宋体" w:cs="宋体"/>
          <w:color w:val="auto"/>
          <w:sz w:val="24"/>
          <w:szCs w:val="24"/>
          <w:highlight w:val="none"/>
          <w:u w:val="single"/>
        </w:rPr>
        <w:t xml:space="preserve">                </w:t>
      </w:r>
      <w:r>
        <w:rPr>
          <w:rFonts w:hint="eastAsia" w:ascii="宋体"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 xml:space="preserve">  </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u w:val="single"/>
        </w:rPr>
        <w:t xml:space="preserve">                                                      </w:t>
      </w:r>
      <w:r>
        <w:rPr>
          <w:rFonts w:hint="eastAsia" w:ascii="宋体"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p>
    <w:p>
      <w:pPr>
        <w:pageBreakBefore w:val="0"/>
        <w:widowControl w:val="0"/>
        <w:kinsoku/>
        <w:wordWrap/>
        <w:overflowPunct/>
        <w:topLinePunct w:val="0"/>
        <w:autoSpaceDE/>
        <w:autoSpaceDN/>
        <w:bidi w:val="0"/>
        <w:adjustRightInd/>
        <w:snapToGrid/>
        <w:spacing w:line="360" w:lineRule="auto"/>
        <w:ind w:firstLine="562" w:firstLineChars="200"/>
        <w:textAlignment w:val="auto"/>
        <w:outlineLvl w:val="2"/>
        <w:rPr>
          <w:rFonts w:hint="eastAsia" w:ascii="宋体" w:hAnsi="宋体" w:eastAsia="宋体" w:cs="宋体"/>
          <w:b/>
          <w:bCs/>
          <w:color w:val="auto"/>
          <w:sz w:val="28"/>
          <w:szCs w:val="28"/>
          <w:highlight w:val="none"/>
        </w:rPr>
      </w:pPr>
      <w:bookmarkStart w:id="830" w:name="_Toc351203634"/>
      <w:r>
        <w:rPr>
          <w:rFonts w:hint="eastAsia" w:ascii="宋体" w:hAnsi="宋体" w:eastAsia="宋体" w:cs="宋体"/>
          <w:b/>
          <w:bCs/>
          <w:color w:val="auto"/>
          <w:sz w:val="28"/>
          <w:szCs w:val="28"/>
          <w:highlight w:val="none"/>
        </w:rPr>
        <w:t>2</w:t>
      </w:r>
      <w:bookmarkStart w:id="831" w:name="_Toc297120457"/>
      <w:bookmarkStart w:id="832" w:name="_Toc296503157"/>
      <w:bookmarkStart w:id="833" w:name="_Toc292559867"/>
      <w:bookmarkStart w:id="834" w:name="_Toc296347156"/>
      <w:bookmarkStart w:id="835" w:name="_Toc296890985"/>
      <w:bookmarkStart w:id="836" w:name="_Toc296891197"/>
      <w:bookmarkStart w:id="837" w:name="_Toc296944496"/>
      <w:bookmarkStart w:id="838" w:name="_Toc292559362"/>
      <w:bookmarkStart w:id="839" w:name="_Toc296346658"/>
      <w:bookmarkStart w:id="840" w:name="_Toc297048343"/>
      <w:r>
        <w:rPr>
          <w:rFonts w:hint="eastAsia" w:ascii="宋体" w:hAnsi="宋体" w:eastAsia="宋体" w:cs="宋体"/>
          <w:b/>
          <w:bCs/>
          <w:color w:val="auto"/>
          <w:sz w:val="28"/>
          <w:szCs w:val="28"/>
          <w:highlight w:val="none"/>
        </w:rPr>
        <w:t>. 发包人</w:t>
      </w:r>
      <w:bookmarkEnd w:id="830"/>
    </w:p>
    <w:bookmarkEnd w:id="831"/>
    <w:bookmarkEnd w:id="832"/>
    <w:bookmarkEnd w:id="833"/>
    <w:bookmarkEnd w:id="834"/>
    <w:bookmarkEnd w:id="835"/>
    <w:bookmarkEnd w:id="836"/>
    <w:bookmarkEnd w:id="837"/>
    <w:bookmarkEnd w:id="838"/>
    <w:bookmarkEnd w:id="839"/>
    <w:bookmarkEnd w:id="840"/>
    <w:p>
      <w:pPr>
        <w:pageBreakBefore w:val="0"/>
        <w:widowControl w:val="0"/>
        <w:kinsoku/>
        <w:wordWrap/>
        <w:overflowPunct/>
        <w:topLinePunct w:val="0"/>
        <w:autoSpaceDE/>
        <w:autoSpaceDN/>
        <w:bidi w:val="0"/>
        <w:adjustRightInd/>
        <w:snapToGrid/>
        <w:spacing w:line="360" w:lineRule="auto"/>
        <w:ind w:firstLine="482" w:firstLineChars="200"/>
        <w:textAlignment w:val="auto"/>
        <w:outlineLvl w:val="3"/>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2.2 发包人代表</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发包人代表：</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姓    名：</w:t>
      </w:r>
      <w:r>
        <w:rPr>
          <w:rFonts w:hint="eastAsia" w:ascii="宋体" w:hAnsi="宋体" w:eastAsia="宋体" w:cs="宋体"/>
          <w:color w:val="auto"/>
          <w:sz w:val="24"/>
          <w:szCs w:val="24"/>
          <w:highlight w:val="none"/>
          <w:u w:val="single"/>
        </w:rPr>
        <w:t>     </w:t>
      </w:r>
      <w:r>
        <w:rPr>
          <w:rFonts w:hint="eastAsia" w:ascii="宋体" w:hAnsi="宋体" w:eastAsia="宋体" w:cs="宋体"/>
          <w:color w:val="auto"/>
          <w:sz w:val="24"/>
          <w:szCs w:val="24"/>
          <w:highlight w:val="none"/>
        </w:rPr>
        <w:t>；</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身份证号：</w:t>
      </w:r>
      <w:r>
        <w:rPr>
          <w:rFonts w:hint="eastAsia" w:ascii="宋体" w:hAnsi="宋体" w:eastAsia="宋体" w:cs="宋体"/>
          <w:color w:val="auto"/>
          <w:sz w:val="24"/>
          <w:szCs w:val="24"/>
          <w:highlight w:val="none"/>
          <w:u w:val="single"/>
        </w:rPr>
        <w:t xml:space="preserve">      </w:t>
      </w:r>
      <w:r>
        <w:rPr>
          <w:rFonts w:hint="eastAsia" w:ascii="宋体"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w:t>
      </w:r>
      <w:r>
        <w:rPr>
          <w:rFonts w:hint="eastAsia" w:ascii="宋体" w:hAnsi="宋体" w:eastAsia="宋体" w:cs="宋体"/>
          <w:color w:val="auto"/>
          <w:sz w:val="24"/>
          <w:szCs w:val="24"/>
          <w:highlight w:val="none"/>
        </w:rPr>
        <w:t>；</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职    务：</w:t>
      </w:r>
      <w:r>
        <w:rPr>
          <w:rFonts w:hint="eastAsia" w:ascii="宋体" w:hAnsi="宋体" w:eastAsia="宋体" w:cs="宋体"/>
          <w:color w:val="auto"/>
          <w:sz w:val="24"/>
          <w:szCs w:val="24"/>
          <w:highlight w:val="none"/>
          <w:u w:val="single"/>
        </w:rPr>
        <w:t>    </w:t>
      </w:r>
      <w:r>
        <w:rPr>
          <w:rFonts w:hint="eastAsia" w:ascii="宋体"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联系电话：</w:t>
      </w:r>
      <w:r>
        <w:rPr>
          <w:rFonts w:hint="eastAsia" w:ascii="宋体" w:hAnsi="宋体" w:eastAsia="宋体" w:cs="宋体"/>
          <w:color w:val="auto"/>
          <w:sz w:val="24"/>
          <w:szCs w:val="24"/>
          <w:highlight w:val="none"/>
          <w:u w:val="single"/>
        </w:rPr>
        <w:t>     </w:t>
      </w:r>
      <w:r>
        <w:rPr>
          <w:rFonts w:hint="eastAsia" w:ascii="宋体" w:hAnsi="宋体" w:eastAsia="宋体" w:cs="宋体"/>
          <w:color w:val="auto"/>
          <w:sz w:val="24"/>
          <w:szCs w:val="24"/>
          <w:highlight w:val="none"/>
        </w:rPr>
        <w:t>；</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电子信箱：</w:t>
      </w:r>
      <w:r>
        <w:rPr>
          <w:rFonts w:hint="eastAsia" w:ascii="宋体" w:hAnsi="宋体" w:eastAsia="宋体" w:cs="宋体"/>
          <w:color w:val="auto"/>
          <w:sz w:val="24"/>
          <w:szCs w:val="24"/>
          <w:highlight w:val="none"/>
          <w:u w:val="single"/>
        </w:rPr>
        <w:t>     </w:t>
      </w:r>
      <w:r>
        <w:rPr>
          <w:rFonts w:hint="eastAsia" w:ascii="宋体" w:hAnsi="宋体" w:eastAsia="宋体" w:cs="宋体"/>
          <w:color w:val="auto"/>
          <w:sz w:val="24"/>
          <w:szCs w:val="24"/>
          <w:highlight w:val="none"/>
        </w:rPr>
        <w:t>；</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通信地址：</w:t>
      </w:r>
      <w:r>
        <w:rPr>
          <w:rFonts w:hint="eastAsia" w:ascii="宋体" w:hAnsi="宋体" w:eastAsia="宋体" w:cs="宋体"/>
          <w:color w:val="auto"/>
          <w:sz w:val="24"/>
          <w:szCs w:val="24"/>
          <w:highlight w:val="none"/>
          <w:u w:val="single"/>
        </w:rPr>
        <w:t xml:space="preserve">    </w:t>
      </w:r>
      <w:r>
        <w:rPr>
          <w:rFonts w:hint="eastAsia" w:ascii="宋体"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w:t>
      </w:r>
      <w:r>
        <w:rPr>
          <w:rFonts w:hint="eastAsia" w:ascii="宋体" w:hAnsi="宋体" w:eastAsia="宋体" w:cs="宋体"/>
          <w:color w:val="auto"/>
          <w:sz w:val="24"/>
          <w:szCs w:val="24"/>
          <w:highlight w:val="none"/>
        </w:rPr>
        <w:t>。</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发包人对发包人代表的授权范围如下：</w:t>
      </w:r>
      <w:r>
        <w:rPr>
          <w:rFonts w:hint="eastAsia" w:ascii="宋体" w:hAnsi="宋体" w:eastAsia="宋体" w:cs="宋体"/>
          <w:color w:val="auto"/>
          <w:sz w:val="24"/>
          <w:szCs w:val="24"/>
          <w:highlight w:val="none"/>
          <w:u w:val="single"/>
        </w:rPr>
        <w:t>代表发包人全面监督、协调和管理工程建设</w:t>
      </w:r>
      <w:r>
        <w:rPr>
          <w:rFonts w:hint="eastAsia" w:ascii="宋体" w:hAnsi="宋体" w:eastAsia="宋体" w:cs="宋体"/>
          <w:color w:val="auto"/>
          <w:sz w:val="24"/>
          <w:szCs w:val="24"/>
          <w:highlight w:val="none"/>
        </w:rPr>
        <w:t>。</w:t>
      </w:r>
    </w:p>
    <w:p>
      <w:pPr>
        <w:pageBreakBefore w:val="0"/>
        <w:widowControl w:val="0"/>
        <w:kinsoku/>
        <w:wordWrap/>
        <w:overflowPunct/>
        <w:topLinePunct w:val="0"/>
        <w:autoSpaceDE/>
        <w:autoSpaceDN/>
        <w:bidi w:val="0"/>
        <w:adjustRightInd/>
        <w:snapToGrid/>
        <w:spacing w:line="360" w:lineRule="auto"/>
        <w:ind w:firstLine="482" w:firstLineChars="200"/>
        <w:textAlignment w:val="auto"/>
        <w:outlineLvl w:val="3"/>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2.4 施工现场、施工条件和基础资料的提供</w:t>
      </w:r>
    </w:p>
    <w:p>
      <w:pPr>
        <w:pageBreakBefore w:val="0"/>
        <w:widowControl w:val="0"/>
        <w:kinsoku/>
        <w:wordWrap/>
        <w:overflowPunct/>
        <w:topLinePunct w:val="0"/>
        <w:autoSpaceDE/>
        <w:autoSpaceDN/>
        <w:bidi w:val="0"/>
        <w:adjustRightInd/>
        <w:snapToGrid/>
        <w:spacing w:line="360" w:lineRule="auto"/>
        <w:ind w:firstLine="482" w:firstLineChars="200"/>
        <w:textAlignment w:val="auto"/>
        <w:outlineLvl w:val="4"/>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2.4.1</w:t>
      </w:r>
      <w:r>
        <w:rPr>
          <w:rFonts w:hint="eastAsia" w:ascii="宋体" w:hAnsi="宋体" w:eastAsia="宋体" w:cs="宋体"/>
          <w:color w:val="auto"/>
          <w:sz w:val="24"/>
          <w:szCs w:val="24"/>
          <w:highlight w:val="none"/>
        </w:rPr>
        <w:t xml:space="preserve"> 提供施工现场</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关于发包人移交施工现场的期限要求：</w:t>
      </w:r>
      <w:r>
        <w:rPr>
          <w:rFonts w:hint="eastAsia" w:ascii="宋体" w:hAnsi="宋体" w:eastAsia="宋体" w:cs="宋体"/>
          <w:color w:val="auto"/>
          <w:sz w:val="24"/>
          <w:szCs w:val="24"/>
          <w:highlight w:val="none"/>
          <w:u w:val="single"/>
        </w:rPr>
        <w:t xml:space="preserve">                                                         </w:t>
      </w:r>
      <w:r>
        <w:rPr>
          <w:rFonts w:hint="eastAsia" w:ascii="宋体"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p>
    <w:p>
      <w:pPr>
        <w:pageBreakBefore w:val="0"/>
        <w:widowControl w:val="0"/>
        <w:kinsoku/>
        <w:wordWrap/>
        <w:overflowPunct/>
        <w:topLinePunct w:val="0"/>
        <w:autoSpaceDE/>
        <w:autoSpaceDN/>
        <w:bidi w:val="0"/>
        <w:adjustRightInd/>
        <w:snapToGrid/>
        <w:spacing w:line="360" w:lineRule="auto"/>
        <w:ind w:firstLine="482" w:firstLineChars="200"/>
        <w:textAlignment w:val="auto"/>
        <w:outlineLvl w:val="4"/>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 xml:space="preserve">2.4.2 </w:t>
      </w:r>
      <w:r>
        <w:rPr>
          <w:rFonts w:hint="eastAsia" w:ascii="宋体" w:hAnsi="宋体" w:eastAsia="宋体" w:cs="宋体"/>
          <w:color w:val="auto"/>
          <w:sz w:val="24"/>
          <w:szCs w:val="24"/>
          <w:highlight w:val="none"/>
        </w:rPr>
        <w:t>提供施工条件</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关于发包人应负责提供施工所需要的条件，包括：</w:t>
      </w:r>
      <w:r>
        <w:rPr>
          <w:rFonts w:hint="eastAsia" w:ascii="宋体" w:hAnsi="宋体" w:eastAsia="宋体" w:cs="宋体"/>
          <w:color w:val="auto"/>
          <w:sz w:val="24"/>
          <w:szCs w:val="24"/>
          <w:highlight w:val="none"/>
          <w:u w:val="single"/>
        </w:rPr>
        <w:t>发包人配合承包人完成电力接入，电费已包含在工程价款中，实际发生时由承包人缴费，施工用水水源问题由承包人自行解决，费用自理；发包人配合承包人处理施工现场周围地下管线和邻近建筑物、构筑物、古树名木的保护工作，相关费用已含在施工报价中</w:t>
      </w:r>
      <w:r>
        <w:rPr>
          <w:rFonts w:hint="eastAsia" w:ascii="宋体" w:hAnsi="宋体" w:eastAsia="宋体" w:cs="宋体"/>
          <w:color w:val="auto"/>
          <w:sz w:val="24"/>
          <w:szCs w:val="24"/>
          <w:highlight w:val="none"/>
        </w:rPr>
        <w:t>。</w:t>
      </w:r>
    </w:p>
    <w:p>
      <w:pPr>
        <w:pageBreakBefore w:val="0"/>
        <w:widowControl w:val="0"/>
        <w:kinsoku/>
        <w:wordWrap/>
        <w:overflowPunct/>
        <w:topLinePunct w:val="0"/>
        <w:autoSpaceDE/>
        <w:autoSpaceDN/>
        <w:bidi w:val="0"/>
        <w:adjustRightInd/>
        <w:snapToGrid/>
        <w:spacing w:line="360" w:lineRule="auto"/>
        <w:ind w:firstLine="482" w:firstLineChars="200"/>
        <w:textAlignment w:val="auto"/>
        <w:outlineLvl w:val="3"/>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2.5 资金来源证明及支付担保</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发包人提供资金来源证明的期限要求：</w:t>
      </w:r>
      <w:r>
        <w:rPr>
          <w:rFonts w:hint="eastAsia" w:ascii="宋体" w:hAnsi="宋体" w:eastAsia="宋体" w:cs="宋体"/>
          <w:color w:val="auto"/>
          <w:sz w:val="24"/>
          <w:szCs w:val="24"/>
          <w:highlight w:val="none"/>
          <w:u w:val="single"/>
        </w:rPr>
        <w:t>不提供</w:t>
      </w:r>
      <w:r>
        <w:rPr>
          <w:rFonts w:hint="eastAsia" w:ascii="宋体" w:hAnsi="宋体" w:eastAsia="宋体" w:cs="宋体"/>
          <w:color w:val="auto"/>
          <w:sz w:val="24"/>
          <w:szCs w:val="24"/>
          <w:highlight w:val="none"/>
        </w:rPr>
        <w:t>。</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发包人是否提供支付担保：</w:t>
      </w:r>
      <w:r>
        <w:rPr>
          <w:rFonts w:hint="eastAsia" w:ascii="宋体" w:hAnsi="宋体" w:eastAsia="宋体" w:cs="宋体"/>
          <w:color w:val="auto"/>
          <w:sz w:val="24"/>
          <w:szCs w:val="24"/>
          <w:highlight w:val="none"/>
          <w:u w:val="single"/>
        </w:rPr>
        <w:t>不提供</w:t>
      </w:r>
      <w:r>
        <w:rPr>
          <w:rFonts w:hint="eastAsia" w:ascii="宋体" w:hAnsi="宋体" w:eastAsia="宋体" w:cs="宋体"/>
          <w:color w:val="auto"/>
          <w:sz w:val="24"/>
          <w:szCs w:val="24"/>
          <w:highlight w:val="none"/>
        </w:rPr>
        <w:t>。</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发包人提供支付担保的形式：</w:t>
      </w:r>
      <w:r>
        <w:rPr>
          <w:rFonts w:hint="eastAsia" w:ascii="宋体" w:hAnsi="宋体" w:eastAsia="宋体" w:cs="宋体"/>
          <w:color w:val="auto"/>
          <w:sz w:val="24"/>
          <w:szCs w:val="24"/>
          <w:highlight w:val="none"/>
          <w:u w:val="single"/>
        </w:rPr>
        <w:t>不提供</w:t>
      </w:r>
      <w:r>
        <w:rPr>
          <w:rFonts w:hint="eastAsia" w:ascii="宋体" w:hAnsi="宋体" w:eastAsia="宋体" w:cs="宋体"/>
          <w:color w:val="auto"/>
          <w:sz w:val="24"/>
          <w:szCs w:val="24"/>
          <w:highlight w:val="none"/>
        </w:rPr>
        <w:t>。</w:t>
      </w:r>
    </w:p>
    <w:p>
      <w:pPr>
        <w:pageBreakBefore w:val="0"/>
        <w:widowControl w:val="0"/>
        <w:kinsoku/>
        <w:wordWrap/>
        <w:overflowPunct/>
        <w:topLinePunct w:val="0"/>
        <w:autoSpaceDE/>
        <w:autoSpaceDN/>
        <w:bidi w:val="0"/>
        <w:adjustRightInd/>
        <w:snapToGrid/>
        <w:spacing w:line="360" w:lineRule="auto"/>
        <w:ind w:firstLine="562" w:firstLineChars="200"/>
        <w:textAlignment w:val="auto"/>
        <w:outlineLvl w:val="2"/>
        <w:rPr>
          <w:rFonts w:hint="eastAsia" w:ascii="宋体" w:hAnsi="宋体" w:eastAsia="宋体" w:cs="宋体"/>
          <w:b/>
          <w:bCs/>
          <w:color w:val="auto"/>
          <w:sz w:val="28"/>
          <w:szCs w:val="28"/>
          <w:highlight w:val="none"/>
        </w:rPr>
      </w:pPr>
      <w:bookmarkStart w:id="841" w:name="_Toc351203635"/>
      <w:r>
        <w:rPr>
          <w:rFonts w:hint="eastAsia" w:ascii="宋体" w:hAnsi="宋体" w:eastAsia="宋体" w:cs="宋体"/>
          <w:b/>
          <w:bCs/>
          <w:color w:val="auto"/>
          <w:sz w:val="28"/>
          <w:szCs w:val="28"/>
          <w:highlight w:val="none"/>
        </w:rPr>
        <w:t>3</w:t>
      </w:r>
      <w:bookmarkStart w:id="842" w:name="_Toc297048344"/>
      <w:bookmarkStart w:id="843" w:name="_Toc292559363"/>
      <w:bookmarkStart w:id="844" w:name="_Toc296347157"/>
      <w:bookmarkStart w:id="845" w:name="_Toc296891198"/>
      <w:bookmarkStart w:id="846" w:name="_Toc297120458"/>
      <w:bookmarkStart w:id="847" w:name="_Toc296346659"/>
      <w:bookmarkStart w:id="848" w:name="_Toc296944497"/>
      <w:bookmarkStart w:id="849" w:name="_Toc292559868"/>
      <w:bookmarkStart w:id="850" w:name="_Toc296503158"/>
      <w:bookmarkStart w:id="851" w:name="_Toc296890986"/>
      <w:r>
        <w:rPr>
          <w:rFonts w:hint="eastAsia" w:ascii="宋体" w:hAnsi="宋体" w:eastAsia="宋体" w:cs="宋体"/>
          <w:b/>
          <w:bCs/>
          <w:color w:val="auto"/>
          <w:sz w:val="28"/>
          <w:szCs w:val="28"/>
          <w:highlight w:val="none"/>
        </w:rPr>
        <w:t>. 承包人</w:t>
      </w:r>
      <w:bookmarkEnd w:id="841"/>
    </w:p>
    <w:bookmarkEnd w:id="842"/>
    <w:bookmarkEnd w:id="843"/>
    <w:bookmarkEnd w:id="844"/>
    <w:bookmarkEnd w:id="845"/>
    <w:bookmarkEnd w:id="846"/>
    <w:bookmarkEnd w:id="847"/>
    <w:bookmarkEnd w:id="848"/>
    <w:bookmarkEnd w:id="849"/>
    <w:bookmarkEnd w:id="850"/>
    <w:bookmarkEnd w:id="851"/>
    <w:p>
      <w:pPr>
        <w:pageBreakBefore w:val="0"/>
        <w:widowControl w:val="0"/>
        <w:kinsoku/>
        <w:wordWrap/>
        <w:overflowPunct/>
        <w:topLinePunct w:val="0"/>
        <w:autoSpaceDE/>
        <w:autoSpaceDN/>
        <w:bidi w:val="0"/>
        <w:adjustRightInd/>
        <w:snapToGrid/>
        <w:spacing w:line="360" w:lineRule="auto"/>
        <w:ind w:firstLine="482" w:firstLineChars="200"/>
        <w:textAlignment w:val="auto"/>
        <w:outlineLvl w:val="3"/>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3.1 承包人的一般义务</w:t>
      </w:r>
    </w:p>
    <w:p>
      <w:pPr>
        <w:pageBreakBefore w:val="0"/>
        <w:widowControl w:val="0"/>
        <w:kinsoku/>
        <w:wordWrap/>
        <w:overflowPunct/>
        <w:topLinePunct w:val="0"/>
        <w:autoSpaceDE/>
        <w:autoSpaceDN/>
        <w:bidi w:val="0"/>
        <w:adjustRightInd/>
        <w:snapToGrid/>
        <w:spacing w:line="360" w:lineRule="auto"/>
        <w:ind w:firstLine="480" w:firstLineChars="200"/>
        <w:textAlignment w:val="auto"/>
        <w:outlineLvl w:val="4"/>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（9）承包人提交的竣工资料的内容：</w:t>
      </w:r>
      <w:r>
        <w:rPr>
          <w:rFonts w:hint="eastAsia" w:ascii="宋体" w:hAnsi="宋体" w:eastAsia="宋体" w:cs="宋体"/>
          <w:color w:val="auto"/>
          <w:sz w:val="24"/>
          <w:szCs w:val="24"/>
          <w:highlight w:val="none"/>
          <w:u w:val="single"/>
        </w:rPr>
        <w:t>应符合国家及省、市等有关要求，并符合</w:t>
      </w:r>
    </w:p>
    <w:p>
      <w:pPr>
        <w:pageBreakBefore w:val="0"/>
        <w:widowControl w:val="0"/>
        <w:kinsoku/>
        <w:wordWrap/>
        <w:overflowPunct/>
        <w:topLinePunct w:val="0"/>
        <w:autoSpaceDE/>
        <w:autoSpaceDN/>
        <w:bidi w:val="0"/>
        <w:adjustRightInd/>
        <w:snapToGrid/>
        <w:spacing w:line="360" w:lineRule="auto"/>
        <w:ind w:left="479" w:leftChars="228" w:firstLine="0" w:firstLine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u w:val="single"/>
        </w:rPr>
        <w:t>政府相关主管部门归档要求，包括但不限于施工技术管理资料、工程质量控制资料、竣工资料、整套竣工图纸、影像资料等内容</w:t>
      </w:r>
      <w:r>
        <w:rPr>
          <w:rFonts w:hint="eastAsia" w:ascii="宋体" w:hAnsi="宋体" w:eastAsia="宋体" w:cs="宋体"/>
          <w:color w:val="auto"/>
          <w:sz w:val="24"/>
          <w:szCs w:val="24"/>
          <w:highlight w:val="none"/>
        </w:rPr>
        <w:t>。</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承包人需要提交的竣工资料套数：</w:t>
      </w:r>
      <w:r>
        <w:rPr>
          <w:rFonts w:hint="eastAsia" w:ascii="宋体" w:hAnsi="宋体" w:eastAsia="宋体" w:cs="宋体"/>
          <w:color w:val="auto"/>
          <w:sz w:val="24"/>
          <w:szCs w:val="24"/>
          <w:highlight w:val="none"/>
          <w:u w:val="single"/>
        </w:rPr>
        <w:t>按发包人要求</w:t>
      </w:r>
      <w:r>
        <w:rPr>
          <w:rFonts w:hint="eastAsia" w:ascii="宋体" w:hAnsi="宋体" w:eastAsia="宋体" w:cs="宋体"/>
          <w:color w:val="auto"/>
          <w:sz w:val="24"/>
          <w:szCs w:val="24"/>
          <w:highlight w:val="none"/>
        </w:rPr>
        <w:t>。</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承包人提交的竣工资料的费用承担：</w:t>
      </w:r>
      <w:r>
        <w:rPr>
          <w:rFonts w:hint="eastAsia" w:ascii="宋体" w:hAnsi="宋体" w:eastAsia="宋体" w:cs="宋体"/>
          <w:color w:val="auto"/>
          <w:sz w:val="24"/>
          <w:szCs w:val="24"/>
          <w:highlight w:val="none"/>
          <w:u w:val="single"/>
        </w:rPr>
        <w:t>自行承担</w:t>
      </w:r>
      <w:r>
        <w:rPr>
          <w:rFonts w:hint="eastAsia" w:ascii="宋体" w:hAnsi="宋体" w:eastAsia="宋体" w:cs="宋体"/>
          <w:color w:val="auto"/>
          <w:sz w:val="24"/>
          <w:szCs w:val="24"/>
          <w:highlight w:val="none"/>
        </w:rPr>
        <w:t>。</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承包人提交的竣工资料移交时间：</w:t>
      </w:r>
      <w:r>
        <w:rPr>
          <w:rFonts w:hint="eastAsia" w:ascii="宋体" w:hAnsi="宋体" w:eastAsia="宋体" w:cs="宋体"/>
          <w:color w:val="auto"/>
          <w:sz w:val="24"/>
          <w:szCs w:val="24"/>
          <w:highlight w:val="none"/>
          <w:u w:val="single"/>
        </w:rPr>
        <w:t>工程竣工验收合格后28天内向发包人移交竣工资料</w:t>
      </w:r>
      <w:r>
        <w:rPr>
          <w:rFonts w:hint="eastAsia" w:ascii="宋体" w:hAnsi="宋体" w:eastAsia="宋体" w:cs="宋体"/>
          <w:color w:val="auto"/>
          <w:sz w:val="24"/>
          <w:szCs w:val="24"/>
          <w:highlight w:val="none"/>
        </w:rPr>
        <w:t>。</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承包人提交的竣工资料形式要求：</w:t>
      </w:r>
      <w:r>
        <w:rPr>
          <w:rFonts w:hint="eastAsia" w:ascii="宋体" w:hAnsi="宋体" w:eastAsia="宋体" w:cs="宋体"/>
          <w:color w:val="auto"/>
          <w:sz w:val="24"/>
          <w:szCs w:val="24"/>
          <w:highlight w:val="none"/>
          <w:u w:val="single"/>
        </w:rPr>
        <w:t>书面及电子、扫描文档，资料必须真实、准确、完整，并符合政府相关主管部门归档的要求</w:t>
      </w:r>
      <w:r>
        <w:rPr>
          <w:rFonts w:hint="eastAsia" w:ascii="宋体" w:hAnsi="宋体" w:eastAsia="宋体" w:cs="宋体"/>
          <w:color w:val="auto"/>
          <w:sz w:val="24"/>
          <w:szCs w:val="24"/>
          <w:highlight w:val="none"/>
        </w:rPr>
        <w:t>。</w:t>
      </w:r>
    </w:p>
    <w:p>
      <w:pPr>
        <w:pageBreakBefore w:val="0"/>
        <w:widowControl w:val="0"/>
        <w:numPr>
          <w:ilvl w:val="0"/>
          <w:numId w:val="3"/>
        </w:numPr>
        <w:kinsoku/>
        <w:wordWrap/>
        <w:overflowPunct/>
        <w:topLinePunct w:val="0"/>
        <w:autoSpaceDE/>
        <w:autoSpaceDN/>
        <w:bidi w:val="0"/>
        <w:adjustRightInd/>
        <w:snapToGrid/>
        <w:spacing w:line="360" w:lineRule="auto"/>
        <w:ind w:firstLine="480" w:firstLineChars="200"/>
        <w:textAlignment w:val="auto"/>
        <w:outlineLvl w:val="4"/>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承包人应履行的其他义务：</w:t>
      </w:r>
    </w:p>
    <w:p>
      <w:pPr>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u w:val="single"/>
        </w:rPr>
        <w:t>(1)向发包人和监理工程师提供配备办公桌椅、带空调的现场办公、生活用房；按照省、市、区及交通管理部门要求做好交通保畅工作及其他应配合的工作，并承担相关费用。</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u w:val="single"/>
        </w:rPr>
        <w:t>(2)承包人在履约过程中，对工程进度、安全、质量、现场文明施工和环境保护管理等方面应执行发包人各项管理制度和规定。</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u w:val="single"/>
        </w:rPr>
        <w:t>(3)在工程实施过程中和缺陷责任期间，工程出现突发状况，承包人应第一时间组织抢险维修，发生的费用由责任方承担。</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u w:val="single"/>
        </w:rPr>
        <w:t>(4)承包人应严格按照国家、省、市、区关于扬尘治理"八个百分之百(现场围挡封闭100%、现场湿作业法100%、施工现场道路硬化100%、渣土车辆密闭运输100%、出入车辆清洗100%、场内物料堆放覆盖100%、远程监控安装100%、工地内非道路移动机械使用油品及车辆达标100%)"等相关管理办法、要求执行落实，所需费用由承包人承担。</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u w:val="single"/>
        </w:rPr>
        <w:t>(5)承包人在开工前，应按照国家相关文件要求办理“农民工工资保证金”事宜，并在工程实施阶段建立农民工工资发放台账，确保不拖欠农民工工资。</w:t>
      </w:r>
    </w:p>
    <w:p>
      <w:pPr>
        <w:pageBreakBefore w:val="0"/>
        <w:widowControl w:val="0"/>
        <w:kinsoku/>
        <w:wordWrap/>
        <w:overflowPunct/>
        <w:topLinePunct w:val="0"/>
        <w:autoSpaceDE/>
        <w:autoSpaceDN/>
        <w:bidi w:val="0"/>
        <w:adjustRightInd/>
        <w:snapToGrid/>
        <w:spacing w:line="360" w:lineRule="auto"/>
        <w:ind w:firstLine="480" w:firstLineChars="200"/>
        <w:textAlignment w:val="auto"/>
        <w:outlineLvl w:val="4"/>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u w:val="single"/>
        </w:rPr>
        <w:t>(6)承包人保证工程通过相关部门验收。</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u w:val="single"/>
        </w:rPr>
        <w:t>(7)承包人在投标书中所承诺的全部施工人员、机械、材料设备和检测仪器必须满足发包人的施工进度要求并按时到位。如果承包人进度不能满足发包人要求，则承包人必须按发包人要求增加施工人员、机械、设备、材料等，由此引起的相关费用由承包人承担。</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u w:val="single"/>
        </w:rPr>
        <w:t>(8)承包人须服从发包人和监理工程师的指挥与协调，遵守本项目制定的有关管理规定，与其它施工单位做好配合及衔接工作。</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u w:val="single"/>
        </w:rPr>
        <w:t>(9)工作过程中，承包人须及时清除现场的所有不需要的障碍物，并应保存或根据发包人要求转移剩余材料，清除现场残物、垃圾或临时工作用具以及工程不再需要的施工设备，外运 费由承包人自行承担，若承包人清除现场不及时，发包人有权请其他人清除现场垃圾，发生费用从承包人工程进度款中扣除。</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u w:val="single"/>
        </w:rPr>
        <w:t>(10)承包人必须在正式验收前将承包范围内的工程作一次全面清理，清除现场的所有残物、垃圾和碎石及生活垃圾，使现场保持干净和安全，所发生的费用已包括在合同价中。</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u w:val="single"/>
        </w:rPr>
        <w:t>(11)自承包人进场施工至向发包人移交工程期间内，承包人自行承担工地发生的一切安全、违法、违规事件。</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u w:val="single"/>
        </w:rPr>
        <w:t>(12)承包人须负责区域的施工围挡等安全防护设施的修建、维护及拆除工作，此费用须包含在合同价中。</w:t>
      </w:r>
    </w:p>
    <w:p>
      <w:pPr>
        <w:pageBreakBefore w:val="0"/>
        <w:widowControl w:val="0"/>
        <w:kinsoku/>
        <w:wordWrap/>
        <w:overflowPunct/>
        <w:topLinePunct w:val="0"/>
        <w:autoSpaceDE/>
        <w:autoSpaceDN/>
        <w:bidi w:val="0"/>
        <w:adjustRightInd/>
        <w:snapToGrid/>
        <w:spacing w:line="360" w:lineRule="auto"/>
        <w:ind w:firstLine="480" w:firstLineChars="200"/>
        <w:textAlignment w:val="auto"/>
        <w:outlineLvl w:val="4"/>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u w:val="single"/>
        </w:rPr>
        <w:t>(13)承包人须协助发包人办理有关审查或审批手续。</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u w:val="single"/>
        </w:rPr>
        <w:t>(14)需承包人办理的有关施工场地交通、环卫和施工噪音管理等手续，承担施工期间施工场地的交通、噪音、排污吸纳与处置、当地居民关系协调以及当地有关规定要求办理的手续和费用。重要地段、路口承包人应确保道路畅通，费用自理。因未执行有关文明施工、环境卫生、噪音控制定规定而引起的处罚及扰民，由承包人承担社会及经济责任，工期不予顺延。</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u w:val="single"/>
        </w:rPr>
        <w:t>(15)承包人在施工前应组织专业技术人员详细审阅设计文件，有责任发现并提出设计文件中存在的问题，并对文件的可实施性负责。在实施过程中，承包人如发现设计文件或指令有明显错误的，应及时书面报告监理人、发包人。设计文件中的错漏或错误指令，因承包人疏忽而未发现并且已施工的，由此增加的费用和延误的工期由承包人承担。在施工过程中图纸未体现但施工规范要求的项目，承包人必须依据施工规范进行施工，相关费用已包含在合同价中。</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u w:val="single"/>
        </w:rPr>
        <w:t>(16)在工程施工过程中(以及工程缺陷责任期内)由于承包人责任出现质量问题、安全事故或者其他原因，收到报纸、电视等媒体的曝光或政府有关主管部门的通报批评给本工程的社会声誉造成影响，每次承包人须向发包人支付至少10万元违约金(由发包人从承包人工程进 度款或质量保证金中扣除)并承担相关法律责任。</w:t>
      </w:r>
    </w:p>
    <w:p>
      <w:pPr>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u w:val="single"/>
        </w:rPr>
        <w:t>(17)承包人应做好已完工程(包含其他专业工程)的成品保护工作，竣工移交前由承包人负责成品保护，并承担其费用。如因承包人未履行上述义务而造成的工程、财产和人身伤害</w:t>
      </w:r>
      <w:r>
        <w:rPr>
          <w:rFonts w:hint="eastAsia" w:ascii="宋体" w:hAnsi="宋体" w:cs="宋体"/>
          <w:color w:val="auto"/>
          <w:sz w:val="24"/>
          <w:szCs w:val="24"/>
          <w:highlight w:val="none"/>
          <w:u w:val="single"/>
          <w:lang w:eastAsia="zh-CN"/>
        </w:rPr>
        <w:t>，</w:t>
      </w:r>
      <w:r>
        <w:rPr>
          <w:rFonts w:hint="eastAsia" w:ascii="宋体" w:hAnsi="宋体" w:eastAsia="宋体" w:cs="宋体"/>
          <w:color w:val="auto"/>
          <w:sz w:val="24"/>
          <w:szCs w:val="24"/>
          <w:highlight w:val="none"/>
          <w:u w:val="single"/>
        </w:rPr>
        <w:t>由承包人承担责任及所发生的费用。</w:t>
      </w:r>
    </w:p>
    <w:p>
      <w:pPr>
        <w:pageBreakBefore w:val="0"/>
        <w:widowControl w:val="0"/>
        <w:kinsoku/>
        <w:wordWrap/>
        <w:overflowPunct/>
        <w:topLinePunct w:val="0"/>
        <w:autoSpaceDE/>
        <w:autoSpaceDN/>
        <w:bidi w:val="0"/>
        <w:adjustRightInd/>
        <w:snapToGrid/>
        <w:spacing w:line="360" w:lineRule="auto"/>
        <w:ind w:firstLine="480" w:firstLineChars="200"/>
        <w:textAlignment w:val="auto"/>
        <w:outlineLvl w:val="4"/>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u w:val="single"/>
        </w:rPr>
        <w:t>(18)承包人应承担自用施工道路、临时设施的拆除、清运工作。</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u w:val="single"/>
        </w:rPr>
        <w:t>(19)承包人不得对原工程设计进行私自变更，因承包人擅自变更设计发生的费用和由此造成的损失，由承包人承担。</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u w:val="single"/>
        </w:rPr>
        <w:t>(20)承包人应负责协调地方关系，以确保正常施工，由此产生的费用已包含在合同价款内。</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u w:val="single"/>
        </w:rPr>
        <w:t>(21)承包人应做好与本工程其他专业工程施工单位协调、配合等工作(包括但不限于配合其他专业施工单位设备、人员、材料进出场、交桩、提供施工作业面等),确保工程顺利实施。</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u w:val="single"/>
        </w:rPr>
        <w:t>(22)将水准点、坐标控制点提交承包人，并于现场交验；水准点、坐标控制点交验完毕，即由承包人自行负责保护，此后由于破坏或失准导致的重新测量造成的所有损失均由承包人承担。</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u w:val="single"/>
        </w:rPr>
        <w:t>(23)因承包人原因造成工程返工、二次开挖，由承包人自行承担经济和行政责任</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u w:val="single"/>
        </w:rPr>
        <w:t>(24)承包人应自行解决施工现场临时用水、用电的接入及使用以及临建场地与建设事项，由此产生的费用由承包人承担，发包人配合协助。</w:t>
      </w:r>
    </w:p>
    <w:p>
      <w:pPr>
        <w:pageBreakBefore w:val="0"/>
        <w:widowControl w:val="0"/>
        <w:kinsoku/>
        <w:wordWrap/>
        <w:overflowPunct/>
        <w:topLinePunct w:val="0"/>
        <w:autoSpaceDE/>
        <w:autoSpaceDN/>
        <w:bidi w:val="0"/>
        <w:adjustRightInd/>
        <w:snapToGrid/>
        <w:spacing w:line="360" w:lineRule="auto"/>
        <w:ind w:firstLine="482" w:firstLineChars="200"/>
        <w:textAlignment w:val="auto"/>
        <w:outlineLvl w:val="3"/>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3.2 项目经理</w:t>
      </w:r>
    </w:p>
    <w:p>
      <w:pPr>
        <w:pageBreakBefore w:val="0"/>
        <w:widowControl w:val="0"/>
        <w:kinsoku/>
        <w:wordWrap/>
        <w:overflowPunct/>
        <w:topLinePunct w:val="0"/>
        <w:autoSpaceDE/>
        <w:autoSpaceDN/>
        <w:bidi w:val="0"/>
        <w:adjustRightInd/>
        <w:snapToGrid/>
        <w:spacing w:line="360" w:lineRule="auto"/>
        <w:ind w:firstLine="482" w:firstLineChars="200"/>
        <w:textAlignment w:val="auto"/>
        <w:outlineLvl w:val="4"/>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3.2.</w:t>
      </w:r>
      <w:r>
        <w:rPr>
          <w:rFonts w:hint="eastAsia" w:ascii="宋体" w:hAnsi="宋体" w:eastAsia="宋体" w:cs="宋体"/>
          <w:color w:val="auto"/>
          <w:sz w:val="24"/>
          <w:szCs w:val="24"/>
          <w:highlight w:val="none"/>
        </w:rPr>
        <w:t>1 项目经理：</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姓    名：</w:t>
      </w:r>
      <w:r>
        <w:rPr>
          <w:rFonts w:hint="eastAsia" w:ascii="宋体" w:hAnsi="宋体" w:eastAsia="宋体" w:cs="宋体"/>
          <w:color w:val="auto"/>
          <w:sz w:val="24"/>
          <w:szCs w:val="24"/>
          <w:highlight w:val="none"/>
          <w:u w:val="single"/>
        </w:rPr>
        <w:t>         </w:t>
      </w:r>
      <w:r>
        <w:rPr>
          <w:rFonts w:hint="eastAsia" w:ascii="宋体" w:hAnsi="宋体" w:eastAsia="宋体" w:cs="宋体"/>
          <w:color w:val="auto"/>
          <w:sz w:val="24"/>
          <w:szCs w:val="24"/>
          <w:highlight w:val="none"/>
        </w:rPr>
        <w:t>；</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身份证号：</w:t>
      </w:r>
      <w:r>
        <w:rPr>
          <w:rFonts w:hint="eastAsia" w:ascii="宋体" w:hAnsi="宋体" w:eastAsia="宋体" w:cs="宋体"/>
          <w:color w:val="auto"/>
          <w:sz w:val="24"/>
          <w:szCs w:val="24"/>
          <w:highlight w:val="none"/>
          <w:u w:val="single"/>
        </w:rPr>
        <w:t>         </w:t>
      </w:r>
      <w:r>
        <w:rPr>
          <w:rFonts w:hint="eastAsia" w:ascii="宋体" w:hAnsi="宋体" w:eastAsia="宋体" w:cs="宋体"/>
          <w:color w:val="auto"/>
          <w:sz w:val="24"/>
          <w:szCs w:val="24"/>
          <w:highlight w:val="none"/>
        </w:rPr>
        <w:t>；</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建造师执业资格等级：</w:t>
      </w:r>
      <w:r>
        <w:rPr>
          <w:rFonts w:hint="eastAsia" w:ascii="宋体" w:hAnsi="宋体" w:eastAsia="宋体" w:cs="宋体"/>
          <w:color w:val="auto"/>
          <w:sz w:val="24"/>
          <w:szCs w:val="24"/>
          <w:highlight w:val="none"/>
          <w:u w:val="single"/>
        </w:rPr>
        <w:t>   </w:t>
      </w:r>
      <w:r>
        <w:rPr>
          <w:rFonts w:hint="eastAsia" w:ascii="宋体" w:hAnsi="宋体" w:eastAsia="宋体" w:cs="宋体"/>
          <w:color w:val="auto"/>
          <w:sz w:val="24"/>
          <w:szCs w:val="24"/>
          <w:highlight w:val="none"/>
        </w:rPr>
        <w:t>；</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建造师注册证书号：</w:t>
      </w:r>
      <w:r>
        <w:rPr>
          <w:rFonts w:hint="eastAsia" w:ascii="宋体" w:hAnsi="宋体" w:eastAsia="宋体" w:cs="宋体"/>
          <w:color w:val="auto"/>
          <w:sz w:val="24"/>
          <w:szCs w:val="24"/>
          <w:highlight w:val="none"/>
          <w:u w:val="single"/>
        </w:rPr>
        <w:t> </w:t>
      </w:r>
      <w:r>
        <w:rPr>
          <w:rFonts w:hint="eastAsia" w:ascii="宋体" w:hAnsi="宋体" w:eastAsia="宋体" w:cs="宋体"/>
          <w:color w:val="auto"/>
          <w:sz w:val="24"/>
          <w:szCs w:val="24"/>
          <w:highlight w:val="none"/>
        </w:rPr>
        <w:t>；</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建造师执业印章号：</w:t>
      </w:r>
      <w:r>
        <w:rPr>
          <w:rFonts w:hint="eastAsia" w:ascii="宋体" w:hAnsi="宋体" w:eastAsia="宋体" w:cs="宋体"/>
          <w:color w:val="auto"/>
          <w:sz w:val="24"/>
          <w:szCs w:val="24"/>
          <w:highlight w:val="none"/>
          <w:u w:val="single"/>
        </w:rPr>
        <w:t> </w:t>
      </w:r>
      <w:r>
        <w:rPr>
          <w:rFonts w:hint="eastAsia" w:ascii="宋体" w:hAnsi="宋体" w:eastAsia="宋体" w:cs="宋体"/>
          <w:color w:val="auto"/>
          <w:sz w:val="24"/>
          <w:szCs w:val="24"/>
          <w:highlight w:val="none"/>
        </w:rPr>
        <w:t>；</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安全生产考核合格证书号：</w:t>
      </w:r>
      <w:r>
        <w:rPr>
          <w:rFonts w:hint="eastAsia" w:ascii="宋体" w:hAnsi="宋体" w:eastAsia="宋体" w:cs="宋体"/>
          <w:color w:val="auto"/>
          <w:sz w:val="24"/>
          <w:szCs w:val="24"/>
          <w:highlight w:val="none"/>
          <w:u w:val="single"/>
        </w:rPr>
        <w:t> </w:t>
      </w:r>
      <w:r>
        <w:rPr>
          <w:rFonts w:hint="eastAsia" w:ascii="宋体" w:hAnsi="宋体" w:eastAsia="宋体" w:cs="宋体"/>
          <w:color w:val="auto"/>
          <w:sz w:val="24"/>
          <w:szCs w:val="24"/>
          <w:highlight w:val="none"/>
        </w:rPr>
        <w:t>；</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联系电话：</w:t>
      </w:r>
      <w:r>
        <w:rPr>
          <w:rFonts w:hint="eastAsia" w:ascii="宋体" w:hAnsi="宋体" w:eastAsia="宋体" w:cs="宋体"/>
          <w:color w:val="auto"/>
          <w:sz w:val="24"/>
          <w:szCs w:val="24"/>
          <w:highlight w:val="none"/>
          <w:u w:val="single"/>
        </w:rPr>
        <w:t>         </w:t>
      </w:r>
      <w:r>
        <w:rPr>
          <w:rFonts w:hint="eastAsia" w:ascii="宋体" w:hAnsi="宋体" w:eastAsia="宋体" w:cs="宋体"/>
          <w:color w:val="auto"/>
          <w:sz w:val="24"/>
          <w:szCs w:val="24"/>
          <w:highlight w:val="none"/>
        </w:rPr>
        <w:t>；</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电子信箱：</w:t>
      </w:r>
      <w:r>
        <w:rPr>
          <w:rFonts w:hint="eastAsia" w:ascii="宋体" w:hAnsi="宋体" w:eastAsia="宋体" w:cs="宋体"/>
          <w:color w:val="auto"/>
          <w:sz w:val="24"/>
          <w:szCs w:val="24"/>
          <w:highlight w:val="none"/>
          <w:u w:val="single"/>
        </w:rPr>
        <w:t>         </w:t>
      </w:r>
      <w:r>
        <w:rPr>
          <w:rFonts w:hint="eastAsia" w:ascii="宋体" w:hAnsi="宋体" w:eastAsia="宋体" w:cs="宋体"/>
          <w:color w:val="auto"/>
          <w:sz w:val="24"/>
          <w:szCs w:val="24"/>
          <w:highlight w:val="none"/>
        </w:rPr>
        <w:t>；</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通信地址：</w:t>
      </w:r>
      <w:r>
        <w:rPr>
          <w:rFonts w:hint="eastAsia" w:ascii="宋体" w:hAnsi="宋体" w:eastAsia="宋体" w:cs="宋体"/>
          <w:color w:val="auto"/>
          <w:sz w:val="24"/>
          <w:szCs w:val="24"/>
          <w:highlight w:val="none"/>
          <w:u w:val="single"/>
        </w:rPr>
        <w:t>         </w:t>
      </w:r>
      <w:r>
        <w:rPr>
          <w:rFonts w:hint="eastAsia" w:ascii="宋体" w:hAnsi="宋体" w:eastAsia="宋体" w:cs="宋体"/>
          <w:color w:val="auto"/>
          <w:sz w:val="24"/>
          <w:szCs w:val="24"/>
          <w:highlight w:val="none"/>
        </w:rPr>
        <w:t>；</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承包人对项目经理的授权范围如下：</w:t>
      </w:r>
      <w:r>
        <w:rPr>
          <w:rFonts w:hint="eastAsia" w:ascii="宋体" w:hAnsi="宋体" w:eastAsia="宋体" w:cs="宋体"/>
          <w:color w:val="auto"/>
          <w:sz w:val="24"/>
          <w:szCs w:val="24"/>
          <w:highlight w:val="none"/>
          <w:u w:val="single"/>
        </w:rPr>
        <w:t>全权负责并处理合同履行期间的所有问题</w:t>
      </w:r>
      <w:r>
        <w:rPr>
          <w:rFonts w:hint="eastAsia" w:ascii="宋体" w:hAnsi="宋体" w:eastAsia="宋体" w:cs="宋体"/>
          <w:color w:val="auto"/>
          <w:sz w:val="24"/>
          <w:szCs w:val="24"/>
          <w:highlight w:val="none"/>
        </w:rPr>
        <w:t>。</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关于项目经理每月在施工现场的时间要求：</w:t>
      </w:r>
      <w:r>
        <w:rPr>
          <w:rFonts w:hint="eastAsia" w:ascii="宋体" w:hAnsi="宋体" w:eastAsia="宋体" w:cs="宋体"/>
          <w:color w:val="auto"/>
          <w:sz w:val="24"/>
          <w:szCs w:val="24"/>
          <w:highlight w:val="none"/>
          <w:u w:val="single"/>
        </w:rPr>
        <w:t>开工之日起到竣工验收结束，每月现场办公不少于20天，每周不少于4日</w:t>
      </w:r>
      <w:r>
        <w:rPr>
          <w:rFonts w:hint="eastAsia" w:ascii="宋体" w:hAnsi="宋体" w:eastAsia="宋体" w:cs="宋体"/>
          <w:color w:val="auto"/>
          <w:sz w:val="24"/>
          <w:szCs w:val="24"/>
          <w:highlight w:val="none"/>
        </w:rPr>
        <w:t>。</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承包人未提交劳动合同，以及没有为项目经理缴纳社会保险证明的违约责任：     </w:t>
      </w:r>
      <w:r>
        <w:rPr>
          <w:rFonts w:hint="eastAsia" w:ascii="宋体" w:hAnsi="宋体" w:eastAsia="宋体" w:cs="宋体"/>
          <w:color w:val="auto"/>
          <w:sz w:val="24"/>
          <w:szCs w:val="24"/>
          <w:highlight w:val="none"/>
          <w:u w:val="single"/>
        </w:rPr>
        <w:t>处以3万元违约金，责令限期提交劳动合同并补缴社会保险</w:t>
      </w:r>
      <w:r>
        <w:rPr>
          <w:rFonts w:hint="eastAsia" w:ascii="宋体" w:hAnsi="宋体" w:eastAsia="宋体" w:cs="宋体"/>
          <w:color w:val="auto"/>
          <w:sz w:val="24"/>
          <w:szCs w:val="24"/>
          <w:highlight w:val="none"/>
        </w:rPr>
        <w:t>。</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项目经理未经批准，擅自离开施工现场的违约责任：</w:t>
      </w:r>
      <w:r>
        <w:rPr>
          <w:rFonts w:hint="eastAsia" w:ascii="宋体" w:hAnsi="宋体" w:eastAsia="宋体" w:cs="宋体"/>
          <w:color w:val="auto"/>
          <w:sz w:val="24"/>
          <w:szCs w:val="24"/>
          <w:highlight w:val="none"/>
          <w:u w:val="single"/>
        </w:rPr>
        <w:t>擅自离开施工现场≤3天的，向发包人缴纳违约金1000元/每人天；擅自离开施工现场&gt;3天的，发包人有权要求承包人更换项目经理， 并向发包人缴纳违约金2000元/每人/天。 由此增加的费用和(或)延误的工期由承包人承担。承包人项目经理、项目技术负责人必须满足发包人要求每月在施工现场的时间要求及参加由监理人主持的每周工程例会，因故不能参加的应提前4小时向监理人总监或总监代表提出书面申请并在获得总监或总监代表批准后方可缺席，否则每无故缺席一次承包人须向发包人支 付违约金1000元/人次</w:t>
      </w:r>
      <w:r>
        <w:rPr>
          <w:rFonts w:hint="eastAsia" w:ascii="宋体" w:hAnsi="宋体" w:eastAsia="宋体" w:cs="宋体"/>
          <w:color w:val="auto"/>
          <w:sz w:val="24"/>
          <w:szCs w:val="24"/>
          <w:highlight w:val="none"/>
        </w:rPr>
        <w:t>。</w:t>
      </w:r>
    </w:p>
    <w:p>
      <w:pPr>
        <w:pageBreakBefore w:val="0"/>
        <w:widowControl w:val="0"/>
        <w:kinsoku/>
        <w:wordWrap/>
        <w:overflowPunct/>
        <w:topLinePunct w:val="0"/>
        <w:autoSpaceDE/>
        <w:autoSpaceDN/>
        <w:bidi w:val="0"/>
        <w:adjustRightInd/>
        <w:snapToGrid/>
        <w:spacing w:line="360" w:lineRule="auto"/>
        <w:ind w:left="239" w:leftChars="114" w:firstLine="241" w:firstLineChars="100"/>
        <w:textAlignment w:val="auto"/>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3.2.3</w:t>
      </w:r>
      <w:r>
        <w:rPr>
          <w:rFonts w:hint="eastAsia" w:ascii="宋体" w:hAnsi="宋体" w:eastAsia="宋体" w:cs="宋体"/>
          <w:color w:val="auto"/>
          <w:sz w:val="24"/>
          <w:szCs w:val="24"/>
          <w:highlight w:val="none"/>
        </w:rPr>
        <w:t xml:space="preserve"> 承包人擅自更换项目经理的违约责任：</w:t>
      </w:r>
      <w:r>
        <w:rPr>
          <w:rFonts w:hint="eastAsia" w:ascii="宋体" w:hAnsi="宋体" w:eastAsia="宋体" w:cs="宋体"/>
          <w:color w:val="auto"/>
          <w:sz w:val="24"/>
          <w:szCs w:val="24"/>
          <w:highlight w:val="none"/>
          <w:u w:val="single"/>
        </w:rPr>
        <w:t>由此造成的一切损失均由承包人承担，另向发包人支付违约金5万元</w:t>
      </w:r>
      <w:r>
        <w:rPr>
          <w:rFonts w:hint="eastAsia" w:ascii="宋体" w:hAnsi="宋体" w:eastAsia="宋体" w:cs="宋体"/>
          <w:color w:val="auto"/>
          <w:sz w:val="24"/>
          <w:szCs w:val="24"/>
          <w:highlight w:val="none"/>
        </w:rPr>
        <w:t>。</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w:t>
      </w:r>
      <w:r>
        <w:rPr>
          <w:rFonts w:hint="eastAsia" w:ascii="宋体" w:hAnsi="宋体" w:eastAsia="宋体" w:cs="宋体"/>
          <w:b/>
          <w:bCs/>
          <w:color w:val="auto"/>
          <w:sz w:val="24"/>
          <w:szCs w:val="24"/>
          <w:highlight w:val="none"/>
        </w:rPr>
        <w:t>3.2.4</w:t>
      </w:r>
      <w:r>
        <w:rPr>
          <w:rFonts w:hint="eastAsia" w:ascii="宋体" w:hAnsi="宋体" w:eastAsia="宋体" w:cs="宋体"/>
          <w:color w:val="auto"/>
          <w:sz w:val="24"/>
          <w:szCs w:val="24"/>
          <w:highlight w:val="none"/>
        </w:rPr>
        <w:t xml:space="preserve"> 承包人无正当理由拒绝更换项目经理的违约责任：</w:t>
      </w:r>
      <w:r>
        <w:rPr>
          <w:rFonts w:hint="eastAsia" w:ascii="宋体" w:hAnsi="宋体" w:eastAsia="宋体" w:cs="宋体"/>
          <w:color w:val="auto"/>
          <w:sz w:val="24"/>
          <w:szCs w:val="24"/>
          <w:highlight w:val="none"/>
          <w:u w:val="single"/>
        </w:rPr>
        <w:t>处以3万元违约金，承包人除承担上述违约给发包人造成的一切损失外，仍需更换符合要求的项目经理</w:t>
      </w:r>
      <w:r>
        <w:rPr>
          <w:rFonts w:hint="eastAsia" w:ascii="宋体" w:hAnsi="宋体" w:eastAsia="宋体" w:cs="宋体"/>
          <w:color w:val="auto"/>
          <w:sz w:val="24"/>
          <w:szCs w:val="24"/>
          <w:highlight w:val="none"/>
        </w:rPr>
        <w:t>。</w:t>
      </w:r>
    </w:p>
    <w:p>
      <w:pPr>
        <w:pageBreakBefore w:val="0"/>
        <w:widowControl w:val="0"/>
        <w:kinsoku/>
        <w:wordWrap/>
        <w:overflowPunct/>
        <w:topLinePunct w:val="0"/>
        <w:autoSpaceDE/>
        <w:autoSpaceDN/>
        <w:bidi w:val="0"/>
        <w:adjustRightInd/>
        <w:snapToGrid/>
        <w:spacing w:line="360" w:lineRule="auto"/>
        <w:ind w:firstLine="482" w:firstLineChars="200"/>
        <w:textAlignment w:val="auto"/>
        <w:outlineLvl w:val="3"/>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3.3 承包人人员</w:t>
      </w:r>
    </w:p>
    <w:p>
      <w:pPr>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3.3.1</w:t>
      </w:r>
      <w:r>
        <w:rPr>
          <w:rFonts w:hint="eastAsia" w:ascii="宋体" w:hAnsi="宋体" w:eastAsia="宋体" w:cs="宋体"/>
          <w:color w:val="auto"/>
          <w:sz w:val="24"/>
          <w:szCs w:val="24"/>
          <w:highlight w:val="none"/>
        </w:rPr>
        <w:t xml:space="preserve"> 承包人提交项目管理机构及施工现场管理人员安排报告的期限：</w:t>
      </w:r>
      <w:r>
        <w:rPr>
          <w:rFonts w:hint="eastAsia" w:ascii="宋体" w:hAnsi="宋体" w:eastAsia="宋体" w:cs="宋体"/>
          <w:color w:val="auto"/>
          <w:sz w:val="24"/>
          <w:szCs w:val="24"/>
          <w:highlight w:val="none"/>
          <w:u w:val="single"/>
        </w:rPr>
        <w:t>在接到开工后7天内</w:t>
      </w:r>
      <w:r>
        <w:rPr>
          <w:rFonts w:hint="eastAsia" w:ascii="宋体" w:hAnsi="宋体" w:eastAsia="宋体" w:cs="宋体"/>
          <w:color w:val="auto"/>
          <w:sz w:val="24"/>
          <w:szCs w:val="24"/>
          <w:highlight w:val="none"/>
        </w:rPr>
        <w:t>。</w:t>
      </w:r>
    </w:p>
    <w:p>
      <w:pPr>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3.3.3</w:t>
      </w:r>
      <w:r>
        <w:rPr>
          <w:rFonts w:hint="eastAsia" w:ascii="宋体" w:hAnsi="宋体" w:eastAsia="宋体" w:cs="宋体"/>
          <w:color w:val="auto"/>
          <w:sz w:val="24"/>
          <w:szCs w:val="24"/>
          <w:highlight w:val="none"/>
        </w:rPr>
        <w:t xml:space="preserve"> 承包人无正当理由拒绝撤换主要施工管理人员的违约责任：</w:t>
      </w:r>
      <w:r>
        <w:rPr>
          <w:rFonts w:hint="eastAsia" w:ascii="宋体" w:hAnsi="宋体" w:eastAsia="宋体" w:cs="宋体"/>
          <w:color w:val="auto"/>
          <w:sz w:val="24"/>
          <w:szCs w:val="24"/>
          <w:highlight w:val="none"/>
          <w:u w:val="single"/>
        </w:rPr>
        <w:t>处以2万元违约金，承包人承担上述违约给发包人造成的一切损失</w:t>
      </w:r>
      <w:r>
        <w:rPr>
          <w:rFonts w:hint="eastAsia" w:ascii="宋体" w:hAnsi="宋体" w:eastAsia="宋体" w:cs="宋体"/>
          <w:color w:val="auto"/>
          <w:sz w:val="24"/>
          <w:szCs w:val="24"/>
          <w:highlight w:val="none"/>
        </w:rPr>
        <w:t>。</w:t>
      </w:r>
    </w:p>
    <w:p>
      <w:pPr>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3.3.4</w:t>
      </w:r>
      <w:r>
        <w:rPr>
          <w:rFonts w:hint="eastAsia" w:ascii="宋体" w:hAnsi="宋体" w:eastAsia="宋体" w:cs="宋体"/>
          <w:color w:val="auto"/>
          <w:sz w:val="24"/>
          <w:szCs w:val="24"/>
          <w:highlight w:val="none"/>
        </w:rPr>
        <w:t xml:space="preserve"> </w:t>
      </w:r>
      <w:r>
        <w:rPr>
          <w:rFonts w:hint="eastAsia" w:ascii="宋体" w:hAnsi="宋体" w:cs="宋体"/>
          <w:color w:val="auto"/>
          <w:sz w:val="24"/>
          <w:szCs w:val="24"/>
          <w:highlight w:val="none"/>
          <w:lang w:val="en-US" w:eastAsia="zh-CN"/>
        </w:rPr>
        <w:t>承包人主要施工管理人员离开施工现场的批准要求：</w:t>
      </w:r>
      <w:r>
        <w:rPr>
          <w:rFonts w:hint="eastAsia" w:ascii="宋体" w:hAnsi="宋体" w:cs="宋体"/>
          <w:color w:val="auto"/>
          <w:sz w:val="24"/>
          <w:szCs w:val="24"/>
          <w:highlight w:val="none"/>
          <w:u w:val="single"/>
          <w:lang w:val="en-US" w:eastAsia="zh-CN"/>
        </w:rPr>
        <w:t>提前1天报总监理工程师书面批准经发包人认可方可离开</w:t>
      </w:r>
      <w:r>
        <w:rPr>
          <w:rFonts w:hint="eastAsia" w:ascii="宋体" w:hAnsi="宋体" w:eastAsia="宋体" w:cs="宋体"/>
          <w:color w:val="auto"/>
          <w:sz w:val="24"/>
          <w:szCs w:val="24"/>
          <w:highlight w:val="none"/>
        </w:rPr>
        <w:t>。</w:t>
      </w:r>
    </w:p>
    <w:p>
      <w:pPr>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3.3.5</w:t>
      </w:r>
      <w:r>
        <w:rPr>
          <w:rFonts w:hint="eastAsia" w:ascii="宋体" w:hAnsi="宋体" w:eastAsia="宋体" w:cs="宋体"/>
          <w:color w:val="auto"/>
          <w:sz w:val="24"/>
          <w:szCs w:val="24"/>
          <w:highlight w:val="none"/>
        </w:rPr>
        <w:t>承包人擅自更换主要施工管理人员的违约责任：</w:t>
      </w:r>
      <w:r>
        <w:rPr>
          <w:rFonts w:hint="eastAsia" w:ascii="宋体" w:hAnsi="宋体" w:eastAsia="宋体" w:cs="宋体"/>
          <w:color w:val="auto"/>
          <w:sz w:val="24"/>
          <w:szCs w:val="24"/>
          <w:highlight w:val="none"/>
          <w:u w:val="single"/>
        </w:rPr>
        <w:t>处以0.5万元/人</w:t>
      </w:r>
      <w:r>
        <w:rPr>
          <w:rFonts w:hint="eastAsia" w:ascii="微软雅黑" w:hAnsi="微软雅黑" w:eastAsia="微软雅黑" w:cs="微软雅黑"/>
          <w:color w:val="auto"/>
          <w:sz w:val="24"/>
          <w:szCs w:val="24"/>
          <w:highlight w:val="none"/>
          <w:u w:val="single"/>
          <w:lang w:val="en-US" w:eastAsia="zh-CN"/>
        </w:rPr>
        <w:t>•</w:t>
      </w:r>
      <w:r>
        <w:rPr>
          <w:rFonts w:hint="eastAsia" w:ascii="宋体" w:hAnsi="宋体" w:eastAsia="宋体" w:cs="宋体"/>
          <w:color w:val="auto"/>
          <w:sz w:val="24"/>
          <w:szCs w:val="24"/>
          <w:highlight w:val="none"/>
          <w:u w:val="single"/>
        </w:rPr>
        <w:t>次违约金，承包人承担上述违约给发包人造成的一切损失</w:t>
      </w:r>
      <w:r>
        <w:rPr>
          <w:rFonts w:hint="eastAsia" w:ascii="宋体" w:hAnsi="宋体" w:eastAsia="宋体" w:cs="宋体"/>
          <w:color w:val="auto"/>
          <w:sz w:val="24"/>
          <w:szCs w:val="24"/>
          <w:highlight w:val="none"/>
        </w:rPr>
        <w:t>。</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承包人主要施工管理人员擅自离开施工现场的违约责任：</w:t>
      </w:r>
      <w:r>
        <w:rPr>
          <w:rFonts w:hint="eastAsia" w:ascii="宋体" w:hAnsi="宋体" w:eastAsia="宋体" w:cs="宋体"/>
          <w:color w:val="auto"/>
          <w:sz w:val="24"/>
          <w:szCs w:val="24"/>
          <w:highlight w:val="none"/>
          <w:u w:val="single"/>
        </w:rPr>
        <w:t>每天每人支付违约金1000元，承包人承担上述违约给发包人造成的一切损失</w:t>
      </w:r>
      <w:r>
        <w:rPr>
          <w:rFonts w:hint="eastAsia" w:ascii="宋体" w:hAnsi="宋体" w:eastAsia="宋体" w:cs="宋体"/>
          <w:color w:val="auto"/>
          <w:sz w:val="24"/>
          <w:szCs w:val="24"/>
          <w:highlight w:val="none"/>
        </w:rPr>
        <w:t>。</w:t>
      </w:r>
    </w:p>
    <w:p>
      <w:pPr>
        <w:pageBreakBefore w:val="0"/>
        <w:widowControl w:val="0"/>
        <w:kinsoku/>
        <w:wordWrap/>
        <w:overflowPunct/>
        <w:topLinePunct w:val="0"/>
        <w:autoSpaceDE/>
        <w:autoSpaceDN/>
        <w:bidi w:val="0"/>
        <w:adjustRightInd/>
        <w:snapToGrid/>
        <w:spacing w:line="360" w:lineRule="auto"/>
        <w:ind w:firstLine="482" w:firstLineChars="200"/>
        <w:textAlignment w:val="auto"/>
        <w:outlineLvl w:val="3"/>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3</w:t>
      </w:r>
      <w:bookmarkStart w:id="852" w:name="_Toc297216151"/>
      <w:bookmarkStart w:id="853" w:name="_Toc300934945"/>
      <w:bookmarkStart w:id="854" w:name="_Toc312677988"/>
      <w:bookmarkStart w:id="855" w:name="_Toc297048345"/>
      <w:bookmarkStart w:id="856" w:name="_Toc296944498"/>
      <w:bookmarkStart w:id="857" w:name="_Toc292559869"/>
      <w:bookmarkStart w:id="858" w:name="_Toc292559364"/>
      <w:bookmarkStart w:id="859" w:name="_Toc297120459"/>
      <w:bookmarkStart w:id="860" w:name="_Toc303539102"/>
      <w:bookmarkStart w:id="861" w:name="_Toc296346660"/>
      <w:bookmarkStart w:id="862" w:name="_Toc296890987"/>
      <w:bookmarkStart w:id="863" w:name="_Toc304295523"/>
      <w:bookmarkStart w:id="864" w:name="_Toc297123492"/>
      <w:bookmarkStart w:id="865" w:name="_Toc296503159"/>
      <w:bookmarkStart w:id="866" w:name="_Toc296891199"/>
      <w:bookmarkStart w:id="867" w:name="_Toc296347158"/>
      <w:r>
        <w:rPr>
          <w:rFonts w:hint="eastAsia" w:ascii="宋体" w:hAnsi="宋体" w:eastAsia="宋体" w:cs="宋体"/>
          <w:b/>
          <w:bCs/>
          <w:color w:val="auto"/>
          <w:sz w:val="24"/>
          <w:szCs w:val="24"/>
          <w:highlight w:val="none"/>
        </w:rPr>
        <w:t>.5 分包</w:t>
      </w:r>
    </w:p>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p>
      <w:pPr>
        <w:pageBreakBefore w:val="0"/>
        <w:widowControl w:val="0"/>
        <w:kinsoku/>
        <w:wordWrap/>
        <w:overflowPunct/>
        <w:topLinePunct w:val="0"/>
        <w:autoSpaceDE/>
        <w:autoSpaceDN/>
        <w:bidi w:val="0"/>
        <w:adjustRightInd/>
        <w:snapToGrid/>
        <w:spacing w:line="360" w:lineRule="auto"/>
        <w:ind w:firstLine="482" w:firstLineChars="200"/>
        <w:textAlignment w:val="auto"/>
        <w:outlineLvl w:val="4"/>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3</w:t>
      </w:r>
      <w:bookmarkStart w:id="868" w:name="_Toc296503160"/>
      <w:bookmarkStart w:id="869" w:name="_Toc296346661"/>
      <w:bookmarkStart w:id="870" w:name="_Toc296944499"/>
      <w:bookmarkStart w:id="871" w:name="_Toc292559870"/>
      <w:bookmarkStart w:id="872" w:name="_Toc297123493"/>
      <w:bookmarkStart w:id="873" w:name="_Toc292559365"/>
      <w:bookmarkStart w:id="874" w:name="_Toc296890988"/>
      <w:bookmarkStart w:id="875" w:name="_Toc297120460"/>
      <w:bookmarkStart w:id="876" w:name="_Toc296891200"/>
      <w:bookmarkStart w:id="877" w:name="_Toc304295524"/>
      <w:bookmarkStart w:id="878" w:name="_Toc300934946"/>
      <w:bookmarkStart w:id="879" w:name="_Toc297048346"/>
      <w:bookmarkStart w:id="880" w:name="_Toc296347159"/>
      <w:bookmarkStart w:id="881" w:name="_Toc303539103"/>
      <w:bookmarkStart w:id="882" w:name="_Toc297216152"/>
      <w:bookmarkStart w:id="883" w:name="_Toc312677989"/>
      <w:bookmarkStart w:id="884" w:name="_Toc318581158"/>
      <w:r>
        <w:rPr>
          <w:rFonts w:hint="eastAsia" w:ascii="宋体" w:hAnsi="宋体" w:eastAsia="宋体" w:cs="宋体"/>
          <w:b/>
          <w:bCs/>
          <w:color w:val="auto"/>
          <w:sz w:val="24"/>
          <w:szCs w:val="24"/>
          <w:highlight w:val="none"/>
        </w:rPr>
        <w:t xml:space="preserve">.5.1 </w:t>
      </w:r>
      <w:r>
        <w:rPr>
          <w:rFonts w:hint="eastAsia" w:ascii="宋体" w:hAnsi="宋体" w:eastAsia="宋体" w:cs="宋体"/>
          <w:color w:val="auto"/>
          <w:sz w:val="24"/>
          <w:szCs w:val="24"/>
          <w:highlight w:val="none"/>
        </w:rPr>
        <w:t>分包的一般约定</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禁止分包的工程包括：</w:t>
      </w:r>
      <w:r>
        <w:rPr>
          <w:rFonts w:hint="eastAsia" w:ascii="宋体" w:hAnsi="宋体" w:eastAsia="宋体" w:cs="宋体"/>
          <w:color w:val="auto"/>
          <w:sz w:val="24"/>
          <w:szCs w:val="24"/>
          <w:highlight w:val="none"/>
          <w:u w:val="single"/>
        </w:rPr>
        <w:t>本工程所有内容</w:t>
      </w:r>
      <w:r>
        <w:rPr>
          <w:rFonts w:hint="eastAsia" w:ascii="宋体" w:hAnsi="宋体" w:eastAsia="宋体" w:cs="宋体"/>
          <w:color w:val="auto"/>
          <w:sz w:val="24"/>
          <w:szCs w:val="24"/>
          <w:highlight w:val="none"/>
        </w:rPr>
        <w:t>。</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主体结构、关键性工作的范围</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u w:val="single"/>
        </w:rPr>
        <w:t>本工程所有内容</w:t>
      </w:r>
      <w:r>
        <w:rPr>
          <w:rFonts w:hint="eastAsia" w:ascii="宋体" w:hAnsi="宋体" w:eastAsia="宋体" w:cs="宋体"/>
          <w:color w:val="auto"/>
          <w:sz w:val="24"/>
          <w:szCs w:val="24"/>
          <w:highlight w:val="none"/>
        </w:rPr>
        <w:t>。</w:t>
      </w:r>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Start w:id="885" w:name="_Toc303539104"/>
      <w:bookmarkStart w:id="886" w:name="_Toc297216153"/>
      <w:bookmarkStart w:id="887" w:name="_Toc296503161"/>
      <w:bookmarkStart w:id="888" w:name="_Toc300934947"/>
      <w:bookmarkStart w:id="889" w:name="_Toc297120461"/>
      <w:bookmarkStart w:id="890" w:name="_Toc296891201"/>
      <w:bookmarkStart w:id="891" w:name="_Toc296944500"/>
      <w:bookmarkStart w:id="892" w:name="_Toc296346662"/>
      <w:bookmarkStart w:id="893" w:name="_Toc304295525"/>
      <w:bookmarkStart w:id="894" w:name="_Toc297123494"/>
      <w:bookmarkStart w:id="895" w:name="_Toc296890989"/>
      <w:bookmarkStart w:id="896" w:name="_Toc296347160"/>
      <w:bookmarkStart w:id="897" w:name="_Toc297048347"/>
    </w:p>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p>
      <w:pPr>
        <w:pageBreakBefore w:val="0"/>
        <w:widowControl w:val="0"/>
        <w:kinsoku/>
        <w:wordWrap/>
        <w:overflowPunct/>
        <w:topLinePunct w:val="0"/>
        <w:autoSpaceDE/>
        <w:autoSpaceDN/>
        <w:bidi w:val="0"/>
        <w:adjustRightInd/>
        <w:snapToGrid/>
        <w:spacing w:line="360" w:lineRule="auto"/>
        <w:ind w:firstLine="480" w:firstLineChars="200"/>
        <w:textAlignment w:val="auto"/>
        <w:outlineLvl w:val="4"/>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w:t>
      </w:r>
      <w:r>
        <w:rPr>
          <w:rFonts w:hint="eastAsia" w:ascii="宋体" w:hAnsi="宋体" w:eastAsia="宋体" w:cs="宋体"/>
          <w:b/>
          <w:bCs/>
          <w:color w:val="auto"/>
          <w:sz w:val="24"/>
          <w:szCs w:val="24"/>
          <w:highlight w:val="none"/>
        </w:rPr>
        <w:t>3</w:t>
      </w:r>
      <w:bookmarkStart w:id="898" w:name="_Toc312677990"/>
      <w:bookmarkStart w:id="899" w:name="_Toc318581159"/>
      <w:r>
        <w:rPr>
          <w:rFonts w:hint="eastAsia" w:ascii="宋体" w:hAnsi="宋体" w:eastAsia="宋体" w:cs="宋体"/>
          <w:b/>
          <w:bCs/>
          <w:color w:val="auto"/>
          <w:sz w:val="24"/>
          <w:szCs w:val="24"/>
          <w:highlight w:val="none"/>
        </w:rPr>
        <w:t>.5.2</w:t>
      </w:r>
      <w:r>
        <w:rPr>
          <w:rFonts w:hint="eastAsia" w:ascii="宋体" w:hAnsi="宋体" w:eastAsia="宋体" w:cs="宋体"/>
          <w:color w:val="auto"/>
          <w:sz w:val="24"/>
          <w:szCs w:val="24"/>
          <w:highlight w:val="none"/>
        </w:rPr>
        <w:t>分包的确定</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允许分包的专业工程包括：</w:t>
      </w:r>
      <w:r>
        <w:rPr>
          <w:rFonts w:hint="eastAsia" w:ascii="宋体" w:hAnsi="宋体" w:eastAsia="宋体" w:cs="宋体"/>
          <w:color w:val="auto"/>
          <w:sz w:val="24"/>
          <w:szCs w:val="24"/>
          <w:highlight w:val="none"/>
          <w:u w:val="single"/>
        </w:rPr>
        <w:t xml:space="preserve">                    </w:t>
      </w:r>
      <w:r>
        <w:rPr>
          <w:rFonts w:hint="eastAsia" w:ascii="宋体"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color w:val="auto"/>
          <w:sz w:val="24"/>
          <w:szCs w:val="24"/>
          <w:highlight w:val="none"/>
          <w:u w:val="single"/>
          <w:lang w:val="en-US" w:eastAsia="zh-CN"/>
        </w:rPr>
      </w:pPr>
      <w:r>
        <w:rPr>
          <w:rFonts w:hint="eastAsia" w:ascii="宋体" w:hAnsi="宋体" w:eastAsia="宋体" w:cs="宋体"/>
          <w:color w:val="auto"/>
          <w:sz w:val="24"/>
          <w:szCs w:val="24"/>
          <w:highlight w:val="none"/>
        </w:rPr>
        <w:t>其他关于分包的约定：</w:t>
      </w:r>
      <w:r>
        <w:rPr>
          <w:rFonts w:hint="eastAsia" w:ascii="宋体" w:hAnsi="宋体" w:eastAsia="宋体" w:cs="宋体"/>
          <w:color w:val="auto"/>
          <w:sz w:val="24"/>
          <w:szCs w:val="24"/>
          <w:highlight w:val="none"/>
          <w:u w:val="single"/>
        </w:rPr>
        <w:t xml:space="preserve">                                  </w:t>
      </w:r>
      <w:r>
        <w:rPr>
          <w:rFonts w:hint="eastAsia" w:ascii="宋体" w:hAnsi="宋体" w:cs="宋体"/>
          <w:color w:val="auto"/>
          <w:sz w:val="24"/>
          <w:szCs w:val="24"/>
          <w:highlight w:val="none"/>
          <w:u w:val="single"/>
          <w:lang w:val="en-US" w:eastAsia="zh-CN"/>
        </w:rPr>
        <w:t xml:space="preserve">                  </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u w:val="single"/>
        </w:rPr>
        <w:t xml:space="preserve">                                                       </w:t>
      </w:r>
      <w:r>
        <w:rPr>
          <w:rFonts w:hint="eastAsia" w:ascii="宋体"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p>
    <w:p>
      <w:pPr>
        <w:pageBreakBefore w:val="0"/>
        <w:widowControl w:val="0"/>
        <w:kinsoku/>
        <w:wordWrap/>
        <w:overflowPunct/>
        <w:topLinePunct w:val="0"/>
        <w:autoSpaceDE/>
        <w:autoSpaceDN/>
        <w:bidi w:val="0"/>
        <w:adjustRightInd/>
        <w:snapToGrid/>
        <w:spacing w:line="360" w:lineRule="auto"/>
        <w:ind w:firstLine="482" w:firstLineChars="200"/>
        <w:textAlignment w:val="auto"/>
        <w:outlineLvl w:val="4"/>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 xml:space="preserve">3.5.4 </w:t>
      </w:r>
      <w:r>
        <w:rPr>
          <w:rFonts w:hint="eastAsia" w:ascii="宋体" w:hAnsi="宋体" w:eastAsia="宋体" w:cs="宋体"/>
          <w:color w:val="auto"/>
          <w:sz w:val="24"/>
          <w:szCs w:val="24"/>
          <w:highlight w:val="none"/>
        </w:rPr>
        <w:t>分包合同价款</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关于分包合同价款支付的约定：</w:t>
      </w:r>
      <w:r>
        <w:rPr>
          <w:rFonts w:hint="eastAsia" w:ascii="宋体" w:hAnsi="宋体" w:eastAsia="宋体" w:cs="宋体"/>
          <w:color w:val="auto"/>
          <w:sz w:val="24"/>
          <w:szCs w:val="24"/>
          <w:highlight w:val="none"/>
          <w:u w:val="single"/>
        </w:rPr>
        <w:t xml:space="preserve">                  </w:t>
      </w:r>
      <w:r>
        <w:rPr>
          <w:rFonts w:hint="eastAsia" w:ascii="宋体"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p>
    <w:bookmarkEnd w:id="898"/>
    <w:bookmarkEnd w:id="899"/>
    <w:p>
      <w:pPr>
        <w:pageBreakBefore w:val="0"/>
        <w:widowControl w:val="0"/>
        <w:kinsoku/>
        <w:wordWrap/>
        <w:overflowPunct/>
        <w:topLinePunct w:val="0"/>
        <w:autoSpaceDE/>
        <w:autoSpaceDN/>
        <w:bidi w:val="0"/>
        <w:adjustRightInd/>
        <w:snapToGrid/>
        <w:spacing w:line="360" w:lineRule="auto"/>
        <w:ind w:firstLine="482" w:firstLineChars="200"/>
        <w:textAlignment w:val="auto"/>
        <w:outlineLvl w:val="3"/>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3.6 工程照管与成品、半成品保护</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承包人负责照管工程及工程相关的材料、工程设备的起始时间：</w:t>
      </w:r>
      <w:r>
        <w:rPr>
          <w:rFonts w:hint="eastAsia" w:ascii="宋体" w:hAnsi="宋体" w:eastAsia="宋体" w:cs="宋体"/>
          <w:color w:val="auto"/>
          <w:sz w:val="24"/>
          <w:szCs w:val="24"/>
          <w:highlight w:val="none"/>
          <w:u w:val="single"/>
        </w:rPr>
        <w:t>开工之日起至竣工交付之日止(需并网的工程，如污水等自开工之日到并网完成后，绿化工程在养护期结束后)</w:t>
      </w:r>
      <w:r>
        <w:rPr>
          <w:rFonts w:hint="eastAsia" w:ascii="宋体" w:hAnsi="宋体" w:eastAsia="宋体" w:cs="宋体"/>
          <w:color w:val="auto"/>
          <w:sz w:val="24"/>
          <w:szCs w:val="24"/>
          <w:highlight w:val="none"/>
        </w:rPr>
        <w:t>。</w:t>
      </w:r>
    </w:p>
    <w:p>
      <w:pPr>
        <w:pageBreakBefore w:val="0"/>
        <w:widowControl w:val="0"/>
        <w:kinsoku/>
        <w:wordWrap/>
        <w:overflowPunct/>
        <w:topLinePunct w:val="0"/>
        <w:autoSpaceDE/>
        <w:autoSpaceDN/>
        <w:bidi w:val="0"/>
        <w:adjustRightInd/>
        <w:snapToGrid/>
        <w:spacing w:line="360" w:lineRule="auto"/>
        <w:ind w:firstLine="482" w:firstLineChars="200"/>
        <w:textAlignment w:val="auto"/>
        <w:outlineLvl w:val="3"/>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3.7 履约担保</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承包人是否提供履约担保：</w:t>
      </w:r>
      <w:r>
        <w:rPr>
          <w:rFonts w:hint="eastAsia" w:ascii="宋体" w:hAnsi="宋体" w:eastAsia="宋体" w:cs="宋体"/>
          <w:color w:val="auto"/>
          <w:sz w:val="24"/>
          <w:szCs w:val="24"/>
          <w:highlight w:val="none"/>
          <w:u w:val="single"/>
        </w:rPr>
        <w:t>提供</w:t>
      </w:r>
      <w:r>
        <w:rPr>
          <w:rFonts w:hint="eastAsia" w:ascii="宋体" w:hAnsi="宋体" w:eastAsia="宋体" w:cs="宋体"/>
          <w:color w:val="auto"/>
          <w:sz w:val="24"/>
          <w:szCs w:val="24"/>
          <w:highlight w:val="none"/>
        </w:rPr>
        <w:t>。</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承包人提供履约担保的形式、金额及期限的：</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u w:val="single"/>
        </w:rPr>
        <w:t>履约担保的形式：基本户转账或履约保函。</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u w:val="single"/>
        </w:rPr>
        <w:t>履约担保的金额；中标价的</w:t>
      </w:r>
      <w:r>
        <w:rPr>
          <w:rFonts w:hint="eastAsia" w:ascii="宋体" w:hAnsi="宋体" w:cs="宋体"/>
          <w:color w:val="auto"/>
          <w:sz w:val="24"/>
          <w:szCs w:val="24"/>
          <w:highlight w:val="none"/>
          <w:u w:val="single"/>
          <w:lang w:val="en-US" w:eastAsia="zh-CN"/>
        </w:rPr>
        <w:t>3</w:t>
      </w:r>
      <w:r>
        <w:rPr>
          <w:rFonts w:hint="eastAsia" w:ascii="宋体" w:hAnsi="宋体" w:eastAsia="宋体" w:cs="宋体"/>
          <w:color w:val="auto"/>
          <w:sz w:val="24"/>
          <w:szCs w:val="24"/>
          <w:highlight w:val="none"/>
          <w:u w:val="single"/>
        </w:rPr>
        <w:t>%,取整至万元。</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u w:val="single"/>
        </w:rPr>
        <w:t>履约担保的期限：履约担保的有效期应当自本合同生效之日起至工程整体通过竣工验收且质量合格之日止。</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u w:val="single"/>
        </w:rPr>
        <w:t>履约保证金的退还：工程竣工验收合格后无息退还</w:t>
      </w:r>
      <w:r>
        <w:rPr>
          <w:rFonts w:hint="eastAsia" w:ascii="宋体" w:hAnsi="宋体" w:eastAsia="宋体" w:cs="宋体"/>
          <w:color w:val="auto"/>
          <w:sz w:val="24"/>
          <w:szCs w:val="24"/>
          <w:highlight w:val="none"/>
        </w:rPr>
        <w:t>。</w:t>
      </w:r>
    </w:p>
    <w:p>
      <w:pPr>
        <w:pageBreakBefore w:val="0"/>
        <w:widowControl w:val="0"/>
        <w:kinsoku/>
        <w:wordWrap/>
        <w:overflowPunct/>
        <w:topLinePunct w:val="0"/>
        <w:autoSpaceDE/>
        <w:autoSpaceDN/>
        <w:bidi w:val="0"/>
        <w:adjustRightInd/>
        <w:snapToGrid/>
        <w:spacing w:line="360" w:lineRule="auto"/>
        <w:ind w:firstLine="562" w:firstLineChars="200"/>
        <w:textAlignment w:val="auto"/>
        <w:outlineLvl w:val="2"/>
        <w:rPr>
          <w:rFonts w:hint="eastAsia" w:ascii="宋体" w:hAnsi="宋体" w:eastAsia="宋体" w:cs="宋体"/>
          <w:b/>
          <w:bCs/>
          <w:color w:val="auto"/>
          <w:sz w:val="28"/>
          <w:szCs w:val="28"/>
          <w:highlight w:val="none"/>
        </w:rPr>
      </w:pPr>
      <w:bookmarkStart w:id="900" w:name="_Toc351203636"/>
      <w:r>
        <w:rPr>
          <w:rFonts w:hint="eastAsia" w:ascii="宋体" w:hAnsi="宋体" w:eastAsia="宋体" w:cs="宋体"/>
          <w:b/>
          <w:bCs/>
          <w:color w:val="auto"/>
          <w:sz w:val="28"/>
          <w:szCs w:val="28"/>
          <w:highlight w:val="none"/>
        </w:rPr>
        <w:t>4</w:t>
      </w:r>
      <w:bookmarkStart w:id="901" w:name="_Toc267251413"/>
      <w:bookmarkStart w:id="902" w:name="_Toc296890990"/>
      <w:bookmarkStart w:id="903" w:name="_Toc292559871"/>
      <w:bookmarkStart w:id="904" w:name="_Toc296503162"/>
      <w:bookmarkStart w:id="905" w:name="_Toc292559366"/>
      <w:bookmarkStart w:id="906" w:name="_Toc296891202"/>
      <w:bookmarkStart w:id="907" w:name="_Toc296347161"/>
      <w:bookmarkStart w:id="908" w:name="_Toc296346663"/>
      <w:bookmarkStart w:id="909" w:name="_Toc297120462"/>
      <w:bookmarkStart w:id="910" w:name="_Toc296944501"/>
      <w:bookmarkStart w:id="911" w:name="_Toc297048348"/>
      <w:r>
        <w:rPr>
          <w:rFonts w:hint="eastAsia" w:ascii="宋体" w:hAnsi="宋体" w:eastAsia="宋体" w:cs="宋体"/>
          <w:b/>
          <w:bCs/>
          <w:color w:val="auto"/>
          <w:sz w:val="28"/>
          <w:szCs w:val="28"/>
          <w:highlight w:val="none"/>
        </w:rPr>
        <w:t>. 监</w:t>
      </w:r>
      <w:bookmarkEnd w:id="901"/>
      <w:bookmarkEnd w:id="902"/>
      <w:bookmarkEnd w:id="903"/>
      <w:bookmarkEnd w:id="904"/>
      <w:bookmarkEnd w:id="905"/>
      <w:bookmarkEnd w:id="906"/>
      <w:bookmarkEnd w:id="907"/>
      <w:bookmarkEnd w:id="908"/>
      <w:bookmarkEnd w:id="909"/>
      <w:bookmarkEnd w:id="910"/>
      <w:bookmarkEnd w:id="911"/>
      <w:r>
        <w:rPr>
          <w:rFonts w:hint="eastAsia" w:ascii="宋体" w:hAnsi="宋体" w:eastAsia="宋体" w:cs="宋体"/>
          <w:b/>
          <w:bCs/>
          <w:color w:val="auto"/>
          <w:sz w:val="28"/>
          <w:szCs w:val="28"/>
          <w:highlight w:val="none"/>
        </w:rPr>
        <w:t>理人</w:t>
      </w:r>
      <w:bookmarkEnd w:id="900"/>
    </w:p>
    <w:p>
      <w:pPr>
        <w:pageBreakBefore w:val="0"/>
        <w:widowControl w:val="0"/>
        <w:kinsoku/>
        <w:wordWrap/>
        <w:overflowPunct/>
        <w:topLinePunct w:val="0"/>
        <w:autoSpaceDE/>
        <w:autoSpaceDN/>
        <w:bidi w:val="0"/>
        <w:adjustRightInd/>
        <w:snapToGrid/>
        <w:spacing w:line="360" w:lineRule="auto"/>
        <w:ind w:firstLine="482" w:firstLineChars="200"/>
        <w:textAlignment w:val="auto"/>
        <w:outlineLvl w:val="3"/>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4.1监理人的一般规定</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关于监理人的监理内容：</w:t>
      </w:r>
      <w:r>
        <w:rPr>
          <w:rFonts w:hint="eastAsia" w:ascii="宋体" w:hAnsi="宋体" w:eastAsia="宋体" w:cs="宋体"/>
          <w:color w:val="auto"/>
          <w:sz w:val="24"/>
          <w:szCs w:val="24"/>
          <w:highlight w:val="none"/>
          <w:u w:val="single"/>
        </w:rPr>
        <w:t>施工图纸范围内的工程施工及保修阶段全过程监理</w:t>
      </w:r>
      <w:r>
        <w:rPr>
          <w:rFonts w:hint="eastAsia" w:ascii="宋体" w:hAnsi="宋体" w:eastAsia="宋体" w:cs="宋体"/>
          <w:color w:val="auto"/>
          <w:sz w:val="24"/>
          <w:szCs w:val="24"/>
          <w:highlight w:val="none"/>
        </w:rPr>
        <w:t>。</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关于监理人的监理权限：</w:t>
      </w:r>
      <w:r>
        <w:rPr>
          <w:rFonts w:hint="eastAsia" w:ascii="宋体" w:hAnsi="宋体" w:eastAsia="宋体" w:cs="宋体"/>
          <w:color w:val="auto"/>
          <w:sz w:val="24"/>
          <w:szCs w:val="24"/>
          <w:highlight w:val="none"/>
          <w:u w:val="single"/>
        </w:rPr>
        <w:t>对工程质量、进度、成本、安全文明施工、环境保护进行监管、资料信息管理、协调各方关系等；涉及到设计变更、合同变更必须事先征得发包人同意后方可办理</w:t>
      </w:r>
      <w:r>
        <w:rPr>
          <w:rFonts w:hint="eastAsia" w:ascii="宋体" w:hAnsi="宋体" w:eastAsia="宋体" w:cs="宋体"/>
          <w:color w:val="auto"/>
          <w:sz w:val="24"/>
          <w:szCs w:val="24"/>
          <w:highlight w:val="none"/>
        </w:rPr>
        <w:t xml:space="preserve">。 </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关于监理人在施工现场的办公场所、生活场所的提供和费用承担的约定：</w:t>
      </w:r>
      <w:r>
        <w:rPr>
          <w:rFonts w:hint="eastAsia" w:ascii="宋体" w:hAnsi="宋体" w:eastAsia="宋体" w:cs="宋体"/>
          <w:color w:val="auto"/>
          <w:sz w:val="24"/>
          <w:szCs w:val="24"/>
          <w:highlight w:val="none"/>
          <w:u w:val="single"/>
        </w:rPr>
        <w:t>由承包人负责，相关费用已包含在投标报价中</w:t>
      </w:r>
      <w:r>
        <w:rPr>
          <w:rFonts w:hint="eastAsia" w:ascii="宋体" w:hAnsi="宋体" w:eastAsia="宋体" w:cs="宋体"/>
          <w:color w:val="auto"/>
          <w:sz w:val="24"/>
          <w:szCs w:val="24"/>
          <w:highlight w:val="none"/>
        </w:rPr>
        <w:t>。</w:t>
      </w:r>
    </w:p>
    <w:p>
      <w:pPr>
        <w:pageBreakBefore w:val="0"/>
        <w:widowControl w:val="0"/>
        <w:kinsoku/>
        <w:wordWrap/>
        <w:overflowPunct/>
        <w:topLinePunct w:val="0"/>
        <w:autoSpaceDE/>
        <w:autoSpaceDN/>
        <w:bidi w:val="0"/>
        <w:adjustRightInd/>
        <w:snapToGrid/>
        <w:spacing w:line="360" w:lineRule="auto"/>
        <w:ind w:firstLine="482" w:firstLineChars="200"/>
        <w:textAlignment w:val="auto"/>
        <w:outlineLvl w:val="3"/>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4.2 监理人员</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总监理工程师：</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姓    名：</w:t>
      </w:r>
      <w:r>
        <w:rPr>
          <w:rFonts w:hint="eastAsia" w:ascii="宋体" w:hAnsi="宋体" w:eastAsia="宋体" w:cs="宋体"/>
          <w:color w:val="auto"/>
          <w:sz w:val="24"/>
          <w:szCs w:val="24"/>
          <w:highlight w:val="none"/>
          <w:u w:val="single"/>
        </w:rPr>
        <w:t>   </w:t>
      </w:r>
      <w:r>
        <w:rPr>
          <w:rFonts w:hint="eastAsia" w:ascii="宋体" w:hAnsi="宋体" w:eastAsia="宋体" w:cs="宋体"/>
          <w:color w:val="auto"/>
          <w:sz w:val="24"/>
          <w:szCs w:val="24"/>
          <w:highlight w:val="none"/>
        </w:rPr>
        <w:t>；</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职    务：</w:t>
      </w:r>
      <w:r>
        <w:rPr>
          <w:rFonts w:hint="eastAsia" w:ascii="宋体" w:hAnsi="宋体" w:eastAsia="宋体" w:cs="宋体"/>
          <w:color w:val="auto"/>
          <w:sz w:val="24"/>
          <w:szCs w:val="24"/>
          <w:highlight w:val="none"/>
          <w:u w:val="single"/>
        </w:rPr>
        <w:t>   </w:t>
      </w:r>
      <w:r>
        <w:rPr>
          <w:rFonts w:hint="eastAsia" w:ascii="宋体" w:hAnsi="宋体" w:eastAsia="宋体" w:cs="宋体"/>
          <w:color w:val="auto"/>
          <w:sz w:val="24"/>
          <w:szCs w:val="24"/>
          <w:highlight w:val="none"/>
        </w:rPr>
        <w:t>；</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监理工程师执业资格证书号：</w:t>
      </w:r>
      <w:r>
        <w:rPr>
          <w:rFonts w:hint="eastAsia" w:ascii="宋体" w:hAnsi="宋体" w:eastAsia="宋体" w:cs="宋体"/>
          <w:color w:val="auto"/>
          <w:sz w:val="24"/>
          <w:szCs w:val="24"/>
          <w:highlight w:val="none"/>
          <w:u w:val="single"/>
        </w:rPr>
        <w:t> </w:t>
      </w:r>
      <w:r>
        <w:rPr>
          <w:rFonts w:hint="eastAsia" w:ascii="宋体" w:hAnsi="宋体" w:eastAsia="宋体" w:cs="宋体"/>
          <w:color w:val="auto"/>
          <w:sz w:val="24"/>
          <w:szCs w:val="24"/>
          <w:highlight w:val="none"/>
        </w:rPr>
        <w:t>；</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联系电话：</w:t>
      </w:r>
      <w:r>
        <w:rPr>
          <w:rFonts w:hint="eastAsia" w:ascii="宋体" w:hAnsi="宋体" w:eastAsia="宋体" w:cs="宋体"/>
          <w:color w:val="auto"/>
          <w:sz w:val="24"/>
          <w:szCs w:val="24"/>
          <w:highlight w:val="none"/>
          <w:u w:val="single"/>
        </w:rPr>
        <w:t>   </w:t>
      </w:r>
      <w:r>
        <w:rPr>
          <w:rFonts w:hint="eastAsia" w:ascii="宋体" w:hAnsi="宋体" w:eastAsia="宋体" w:cs="宋体"/>
          <w:color w:val="auto"/>
          <w:sz w:val="24"/>
          <w:szCs w:val="24"/>
          <w:highlight w:val="none"/>
        </w:rPr>
        <w:t>；</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电子信箱：</w:t>
      </w:r>
      <w:r>
        <w:rPr>
          <w:rFonts w:hint="eastAsia" w:ascii="宋体" w:hAnsi="宋体" w:eastAsia="宋体" w:cs="宋体"/>
          <w:color w:val="auto"/>
          <w:sz w:val="24"/>
          <w:szCs w:val="24"/>
          <w:highlight w:val="none"/>
          <w:u w:val="single"/>
        </w:rPr>
        <w:t>   </w:t>
      </w:r>
      <w:r>
        <w:rPr>
          <w:rFonts w:hint="eastAsia" w:ascii="宋体" w:hAnsi="宋体" w:eastAsia="宋体" w:cs="宋体"/>
          <w:color w:val="auto"/>
          <w:sz w:val="24"/>
          <w:szCs w:val="24"/>
          <w:highlight w:val="none"/>
        </w:rPr>
        <w:t>；</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通信地址：</w:t>
      </w:r>
      <w:r>
        <w:rPr>
          <w:rFonts w:hint="eastAsia" w:ascii="宋体" w:hAnsi="宋体" w:eastAsia="宋体" w:cs="宋体"/>
          <w:color w:val="auto"/>
          <w:sz w:val="24"/>
          <w:szCs w:val="24"/>
          <w:highlight w:val="none"/>
          <w:u w:val="single"/>
        </w:rPr>
        <w:t>   </w:t>
      </w:r>
      <w:r>
        <w:rPr>
          <w:rFonts w:hint="eastAsia" w:ascii="宋体" w:hAnsi="宋体" w:eastAsia="宋体" w:cs="宋体"/>
          <w:color w:val="auto"/>
          <w:sz w:val="24"/>
          <w:szCs w:val="24"/>
          <w:highlight w:val="none"/>
        </w:rPr>
        <w:t>；</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关于监理人的其他约定：</w:t>
      </w:r>
      <w:r>
        <w:rPr>
          <w:rFonts w:hint="eastAsia" w:ascii="宋体" w:hAnsi="宋体" w:eastAsia="宋体" w:cs="宋体"/>
          <w:color w:val="auto"/>
          <w:sz w:val="24"/>
          <w:szCs w:val="24"/>
          <w:highlight w:val="none"/>
          <w:u w:val="single"/>
        </w:rPr>
        <w:t>   </w:t>
      </w:r>
      <w:r>
        <w:rPr>
          <w:rFonts w:hint="eastAsia" w:ascii="宋体" w:hAnsi="宋体" w:eastAsia="宋体" w:cs="宋体"/>
          <w:color w:val="auto"/>
          <w:sz w:val="24"/>
          <w:szCs w:val="24"/>
          <w:highlight w:val="none"/>
        </w:rPr>
        <w:t>。</w:t>
      </w:r>
    </w:p>
    <w:p>
      <w:pPr>
        <w:pageBreakBefore w:val="0"/>
        <w:widowControl w:val="0"/>
        <w:kinsoku/>
        <w:wordWrap/>
        <w:overflowPunct/>
        <w:topLinePunct w:val="0"/>
        <w:autoSpaceDE/>
        <w:autoSpaceDN/>
        <w:bidi w:val="0"/>
        <w:adjustRightInd/>
        <w:snapToGrid/>
        <w:spacing w:line="360" w:lineRule="auto"/>
        <w:ind w:firstLine="482" w:firstLineChars="200"/>
        <w:textAlignment w:val="auto"/>
        <w:outlineLvl w:val="3"/>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4.4 商定或确定</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bookmarkStart w:id="912" w:name="_Toc267251418"/>
      <w:r>
        <w:rPr>
          <w:rFonts w:hint="eastAsia" w:ascii="宋体" w:hAnsi="宋体" w:eastAsia="宋体" w:cs="宋体"/>
          <w:color w:val="auto"/>
          <w:sz w:val="24"/>
          <w:szCs w:val="24"/>
          <w:highlight w:val="none"/>
        </w:rPr>
        <w:t>在发包人和承包人不能通过协商达成一致意见时，发包人授权监理人对以下事项进行确定：</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u w:val="single"/>
        </w:rPr>
        <w:t>有关工期变更、设计变更、合同价款调整等。监理工程师对承包人上报的各类方案的审批，不表示对所含费用的认可，同时也不解除承包人应负责的责任</w:t>
      </w:r>
      <w:r>
        <w:rPr>
          <w:rFonts w:hint="eastAsia" w:ascii="宋体" w:hAnsi="宋体" w:eastAsia="宋体" w:cs="宋体"/>
          <w:color w:val="auto"/>
          <w:sz w:val="24"/>
          <w:szCs w:val="24"/>
          <w:highlight w:val="none"/>
        </w:rPr>
        <w:t>；</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p>
    <w:p>
      <w:pPr>
        <w:pageBreakBefore w:val="0"/>
        <w:widowControl w:val="0"/>
        <w:kinsoku/>
        <w:wordWrap/>
        <w:overflowPunct/>
        <w:topLinePunct w:val="0"/>
        <w:autoSpaceDE/>
        <w:autoSpaceDN/>
        <w:bidi w:val="0"/>
        <w:adjustRightInd/>
        <w:snapToGrid/>
        <w:spacing w:line="360" w:lineRule="auto"/>
        <w:ind w:firstLine="562" w:firstLineChars="200"/>
        <w:textAlignment w:val="auto"/>
        <w:outlineLvl w:val="2"/>
        <w:rPr>
          <w:rFonts w:hint="eastAsia" w:ascii="宋体" w:hAnsi="宋体" w:eastAsia="宋体" w:cs="宋体"/>
          <w:b/>
          <w:bCs/>
          <w:color w:val="auto"/>
          <w:sz w:val="28"/>
          <w:szCs w:val="28"/>
          <w:highlight w:val="none"/>
        </w:rPr>
      </w:pPr>
      <w:bookmarkStart w:id="913" w:name="_Toc351203637"/>
      <w:r>
        <w:rPr>
          <w:rFonts w:hint="eastAsia" w:ascii="宋体" w:hAnsi="宋体" w:eastAsia="宋体" w:cs="宋体"/>
          <w:b/>
          <w:bCs/>
          <w:color w:val="auto"/>
          <w:sz w:val="28"/>
          <w:szCs w:val="28"/>
          <w:highlight w:val="none"/>
        </w:rPr>
        <w:t>5</w:t>
      </w:r>
      <w:bookmarkEnd w:id="912"/>
      <w:bookmarkStart w:id="914" w:name="_Toc292559872"/>
      <w:bookmarkStart w:id="915" w:name="_Toc296347162"/>
      <w:bookmarkStart w:id="916" w:name="_Toc297120463"/>
      <w:bookmarkStart w:id="917" w:name="_Toc292559367"/>
      <w:bookmarkStart w:id="918" w:name="_Toc296890991"/>
      <w:bookmarkStart w:id="919" w:name="_Toc296503163"/>
      <w:bookmarkStart w:id="920" w:name="_Toc297048349"/>
      <w:bookmarkStart w:id="921" w:name="_Toc296944502"/>
      <w:bookmarkStart w:id="922" w:name="_Toc296346664"/>
      <w:bookmarkStart w:id="923" w:name="_Toc296891203"/>
      <w:r>
        <w:rPr>
          <w:rFonts w:hint="eastAsia" w:ascii="宋体" w:hAnsi="宋体" w:eastAsia="宋体" w:cs="宋体"/>
          <w:b/>
          <w:bCs/>
          <w:color w:val="auto"/>
          <w:sz w:val="28"/>
          <w:szCs w:val="28"/>
          <w:highlight w:val="none"/>
        </w:rPr>
        <w:t>. 工程质量</w:t>
      </w:r>
      <w:bookmarkEnd w:id="913"/>
    </w:p>
    <w:p>
      <w:pPr>
        <w:pageBreakBefore w:val="0"/>
        <w:widowControl w:val="0"/>
        <w:kinsoku/>
        <w:wordWrap/>
        <w:overflowPunct/>
        <w:topLinePunct w:val="0"/>
        <w:autoSpaceDE/>
        <w:autoSpaceDN/>
        <w:bidi w:val="0"/>
        <w:adjustRightInd/>
        <w:snapToGrid/>
        <w:spacing w:line="360" w:lineRule="auto"/>
        <w:ind w:firstLine="482" w:firstLineChars="200"/>
        <w:textAlignment w:val="auto"/>
        <w:outlineLvl w:val="3"/>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5.1 质量要求</w:t>
      </w:r>
    </w:p>
    <w:p>
      <w:pPr>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color w:val="auto"/>
          <w:sz w:val="24"/>
          <w:szCs w:val="24"/>
          <w:highlight w:val="none"/>
          <w:u w:val="single"/>
        </w:rPr>
      </w:pPr>
      <w:r>
        <w:rPr>
          <w:rFonts w:hint="eastAsia" w:ascii="宋体" w:hAnsi="宋体" w:eastAsia="宋体" w:cs="宋体"/>
          <w:b/>
          <w:bCs/>
          <w:color w:val="auto"/>
          <w:sz w:val="24"/>
          <w:szCs w:val="24"/>
          <w:highlight w:val="none"/>
        </w:rPr>
        <w:t>5</w:t>
      </w:r>
      <w:bookmarkStart w:id="924" w:name="_Toc300934949"/>
      <w:bookmarkStart w:id="925" w:name="_Toc303539106"/>
      <w:bookmarkStart w:id="926" w:name="_Toc297216155"/>
      <w:bookmarkStart w:id="927" w:name="_Toc318581164"/>
      <w:bookmarkStart w:id="928" w:name="_Toc297123496"/>
      <w:bookmarkStart w:id="929" w:name="_Toc312677997"/>
      <w:bookmarkStart w:id="930" w:name="_Toc304295527"/>
      <w:r>
        <w:rPr>
          <w:rFonts w:hint="eastAsia" w:ascii="宋体" w:hAnsi="宋体" w:eastAsia="宋体" w:cs="宋体"/>
          <w:b/>
          <w:bCs/>
          <w:color w:val="auto"/>
          <w:sz w:val="24"/>
          <w:szCs w:val="24"/>
          <w:highlight w:val="none"/>
        </w:rPr>
        <w:t>.1.1</w:t>
      </w:r>
      <w:r>
        <w:rPr>
          <w:rFonts w:hint="eastAsia" w:ascii="宋体" w:hAnsi="宋体" w:eastAsia="宋体" w:cs="宋体"/>
          <w:color w:val="auto"/>
          <w:sz w:val="24"/>
          <w:szCs w:val="24"/>
          <w:highlight w:val="none"/>
        </w:rPr>
        <w:t xml:space="preserve"> 特殊质量标准和要求：</w:t>
      </w:r>
      <w:r>
        <w:rPr>
          <w:rFonts w:hint="eastAsia" w:ascii="宋体" w:hAnsi="宋体" w:eastAsia="宋体" w:cs="宋体"/>
          <w:color w:val="auto"/>
          <w:sz w:val="24"/>
          <w:szCs w:val="24"/>
          <w:highlight w:val="none"/>
          <w:u w:val="single"/>
        </w:rPr>
        <w:t xml:space="preserve">                           </w:t>
      </w:r>
      <w:r>
        <w:rPr>
          <w:rFonts w:hint="eastAsia" w:ascii="宋体"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 xml:space="preserve">  </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u w:val="single"/>
        </w:rPr>
        <w:t xml:space="preserve">                                                      </w:t>
      </w:r>
      <w:r>
        <w:rPr>
          <w:rFonts w:hint="eastAsia" w:ascii="宋体"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关于工程奖项的约定：</w:t>
      </w:r>
      <w:r>
        <w:rPr>
          <w:rFonts w:hint="eastAsia" w:ascii="宋体" w:hAnsi="宋体" w:eastAsia="宋体" w:cs="宋体"/>
          <w:color w:val="auto"/>
          <w:sz w:val="24"/>
          <w:szCs w:val="24"/>
          <w:highlight w:val="none"/>
          <w:u w:val="single"/>
        </w:rPr>
        <w:t xml:space="preserve">                                </w:t>
      </w:r>
      <w:r>
        <w:rPr>
          <w:rFonts w:hint="eastAsia" w:ascii="宋体"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 xml:space="preserve">  </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u w:val="single"/>
        </w:rPr>
        <w:t xml:space="preserve">                                                        </w:t>
      </w:r>
      <w:r>
        <w:rPr>
          <w:rFonts w:hint="eastAsia" w:ascii="宋体"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p>
    <w:p>
      <w:pPr>
        <w:pageBreakBefore w:val="0"/>
        <w:widowControl w:val="0"/>
        <w:kinsoku/>
        <w:wordWrap/>
        <w:overflowPunct/>
        <w:topLinePunct w:val="0"/>
        <w:autoSpaceDE/>
        <w:autoSpaceDN/>
        <w:bidi w:val="0"/>
        <w:adjustRightInd/>
        <w:snapToGrid/>
        <w:spacing w:line="360" w:lineRule="auto"/>
        <w:ind w:firstLine="482" w:firstLineChars="200"/>
        <w:textAlignment w:val="auto"/>
        <w:outlineLvl w:val="3"/>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5.3 隐蔽工程检查</w:t>
      </w:r>
    </w:p>
    <w:p>
      <w:pPr>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5.3.2</w:t>
      </w:r>
      <w:r>
        <w:rPr>
          <w:rFonts w:hint="eastAsia" w:ascii="宋体" w:hAnsi="宋体" w:eastAsia="宋体" w:cs="宋体"/>
          <w:color w:val="auto"/>
          <w:sz w:val="24"/>
          <w:szCs w:val="24"/>
          <w:highlight w:val="none"/>
        </w:rPr>
        <w:t>承包人提前通知监理人隐蔽工程检查的期限的约定</w:t>
      </w:r>
      <w:r>
        <w:rPr>
          <w:rFonts w:hint="eastAsia" w:ascii="宋体" w:hAnsi="宋体" w:eastAsia="宋体" w:cs="宋体"/>
          <w:color w:val="auto"/>
          <w:sz w:val="24"/>
          <w:szCs w:val="24"/>
          <w:highlight w:val="none"/>
          <w:u w:val="none"/>
        </w:rPr>
        <w:t>：</w:t>
      </w:r>
      <w:r>
        <w:rPr>
          <w:rFonts w:hint="eastAsia" w:ascii="宋体" w:hAnsi="宋体" w:eastAsia="宋体" w:cs="宋体"/>
          <w:color w:val="auto"/>
          <w:sz w:val="24"/>
          <w:szCs w:val="24"/>
          <w:highlight w:val="none"/>
          <w:u w:val="single"/>
        </w:rPr>
        <w:t>按通用条款执行</w:t>
      </w:r>
      <w:r>
        <w:rPr>
          <w:rFonts w:hint="eastAsia" w:ascii="宋体" w:hAnsi="宋体" w:eastAsia="宋体" w:cs="宋体"/>
          <w:color w:val="auto"/>
          <w:sz w:val="24"/>
          <w:szCs w:val="24"/>
          <w:highlight w:val="none"/>
        </w:rPr>
        <w:t>。</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监理人不能按时进行检查时，应提前</w:t>
      </w:r>
      <w:r>
        <w:rPr>
          <w:rFonts w:hint="eastAsia" w:ascii="宋体" w:hAnsi="宋体" w:cs="宋体"/>
          <w:color w:val="auto"/>
          <w:sz w:val="24"/>
          <w:szCs w:val="24"/>
          <w:highlight w:val="none"/>
          <w:u w:val="single"/>
          <w:lang w:val="en-US" w:eastAsia="zh-CN"/>
        </w:rPr>
        <w:t>24</w:t>
      </w:r>
      <w:r>
        <w:rPr>
          <w:rFonts w:hint="eastAsia" w:ascii="宋体" w:hAnsi="宋体" w:eastAsia="宋体" w:cs="宋体"/>
          <w:color w:val="auto"/>
          <w:sz w:val="24"/>
          <w:szCs w:val="24"/>
          <w:highlight w:val="none"/>
        </w:rPr>
        <w:t>小时提交书面延期要求。</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关于延期最长不得超过：</w:t>
      </w:r>
      <w:r>
        <w:rPr>
          <w:rFonts w:hint="eastAsia" w:ascii="宋体" w:hAnsi="宋体" w:cs="宋体"/>
          <w:color w:val="auto"/>
          <w:sz w:val="24"/>
          <w:szCs w:val="24"/>
          <w:highlight w:val="none"/>
          <w:u w:val="single"/>
          <w:lang w:val="en-US" w:eastAsia="zh-CN"/>
        </w:rPr>
        <w:t>48</w:t>
      </w:r>
      <w:r>
        <w:rPr>
          <w:rFonts w:hint="eastAsia" w:ascii="宋体" w:hAnsi="宋体" w:eastAsia="宋体" w:cs="宋体"/>
          <w:color w:val="auto"/>
          <w:sz w:val="24"/>
          <w:szCs w:val="24"/>
          <w:highlight w:val="none"/>
        </w:rPr>
        <w:t>小时。</w:t>
      </w:r>
    </w:p>
    <w:p>
      <w:pPr>
        <w:pageBreakBefore w:val="0"/>
        <w:widowControl w:val="0"/>
        <w:kinsoku/>
        <w:wordWrap/>
        <w:overflowPunct/>
        <w:topLinePunct w:val="0"/>
        <w:autoSpaceDE/>
        <w:autoSpaceDN/>
        <w:bidi w:val="0"/>
        <w:adjustRightInd/>
        <w:snapToGrid/>
        <w:spacing w:line="360" w:lineRule="auto"/>
        <w:ind w:firstLine="562" w:firstLineChars="200"/>
        <w:textAlignment w:val="auto"/>
        <w:outlineLvl w:val="2"/>
        <w:rPr>
          <w:rFonts w:hint="eastAsia" w:ascii="宋体" w:hAnsi="宋体" w:eastAsia="宋体" w:cs="宋体"/>
          <w:b/>
          <w:bCs/>
          <w:color w:val="auto"/>
          <w:sz w:val="28"/>
          <w:szCs w:val="28"/>
          <w:highlight w:val="none"/>
        </w:rPr>
      </w:pPr>
      <w:bookmarkStart w:id="931" w:name="_Toc351203638"/>
      <w:r>
        <w:rPr>
          <w:rFonts w:hint="eastAsia" w:ascii="宋体" w:hAnsi="宋体" w:eastAsia="宋体" w:cs="宋体"/>
          <w:b/>
          <w:bCs/>
          <w:color w:val="auto"/>
          <w:sz w:val="28"/>
          <w:szCs w:val="28"/>
          <w:highlight w:val="none"/>
        </w:rPr>
        <w:t>6. 安全文明施工与环境保护</w:t>
      </w:r>
      <w:bookmarkEnd w:id="931"/>
    </w:p>
    <w:p>
      <w:pPr>
        <w:pageBreakBefore w:val="0"/>
        <w:widowControl w:val="0"/>
        <w:kinsoku/>
        <w:wordWrap/>
        <w:overflowPunct/>
        <w:topLinePunct w:val="0"/>
        <w:autoSpaceDE/>
        <w:autoSpaceDN/>
        <w:bidi w:val="0"/>
        <w:adjustRightInd/>
        <w:snapToGrid/>
        <w:spacing w:line="360" w:lineRule="auto"/>
        <w:ind w:firstLine="482" w:firstLineChars="200"/>
        <w:textAlignment w:val="auto"/>
        <w:outlineLvl w:val="3"/>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6.1安全文明施工</w:t>
      </w:r>
    </w:p>
    <w:p>
      <w:pPr>
        <w:pageBreakBefore w:val="0"/>
        <w:widowControl w:val="0"/>
        <w:kinsoku/>
        <w:wordWrap/>
        <w:overflowPunct/>
        <w:topLinePunct w:val="0"/>
        <w:autoSpaceDE/>
        <w:autoSpaceDN/>
        <w:bidi w:val="0"/>
        <w:adjustRightInd/>
        <w:snapToGrid/>
        <w:spacing w:line="360" w:lineRule="auto"/>
        <w:ind w:left="239" w:leftChars="114" w:firstLine="241" w:firstLineChars="100"/>
        <w:textAlignment w:val="auto"/>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6.1.1</w:t>
      </w:r>
      <w:r>
        <w:rPr>
          <w:rFonts w:hint="eastAsia" w:ascii="宋体" w:hAnsi="宋体" w:eastAsia="宋体" w:cs="宋体"/>
          <w:color w:val="auto"/>
          <w:sz w:val="24"/>
          <w:szCs w:val="24"/>
          <w:highlight w:val="none"/>
        </w:rPr>
        <w:t xml:space="preserve"> 项目安全生产的达标目标及相应事项的约定：</w:t>
      </w:r>
      <w:r>
        <w:rPr>
          <w:rFonts w:hint="eastAsia" w:ascii="宋体" w:hAnsi="宋体" w:eastAsia="宋体" w:cs="宋体"/>
          <w:color w:val="auto"/>
          <w:sz w:val="24"/>
          <w:szCs w:val="24"/>
          <w:highlight w:val="none"/>
          <w:u w:val="single"/>
        </w:rPr>
        <w:t>符合国家法律法规及相关标准，除执行通用条款以外，承包人须按照国家、河南省市、郑州航空港实验区项目管理部门有关规定做好现场安全及文明施工。严格按现行安全标准组织施工，切实落实提交的安全施工规划、方案、预案和措施，执行发包人及监理人关于安全生产的要求和指示，并随时接受行业安全检查人员依法实施的监督检查，采取必要的安全防护措施、新型冠状病毒肺炎疫情防控措施、消除安全隐患</w:t>
      </w:r>
      <w:r>
        <w:rPr>
          <w:rFonts w:hint="eastAsia" w:ascii="宋体" w:hAnsi="宋体" w:cs="宋体"/>
          <w:color w:val="auto"/>
          <w:sz w:val="24"/>
          <w:szCs w:val="24"/>
          <w:highlight w:val="none"/>
          <w:u w:val="single"/>
          <w:lang w:eastAsia="zh-CN"/>
        </w:rPr>
        <w:t>。</w:t>
      </w:r>
      <w:r>
        <w:rPr>
          <w:rFonts w:hint="eastAsia" w:ascii="宋体" w:hAnsi="宋体" w:eastAsia="宋体" w:cs="宋体"/>
          <w:color w:val="auto"/>
          <w:sz w:val="24"/>
          <w:szCs w:val="24"/>
          <w:highlight w:val="none"/>
          <w:u w:val="single"/>
        </w:rPr>
        <w:t>承包人保证本工程在施工期间不出现伤亡事故，若造成人员伤亡、火灾事故、重大设备事故、轻微事故等所有事故，其责任由承包人承担。承包人对本工程的安全负全部责任，包括但 不限于因承包人安全措施不力而造成安全事故和人身伤亡等情形，承包人承担全部责任及相关费用，发包人不承担一切责任；若因此造成发包人损失或发包人被第三方索赔的，由承包人承担相关费用</w:t>
      </w:r>
      <w:r>
        <w:rPr>
          <w:rFonts w:hint="eastAsia" w:ascii="宋体" w:hAnsi="宋体" w:eastAsia="宋体" w:cs="宋体"/>
          <w:color w:val="auto"/>
          <w:sz w:val="24"/>
          <w:szCs w:val="24"/>
          <w:highlight w:val="none"/>
        </w:rPr>
        <w:t>。</w:t>
      </w:r>
    </w:p>
    <w:p>
      <w:pPr>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6.1.4</w:t>
      </w:r>
      <w:r>
        <w:rPr>
          <w:rFonts w:hint="eastAsia" w:ascii="宋体" w:hAnsi="宋体" w:eastAsia="宋体" w:cs="宋体"/>
          <w:color w:val="auto"/>
          <w:sz w:val="24"/>
          <w:szCs w:val="24"/>
          <w:highlight w:val="none"/>
        </w:rPr>
        <w:t xml:space="preserve"> 关于治安保卫的特别约定：</w:t>
      </w:r>
      <w:r>
        <w:rPr>
          <w:rFonts w:hint="eastAsia" w:ascii="宋体" w:hAnsi="宋体" w:eastAsia="宋体" w:cs="宋体"/>
          <w:color w:val="auto"/>
          <w:sz w:val="24"/>
          <w:szCs w:val="24"/>
          <w:highlight w:val="none"/>
          <w:u w:val="single"/>
        </w:rPr>
        <w:t>施工现场及与承包方有关的均由承包方负责</w:t>
      </w:r>
      <w:r>
        <w:rPr>
          <w:rFonts w:hint="eastAsia" w:ascii="宋体" w:hAnsi="宋体" w:eastAsia="宋体" w:cs="宋体"/>
          <w:color w:val="auto"/>
          <w:sz w:val="24"/>
          <w:szCs w:val="24"/>
          <w:highlight w:val="none"/>
        </w:rPr>
        <w:t>。</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关于编制施工场地治安管理计划的约定：</w:t>
      </w:r>
      <w:r>
        <w:rPr>
          <w:rFonts w:hint="eastAsia" w:ascii="宋体" w:hAnsi="宋体" w:eastAsia="宋体" w:cs="宋体"/>
          <w:color w:val="auto"/>
          <w:sz w:val="24"/>
          <w:szCs w:val="24"/>
          <w:highlight w:val="none"/>
          <w:u w:val="single"/>
        </w:rPr>
        <w:t>按通用条款执行</w:t>
      </w:r>
      <w:r>
        <w:rPr>
          <w:rFonts w:hint="eastAsia" w:ascii="宋体" w:hAnsi="宋体" w:eastAsia="宋体" w:cs="宋体"/>
          <w:color w:val="auto"/>
          <w:sz w:val="24"/>
          <w:szCs w:val="24"/>
          <w:highlight w:val="none"/>
        </w:rPr>
        <w:t>。</w:t>
      </w:r>
    </w:p>
    <w:p>
      <w:pPr>
        <w:pageBreakBefore w:val="0"/>
        <w:widowControl w:val="0"/>
        <w:kinsoku/>
        <w:wordWrap/>
        <w:overflowPunct/>
        <w:topLinePunct w:val="0"/>
        <w:autoSpaceDE/>
        <w:autoSpaceDN/>
        <w:bidi w:val="0"/>
        <w:adjustRightInd/>
        <w:snapToGrid/>
        <w:spacing w:line="360" w:lineRule="auto"/>
        <w:ind w:firstLine="482" w:firstLineChars="200"/>
        <w:textAlignment w:val="auto"/>
        <w:outlineLvl w:val="4"/>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6.1.5</w:t>
      </w:r>
      <w:r>
        <w:rPr>
          <w:rFonts w:hint="eastAsia" w:ascii="宋体" w:hAnsi="宋体" w:eastAsia="宋体" w:cs="宋体"/>
          <w:color w:val="auto"/>
          <w:sz w:val="24"/>
          <w:szCs w:val="24"/>
          <w:highlight w:val="none"/>
        </w:rPr>
        <w:t xml:space="preserve"> 文明施工</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合同当事人对文明施工的要求：</w:t>
      </w:r>
      <w:r>
        <w:rPr>
          <w:rFonts w:hint="eastAsia" w:ascii="宋体" w:hAnsi="宋体" w:eastAsia="宋体" w:cs="宋体"/>
          <w:color w:val="auto"/>
          <w:sz w:val="24"/>
          <w:szCs w:val="24"/>
          <w:highlight w:val="none"/>
          <w:u w:val="single"/>
        </w:rPr>
        <w:t>符合国家、河南省市、郑州航空港实验区项目管理部门有关文明工地要求，并满足国家、省市或行业标准及规范，做到工完料净场地清</w:t>
      </w:r>
      <w:r>
        <w:rPr>
          <w:rFonts w:hint="eastAsia" w:ascii="宋体" w:hAnsi="宋体" w:eastAsia="宋体" w:cs="宋体"/>
          <w:color w:val="auto"/>
          <w:sz w:val="24"/>
          <w:szCs w:val="24"/>
          <w:highlight w:val="none"/>
        </w:rPr>
        <w:t>。</w:t>
      </w:r>
    </w:p>
    <w:p>
      <w:pPr>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6.1.6</w:t>
      </w:r>
      <w:r>
        <w:rPr>
          <w:rFonts w:hint="eastAsia" w:ascii="宋体" w:hAnsi="宋体" w:eastAsia="宋体" w:cs="宋体"/>
          <w:color w:val="auto"/>
          <w:sz w:val="24"/>
          <w:szCs w:val="24"/>
          <w:highlight w:val="none"/>
        </w:rPr>
        <w:t xml:space="preserve"> 关于安全文明施工费支付比例和支付期限的约定：</w:t>
      </w:r>
      <w:r>
        <w:rPr>
          <w:rFonts w:hint="eastAsia" w:ascii="宋体" w:hAnsi="宋体" w:eastAsia="宋体" w:cs="宋体"/>
          <w:color w:val="auto"/>
          <w:sz w:val="24"/>
          <w:szCs w:val="24"/>
          <w:highlight w:val="none"/>
          <w:u w:val="single"/>
        </w:rPr>
        <w:t>与进度款同期同比例支付。承包人在工程施工期间，未按约定标准履行、违反有关法律法规的规定及河南省市、郑州航空港实验区项目管理部门有关安全文明施工的要求，由此发生的损失及相关连带损失等均由承包人承担</w:t>
      </w:r>
      <w:r>
        <w:rPr>
          <w:rFonts w:hint="eastAsia" w:ascii="宋体" w:hAnsi="宋体" w:eastAsia="宋体" w:cs="宋体"/>
          <w:color w:val="auto"/>
          <w:sz w:val="24"/>
          <w:szCs w:val="24"/>
          <w:highlight w:val="none"/>
        </w:rPr>
        <w:t>。</w:t>
      </w:r>
    </w:p>
    <w:bookmarkEnd w:id="924"/>
    <w:bookmarkEnd w:id="925"/>
    <w:bookmarkEnd w:id="926"/>
    <w:bookmarkEnd w:id="927"/>
    <w:bookmarkEnd w:id="928"/>
    <w:bookmarkEnd w:id="929"/>
    <w:bookmarkEnd w:id="930"/>
    <w:p>
      <w:pPr>
        <w:pageBreakBefore w:val="0"/>
        <w:widowControl w:val="0"/>
        <w:kinsoku/>
        <w:wordWrap/>
        <w:overflowPunct/>
        <w:topLinePunct w:val="0"/>
        <w:autoSpaceDE/>
        <w:autoSpaceDN/>
        <w:bidi w:val="0"/>
        <w:adjustRightInd/>
        <w:snapToGrid/>
        <w:spacing w:line="360" w:lineRule="auto"/>
        <w:ind w:firstLine="562" w:firstLineChars="200"/>
        <w:textAlignment w:val="auto"/>
        <w:outlineLvl w:val="2"/>
        <w:rPr>
          <w:rFonts w:hint="eastAsia" w:ascii="宋体" w:hAnsi="宋体" w:eastAsia="宋体" w:cs="宋体"/>
          <w:b/>
          <w:bCs/>
          <w:color w:val="auto"/>
          <w:sz w:val="28"/>
          <w:szCs w:val="28"/>
          <w:highlight w:val="none"/>
        </w:rPr>
      </w:pPr>
      <w:bookmarkStart w:id="932" w:name="_Toc351203639"/>
      <w:r>
        <w:rPr>
          <w:rFonts w:hint="eastAsia" w:ascii="宋体" w:hAnsi="宋体" w:eastAsia="宋体" w:cs="宋体"/>
          <w:b/>
          <w:bCs/>
          <w:color w:val="auto"/>
          <w:sz w:val="28"/>
          <w:szCs w:val="28"/>
          <w:highlight w:val="none"/>
        </w:rPr>
        <w:t>7. 工期和进度</w:t>
      </w:r>
      <w:bookmarkEnd w:id="932"/>
    </w:p>
    <w:p>
      <w:pPr>
        <w:pageBreakBefore w:val="0"/>
        <w:widowControl w:val="0"/>
        <w:kinsoku/>
        <w:wordWrap/>
        <w:overflowPunct/>
        <w:topLinePunct w:val="0"/>
        <w:autoSpaceDE/>
        <w:autoSpaceDN/>
        <w:bidi w:val="0"/>
        <w:adjustRightInd/>
        <w:snapToGrid/>
        <w:spacing w:line="360" w:lineRule="auto"/>
        <w:ind w:firstLine="482" w:firstLineChars="200"/>
        <w:textAlignment w:val="auto"/>
        <w:outlineLvl w:val="3"/>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7.1 施工组织设计</w:t>
      </w:r>
    </w:p>
    <w:p>
      <w:pPr>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color w:val="auto"/>
          <w:sz w:val="24"/>
          <w:szCs w:val="24"/>
          <w:highlight w:val="none"/>
          <w:u w:val="single"/>
        </w:rPr>
      </w:pPr>
      <w:r>
        <w:rPr>
          <w:rFonts w:hint="eastAsia" w:ascii="宋体" w:hAnsi="宋体" w:eastAsia="宋体" w:cs="宋体"/>
          <w:b/>
          <w:bCs/>
          <w:color w:val="auto"/>
          <w:sz w:val="24"/>
          <w:szCs w:val="24"/>
          <w:highlight w:val="none"/>
        </w:rPr>
        <w:t>7.1.1</w:t>
      </w:r>
      <w:r>
        <w:rPr>
          <w:rFonts w:hint="eastAsia" w:ascii="宋体" w:hAnsi="宋体" w:eastAsia="宋体" w:cs="宋体"/>
          <w:color w:val="auto"/>
          <w:sz w:val="24"/>
          <w:szCs w:val="24"/>
          <w:highlight w:val="none"/>
        </w:rPr>
        <w:t xml:space="preserve"> 合同当事人约定的施工组织设计应包括的其他内容：</w:t>
      </w:r>
      <w:r>
        <w:rPr>
          <w:rFonts w:hint="eastAsia" w:ascii="宋体" w:hAnsi="宋体" w:eastAsia="宋体" w:cs="宋体"/>
          <w:color w:val="auto"/>
          <w:sz w:val="24"/>
          <w:szCs w:val="24"/>
          <w:highlight w:val="none"/>
          <w:u w:val="single"/>
        </w:rPr>
        <w:t xml:space="preserve">  </w:t>
      </w:r>
      <w:r>
        <w:rPr>
          <w:rFonts w:hint="eastAsia" w:ascii="宋体"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 xml:space="preserve"> </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u w:val="single"/>
        </w:rPr>
        <w:t xml:space="preserve">                                                        </w:t>
      </w:r>
      <w:r>
        <w:rPr>
          <w:rFonts w:hint="eastAsia" w:ascii="宋体"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p>
    <w:p>
      <w:pPr>
        <w:pageBreakBefore w:val="0"/>
        <w:widowControl w:val="0"/>
        <w:kinsoku/>
        <w:wordWrap/>
        <w:overflowPunct/>
        <w:topLinePunct w:val="0"/>
        <w:autoSpaceDE/>
        <w:autoSpaceDN/>
        <w:bidi w:val="0"/>
        <w:adjustRightInd/>
        <w:snapToGrid/>
        <w:spacing w:line="360" w:lineRule="auto"/>
        <w:ind w:firstLine="482" w:firstLineChars="200"/>
        <w:textAlignment w:val="auto"/>
        <w:outlineLvl w:val="4"/>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7.1.2</w:t>
      </w:r>
      <w:r>
        <w:rPr>
          <w:rFonts w:hint="eastAsia" w:ascii="宋体" w:hAnsi="宋体" w:eastAsia="宋体" w:cs="宋体"/>
          <w:color w:val="auto"/>
          <w:sz w:val="24"/>
          <w:szCs w:val="24"/>
          <w:highlight w:val="none"/>
        </w:rPr>
        <w:t xml:space="preserve"> 施工组织设计的提交和修改</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承包人提交详细施工组织设计的期限的约定：</w:t>
      </w:r>
      <w:r>
        <w:rPr>
          <w:rFonts w:hint="eastAsia" w:ascii="宋体" w:hAnsi="宋体" w:eastAsia="宋体" w:cs="宋体"/>
          <w:color w:val="auto"/>
          <w:sz w:val="24"/>
          <w:szCs w:val="24"/>
          <w:highlight w:val="none"/>
          <w:u w:val="single"/>
        </w:rPr>
        <w:t>开工7天前</w:t>
      </w:r>
      <w:r>
        <w:rPr>
          <w:rFonts w:hint="eastAsia" w:ascii="宋体" w:hAnsi="宋体" w:eastAsia="宋体" w:cs="宋体"/>
          <w:color w:val="auto"/>
          <w:sz w:val="24"/>
          <w:szCs w:val="24"/>
          <w:highlight w:val="none"/>
        </w:rPr>
        <w:t>。</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发包人和监理人在收到详细的施工组织设计后确认或提出修改意见的期限：</w:t>
      </w:r>
      <w:r>
        <w:rPr>
          <w:rFonts w:hint="eastAsia" w:ascii="宋体" w:hAnsi="宋体" w:eastAsia="宋体" w:cs="宋体"/>
          <w:color w:val="auto"/>
          <w:sz w:val="24"/>
          <w:szCs w:val="24"/>
          <w:highlight w:val="none"/>
          <w:u w:val="single"/>
        </w:rPr>
        <w:t>收到文件的7 天内</w:t>
      </w:r>
      <w:r>
        <w:rPr>
          <w:rFonts w:hint="eastAsia" w:ascii="宋体" w:hAnsi="宋体" w:eastAsia="宋体" w:cs="宋体"/>
          <w:color w:val="auto"/>
          <w:sz w:val="24"/>
          <w:szCs w:val="24"/>
          <w:highlight w:val="none"/>
        </w:rPr>
        <w:t>。</w:t>
      </w:r>
    </w:p>
    <w:p>
      <w:pPr>
        <w:pageBreakBefore w:val="0"/>
        <w:widowControl w:val="0"/>
        <w:kinsoku/>
        <w:wordWrap/>
        <w:overflowPunct/>
        <w:topLinePunct w:val="0"/>
        <w:autoSpaceDE/>
        <w:autoSpaceDN/>
        <w:bidi w:val="0"/>
        <w:adjustRightInd/>
        <w:snapToGrid/>
        <w:spacing w:line="360" w:lineRule="auto"/>
        <w:ind w:firstLine="482" w:firstLineChars="200"/>
        <w:textAlignment w:val="auto"/>
        <w:outlineLvl w:val="3"/>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7</w:t>
      </w:r>
      <w:bookmarkStart w:id="933" w:name="_Toc297216173"/>
      <w:bookmarkStart w:id="934" w:name="_Toc312677479"/>
      <w:bookmarkStart w:id="935" w:name="_Toc300934966"/>
      <w:bookmarkStart w:id="936" w:name="_Toc297123514"/>
      <w:bookmarkStart w:id="937" w:name="_Toc312678005"/>
      <w:bookmarkStart w:id="938" w:name="_Toc303539123"/>
      <w:bookmarkStart w:id="939" w:name="_Toc304295541"/>
      <w:r>
        <w:rPr>
          <w:rFonts w:hint="eastAsia" w:ascii="宋体" w:hAnsi="宋体" w:eastAsia="宋体" w:cs="宋体"/>
          <w:b/>
          <w:bCs/>
          <w:color w:val="auto"/>
          <w:sz w:val="24"/>
          <w:szCs w:val="24"/>
          <w:highlight w:val="none"/>
        </w:rPr>
        <w:t>.2 施工进度计划</w:t>
      </w:r>
    </w:p>
    <w:p>
      <w:pPr>
        <w:pageBreakBefore w:val="0"/>
        <w:widowControl w:val="0"/>
        <w:kinsoku/>
        <w:wordWrap/>
        <w:overflowPunct/>
        <w:topLinePunct w:val="0"/>
        <w:autoSpaceDE/>
        <w:autoSpaceDN/>
        <w:bidi w:val="0"/>
        <w:adjustRightInd/>
        <w:snapToGrid/>
        <w:spacing w:line="360" w:lineRule="auto"/>
        <w:ind w:firstLine="482" w:firstLineChars="200"/>
        <w:textAlignment w:val="auto"/>
        <w:outlineLvl w:val="4"/>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7.2.2</w:t>
      </w:r>
      <w:r>
        <w:rPr>
          <w:rFonts w:hint="eastAsia" w:ascii="宋体" w:hAnsi="宋体" w:eastAsia="宋体" w:cs="宋体"/>
          <w:color w:val="auto"/>
          <w:sz w:val="24"/>
          <w:szCs w:val="24"/>
          <w:highlight w:val="none"/>
        </w:rPr>
        <w:t xml:space="preserve"> 施工进度计划的修订</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发包人和监理人在收到修订的施工进度计划后确认或提出修改意见的期限：</w:t>
      </w:r>
      <w:r>
        <w:rPr>
          <w:rFonts w:hint="eastAsia" w:ascii="宋体" w:hAnsi="宋体" w:eastAsia="宋体" w:cs="宋体"/>
          <w:color w:val="auto"/>
          <w:sz w:val="24"/>
          <w:szCs w:val="24"/>
          <w:highlight w:val="none"/>
          <w:u w:val="single"/>
        </w:rPr>
        <w:t>7天内</w:t>
      </w:r>
      <w:r>
        <w:rPr>
          <w:rFonts w:hint="eastAsia" w:ascii="宋体" w:hAnsi="宋体" w:eastAsia="宋体" w:cs="宋体"/>
          <w:color w:val="auto"/>
          <w:sz w:val="24"/>
          <w:szCs w:val="24"/>
          <w:highlight w:val="none"/>
        </w:rPr>
        <w:t>。</w:t>
      </w:r>
    </w:p>
    <w:p>
      <w:pPr>
        <w:pageBreakBefore w:val="0"/>
        <w:widowControl w:val="0"/>
        <w:kinsoku/>
        <w:wordWrap/>
        <w:overflowPunct/>
        <w:topLinePunct w:val="0"/>
        <w:autoSpaceDE/>
        <w:autoSpaceDN/>
        <w:bidi w:val="0"/>
        <w:adjustRightInd/>
        <w:snapToGrid/>
        <w:spacing w:line="360" w:lineRule="auto"/>
        <w:ind w:firstLine="482" w:firstLineChars="200"/>
        <w:textAlignment w:val="auto"/>
        <w:outlineLvl w:val="3"/>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7.3 开工</w:t>
      </w:r>
    </w:p>
    <w:p>
      <w:pPr>
        <w:pageBreakBefore w:val="0"/>
        <w:widowControl w:val="0"/>
        <w:kinsoku/>
        <w:wordWrap/>
        <w:overflowPunct/>
        <w:topLinePunct w:val="0"/>
        <w:autoSpaceDE/>
        <w:autoSpaceDN/>
        <w:bidi w:val="0"/>
        <w:adjustRightInd/>
        <w:snapToGrid/>
        <w:spacing w:line="360" w:lineRule="auto"/>
        <w:ind w:firstLine="482" w:firstLineChars="200"/>
        <w:textAlignment w:val="auto"/>
        <w:outlineLvl w:val="4"/>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7.3.1</w:t>
      </w:r>
      <w:r>
        <w:rPr>
          <w:rFonts w:hint="eastAsia" w:ascii="宋体" w:hAnsi="宋体" w:eastAsia="宋体" w:cs="宋体"/>
          <w:color w:val="auto"/>
          <w:sz w:val="24"/>
          <w:szCs w:val="24"/>
          <w:highlight w:val="none"/>
        </w:rPr>
        <w:t xml:space="preserve"> 开工准备</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关于承包人提交工程开工报审表的期限：</w:t>
      </w:r>
      <w:r>
        <w:rPr>
          <w:rFonts w:hint="eastAsia" w:ascii="宋体" w:hAnsi="宋体" w:eastAsia="宋体" w:cs="宋体"/>
          <w:color w:val="auto"/>
          <w:sz w:val="24"/>
          <w:szCs w:val="24"/>
          <w:highlight w:val="none"/>
          <w:u w:val="single"/>
        </w:rPr>
        <w:t>合同签订后7日内</w:t>
      </w:r>
      <w:r>
        <w:rPr>
          <w:rFonts w:hint="eastAsia" w:ascii="宋体" w:hAnsi="宋体" w:eastAsia="宋体" w:cs="宋体"/>
          <w:color w:val="auto"/>
          <w:sz w:val="24"/>
          <w:szCs w:val="24"/>
          <w:highlight w:val="none"/>
        </w:rPr>
        <w:t>。</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关于发包人应完成的其他开工准备工作及期限：</w:t>
      </w:r>
      <w:r>
        <w:rPr>
          <w:rFonts w:hint="eastAsia" w:ascii="宋体" w:hAnsi="宋体" w:eastAsia="宋体" w:cs="宋体"/>
          <w:color w:val="auto"/>
          <w:sz w:val="24"/>
          <w:szCs w:val="24"/>
          <w:highlight w:val="none"/>
          <w:u w:val="single"/>
        </w:rPr>
        <w:t>开工前7日内</w:t>
      </w:r>
      <w:r>
        <w:rPr>
          <w:rFonts w:hint="eastAsia" w:ascii="宋体" w:hAnsi="宋体" w:eastAsia="宋体" w:cs="宋体"/>
          <w:color w:val="auto"/>
          <w:sz w:val="24"/>
          <w:szCs w:val="24"/>
          <w:highlight w:val="none"/>
        </w:rPr>
        <w:t>。</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关于承包人应完成的其他开工准备工作及期限：</w:t>
      </w:r>
      <w:r>
        <w:rPr>
          <w:rFonts w:hint="eastAsia" w:ascii="宋体" w:hAnsi="宋体" w:eastAsia="宋体" w:cs="宋体"/>
          <w:color w:val="auto"/>
          <w:sz w:val="24"/>
          <w:szCs w:val="24"/>
          <w:highlight w:val="none"/>
          <w:u w:val="single"/>
        </w:rPr>
        <w:t>除发包人完成的开工准备工作外，其余均由承包人完成，时间为开工前7日</w:t>
      </w:r>
      <w:r>
        <w:rPr>
          <w:rFonts w:hint="eastAsia" w:ascii="宋体" w:hAnsi="宋体" w:eastAsia="宋体" w:cs="宋体"/>
          <w:color w:val="auto"/>
          <w:sz w:val="24"/>
          <w:szCs w:val="24"/>
          <w:highlight w:val="none"/>
        </w:rPr>
        <w:t>。</w:t>
      </w:r>
    </w:p>
    <w:p>
      <w:pPr>
        <w:pageBreakBefore w:val="0"/>
        <w:widowControl w:val="0"/>
        <w:kinsoku/>
        <w:wordWrap/>
        <w:overflowPunct/>
        <w:topLinePunct w:val="0"/>
        <w:autoSpaceDE/>
        <w:autoSpaceDN/>
        <w:bidi w:val="0"/>
        <w:adjustRightInd/>
        <w:snapToGrid/>
        <w:spacing w:line="360" w:lineRule="auto"/>
        <w:ind w:firstLine="482" w:firstLineChars="200"/>
        <w:textAlignment w:val="auto"/>
        <w:outlineLvl w:val="4"/>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7.3.2</w:t>
      </w:r>
      <w:r>
        <w:rPr>
          <w:rFonts w:hint="eastAsia" w:ascii="宋体" w:hAnsi="宋体" w:eastAsia="宋体" w:cs="宋体"/>
          <w:color w:val="auto"/>
          <w:sz w:val="24"/>
          <w:szCs w:val="24"/>
          <w:highlight w:val="none"/>
        </w:rPr>
        <w:t>开工通知</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因发包人原因造成监理人未能在计划开工日期之日起</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天内发出开工通知的，承包人有权提出价格调整要求，或者解除合同。</w:t>
      </w:r>
    </w:p>
    <w:bookmarkEnd w:id="933"/>
    <w:bookmarkEnd w:id="934"/>
    <w:bookmarkEnd w:id="935"/>
    <w:bookmarkEnd w:id="936"/>
    <w:bookmarkEnd w:id="937"/>
    <w:bookmarkEnd w:id="938"/>
    <w:bookmarkEnd w:id="939"/>
    <w:p>
      <w:pPr>
        <w:pageBreakBefore w:val="0"/>
        <w:widowControl w:val="0"/>
        <w:kinsoku/>
        <w:wordWrap/>
        <w:overflowPunct/>
        <w:topLinePunct w:val="0"/>
        <w:autoSpaceDE/>
        <w:autoSpaceDN/>
        <w:bidi w:val="0"/>
        <w:adjustRightInd/>
        <w:snapToGrid/>
        <w:spacing w:line="360" w:lineRule="auto"/>
        <w:ind w:firstLine="482" w:firstLineChars="200"/>
        <w:textAlignment w:val="auto"/>
        <w:outlineLvl w:val="3"/>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7.4 测量放线</w:t>
      </w:r>
    </w:p>
    <w:p>
      <w:pPr>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7.4.1</w:t>
      </w:r>
      <w:r>
        <w:rPr>
          <w:rFonts w:hint="eastAsia" w:ascii="宋体" w:hAnsi="宋体" w:eastAsia="宋体" w:cs="宋体"/>
          <w:color w:val="auto"/>
          <w:sz w:val="24"/>
          <w:szCs w:val="24"/>
          <w:highlight w:val="none"/>
        </w:rPr>
        <w:t>发包人通过监理人向承包人提供测量基准点、基准线和水准点及其书面资料的期限：</w:t>
      </w:r>
      <w:r>
        <w:rPr>
          <w:rFonts w:hint="eastAsia" w:ascii="宋体" w:hAnsi="宋体" w:eastAsia="宋体" w:cs="宋体"/>
          <w:color w:val="auto"/>
          <w:sz w:val="24"/>
          <w:szCs w:val="24"/>
          <w:highlight w:val="none"/>
          <w:u w:val="single"/>
        </w:rPr>
        <w:t>执行通用合同条款7.4.1</w:t>
      </w:r>
      <w:r>
        <w:rPr>
          <w:rFonts w:hint="eastAsia" w:ascii="宋体" w:hAnsi="宋体" w:eastAsia="宋体" w:cs="宋体"/>
          <w:color w:val="auto"/>
          <w:sz w:val="24"/>
          <w:szCs w:val="24"/>
          <w:highlight w:val="none"/>
        </w:rPr>
        <w:t>。</w:t>
      </w:r>
    </w:p>
    <w:p>
      <w:pPr>
        <w:pageBreakBefore w:val="0"/>
        <w:widowControl w:val="0"/>
        <w:kinsoku/>
        <w:wordWrap/>
        <w:overflowPunct/>
        <w:topLinePunct w:val="0"/>
        <w:autoSpaceDE/>
        <w:autoSpaceDN/>
        <w:bidi w:val="0"/>
        <w:adjustRightInd/>
        <w:snapToGrid/>
        <w:spacing w:line="360" w:lineRule="auto"/>
        <w:ind w:firstLine="482" w:firstLineChars="200"/>
        <w:textAlignment w:val="auto"/>
        <w:outlineLvl w:val="3"/>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7</w:t>
      </w:r>
      <w:bookmarkStart w:id="940" w:name="_Toc297123516"/>
      <w:bookmarkStart w:id="941" w:name="_Toc300934968"/>
      <w:bookmarkStart w:id="942" w:name="_Toc312677484"/>
      <w:bookmarkStart w:id="943" w:name="_Toc303539125"/>
      <w:bookmarkStart w:id="944" w:name="_Toc304295546"/>
      <w:bookmarkStart w:id="945" w:name="_Toc312678010"/>
      <w:bookmarkStart w:id="946" w:name="_Toc297216175"/>
      <w:r>
        <w:rPr>
          <w:rFonts w:hint="eastAsia" w:ascii="宋体" w:hAnsi="宋体" w:eastAsia="宋体" w:cs="宋体"/>
          <w:b/>
          <w:bCs/>
          <w:color w:val="auto"/>
          <w:sz w:val="24"/>
          <w:szCs w:val="24"/>
          <w:highlight w:val="none"/>
        </w:rPr>
        <w:t>.5 工期延误</w:t>
      </w:r>
    </w:p>
    <w:bookmarkEnd w:id="940"/>
    <w:bookmarkEnd w:id="941"/>
    <w:bookmarkEnd w:id="942"/>
    <w:bookmarkEnd w:id="943"/>
    <w:bookmarkEnd w:id="944"/>
    <w:bookmarkEnd w:id="945"/>
    <w:bookmarkEnd w:id="946"/>
    <w:p>
      <w:pPr>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b/>
          <w:bCs/>
          <w:color w:val="auto"/>
          <w:sz w:val="24"/>
          <w:szCs w:val="24"/>
          <w:highlight w:val="none"/>
        </w:rPr>
        <w:t>7.5.1</w:t>
      </w:r>
      <w:r>
        <w:rPr>
          <w:rFonts w:hint="eastAsia" w:ascii="宋体" w:hAnsi="宋体" w:eastAsia="宋体" w:cs="宋体"/>
          <w:color w:val="auto"/>
          <w:sz w:val="24"/>
          <w:szCs w:val="24"/>
          <w:highlight w:val="none"/>
        </w:rPr>
        <w:t xml:space="preserve"> 因发包人原因导致工期延误</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u w:val="single"/>
        </w:rPr>
        <w:t>由承包人及时提出工期延期申请，经发包人审核同意后，可以给予工期补偿，但不补偿与工期相关的经济费用</w:t>
      </w:r>
    </w:p>
    <w:p>
      <w:pPr>
        <w:pageBreakBefore w:val="0"/>
        <w:widowControl w:val="0"/>
        <w:kinsoku/>
        <w:wordWrap/>
        <w:overflowPunct/>
        <w:topLinePunct w:val="0"/>
        <w:autoSpaceDE/>
        <w:autoSpaceDN/>
        <w:bidi w:val="0"/>
        <w:adjustRightInd/>
        <w:snapToGrid/>
        <w:spacing w:line="360" w:lineRule="auto"/>
        <w:ind w:firstLine="1200" w:firstLineChars="5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因发包人原因导致工期延误的其他情形：</w:t>
      </w:r>
      <w:r>
        <w:rPr>
          <w:rFonts w:hint="eastAsia" w:ascii="宋体"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w:t>
      </w:r>
    </w:p>
    <w:p>
      <w:pPr>
        <w:pageBreakBefore w:val="0"/>
        <w:widowControl w:val="0"/>
        <w:kinsoku/>
        <w:wordWrap/>
        <w:overflowPunct/>
        <w:topLinePunct w:val="0"/>
        <w:autoSpaceDE/>
        <w:autoSpaceDN/>
        <w:bidi w:val="0"/>
        <w:adjustRightInd/>
        <w:snapToGrid/>
        <w:spacing w:line="360" w:lineRule="auto"/>
        <w:ind w:firstLine="482" w:firstLineChars="200"/>
        <w:textAlignment w:val="auto"/>
        <w:outlineLvl w:val="4"/>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7</w:t>
      </w:r>
      <w:bookmarkStart w:id="947" w:name="_Toc312678012"/>
      <w:bookmarkStart w:id="948" w:name="_Toc312677486"/>
      <w:bookmarkStart w:id="949" w:name="_Toc318581169"/>
      <w:bookmarkStart w:id="950" w:name="_Toc297216177"/>
      <w:bookmarkStart w:id="951" w:name="_Toc297123518"/>
      <w:bookmarkStart w:id="952" w:name="_Toc300934970"/>
      <w:bookmarkStart w:id="953" w:name="_Toc304295548"/>
      <w:bookmarkStart w:id="954" w:name="_Toc303539127"/>
      <w:r>
        <w:rPr>
          <w:rFonts w:hint="eastAsia" w:ascii="宋体" w:hAnsi="宋体" w:eastAsia="宋体" w:cs="宋体"/>
          <w:b/>
          <w:bCs/>
          <w:color w:val="auto"/>
          <w:sz w:val="24"/>
          <w:szCs w:val="24"/>
          <w:highlight w:val="none"/>
        </w:rPr>
        <w:t>.5.2</w:t>
      </w:r>
      <w:r>
        <w:rPr>
          <w:rFonts w:hint="eastAsia" w:ascii="宋体" w:hAnsi="宋体" w:eastAsia="宋体" w:cs="宋体"/>
          <w:color w:val="auto"/>
          <w:sz w:val="24"/>
          <w:szCs w:val="24"/>
          <w:highlight w:val="none"/>
        </w:rPr>
        <w:t xml:space="preserve"> 因承包人原因导致工期延误</w:t>
      </w:r>
    </w:p>
    <w:bookmarkEnd w:id="947"/>
    <w:bookmarkEnd w:id="948"/>
    <w:bookmarkEnd w:id="949"/>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因</w:t>
      </w:r>
      <w:bookmarkStart w:id="955" w:name="_Toc312678013"/>
      <w:bookmarkStart w:id="956" w:name="_Toc312677487"/>
      <w:bookmarkStart w:id="957" w:name="_Toc318581170"/>
      <w:r>
        <w:rPr>
          <w:rFonts w:hint="eastAsia" w:ascii="宋体" w:hAnsi="宋体" w:eastAsia="宋体" w:cs="宋体"/>
          <w:color w:val="auto"/>
          <w:sz w:val="24"/>
          <w:szCs w:val="24"/>
          <w:highlight w:val="none"/>
        </w:rPr>
        <w:t>承包人原因造成工期延误，逾期竣工违约金的计算方法为：</w:t>
      </w:r>
      <w:r>
        <w:rPr>
          <w:rFonts w:hint="eastAsia" w:ascii="宋体" w:hAnsi="宋体" w:eastAsia="宋体" w:cs="宋体"/>
          <w:color w:val="auto"/>
          <w:sz w:val="24"/>
          <w:szCs w:val="24"/>
          <w:highlight w:val="none"/>
          <w:u w:val="single"/>
        </w:rPr>
        <w:t>没有在合同工期内完工，超过合同工期，每拖延一天，支付违约金人民币贰万元整(20000.00元),本违约金将从应付工程款中扣除，造成发包人损失的应予承担赔偿责任</w:t>
      </w:r>
      <w:r>
        <w:rPr>
          <w:rFonts w:hint="eastAsia" w:ascii="宋体" w:hAnsi="宋体" w:eastAsia="宋体" w:cs="宋体"/>
          <w:color w:val="auto"/>
          <w:sz w:val="24"/>
          <w:szCs w:val="24"/>
          <w:highlight w:val="none"/>
        </w:rPr>
        <w:t>。</w:t>
      </w:r>
      <w:bookmarkEnd w:id="950"/>
      <w:bookmarkEnd w:id="951"/>
      <w:bookmarkEnd w:id="952"/>
      <w:bookmarkEnd w:id="953"/>
      <w:bookmarkEnd w:id="954"/>
      <w:bookmarkEnd w:id="955"/>
      <w:bookmarkEnd w:id="956"/>
    </w:p>
    <w:bookmarkEnd w:id="957"/>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因承包人原因造成工期延误，逾</w:t>
      </w:r>
      <w:bookmarkStart w:id="958" w:name="_Toc318581171"/>
      <w:bookmarkStart w:id="959" w:name="_Toc312678014"/>
      <w:r>
        <w:rPr>
          <w:rFonts w:hint="eastAsia" w:ascii="宋体" w:hAnsi="宋体" w:eastAsia="宋体" w:cs="宋体"/>
          <w:color w:val="auto"/>
          <w:sz w:val="24"/>
          <w:szCs w:val="24"/>
          <w:highlight w:val="none"/>
        </w:rPr>
        <w:t>期竣工违约金的上限：</w:t>
      </w:r>
      <w:r>
        <w:rPr>
          <w:rFonts w:hint="eastAsia" w:ascii="宋体" w:hAnsi="宋体" w:eastAsia="宋体" w:cs="宋体"/>
          <w:color w:val="auto"/>
          <w:sz w:val="24"/>
          <w:szCs w:val="24"/>
          <w:highlight w:val="none"/>
          <w:u w:val="single"/>
        </w:rPr>
        <w:t xml:space="preserve">    </w:t>
      </w:r>
      <w:r>
        <w:rPr>
          <w:rFonts w:hint="eastAsia" w:ascii="宋体"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 xml:space="preserve">   </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u w:val="single"/>
        </w:rPr>
        <w:t xml:space="preserve">                                                       </w:t>
      </w:r>
      <w:r>
        <w:rPr>
          <w:rFonts w:hint="eastAsia" w:ascii="宋体"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p>
    <w:bookmarkEnd w:id="958"/>
    <w:bookmarkEnd w:id="959"/>
    <w:p>
      <w:pPr>
        <w:pageBreakBefore w:val="0"/>
        <w:widowControl w:val="0"/>
        <w:kinsoku/>
        <w:wordWrap/>
        <w:overflowPunct/>
        <w:topLinePunct w:val="0"/>
        <w:autoSpaceDE/>
        <w:autoSpaceDN/>
        <w:bidi w:val="0"/>
        <w:adjustRightInd/>
        <w:snapToGrid/>
        <w:spacing w:line="360" w:lineRule="auto"/>
        <w:ind w:firstLine="482" w:firstLineChars="200"/>
        <w:textAlignment w:val="auto"/>
        <w:outlineLvl w:val="3"/>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7</w:t>
      </w:r>
      <w:bookmarkStart w:id="960" w:name="_Toc297123519"/>
      <w:bookmarkStart w:id="961" w:name="_Toc297216178"/>
      <w:bookmarkStart w:id="962" w:name="_Toc300934971"/>
      <w:bookmarkStart w:id="963" w:name="_Toc312678015"/>
      <w:bookmarkStart w:id="964" w:name="_Toc304295549"/>
      <w:bookmarkStart w:id="965" w:name="_Toc303539128"/>
      <w:r>
        <w:rPr>
          <w:rFonts w:hint="eastAsia" w:ascii="宋体" w:hAnsi="宋体" w:eastAsia="宋体" w:cs="宋体"/>
          <w:b/>
          <w:bCs/>
          <w:color w:val="auto"/>
          <w:sz w:val="24"/>
          <w:szCs w:val="24"/>
          <w:highlight w:val="none"/>
        </w:rPr>
        <w:t>.6 不</w:t>
      </w:r>
      <w:bookmarkEnd w:id="960"/>
      <w:bookmarkEnd w:id="961"/>
      <w:bookmarkEnd w:id="962"/>
      <w:bookmarkEnd w:id="963"/>
      <w:bookmarkEnd w:id="964"/>
      <w:bookmarkEnd w:id="965"/>
      <w:r>
        <w:rPr>
          <w:rFonts w:hint="eastAsia" w:ascii="宋体" w:hAnsi="宋体" w:eastAsia="宋体" w:cs="宋体"/>
          <w:b/>
          <w:bCs/>
          <w:color w:val="auto"/>
          <w:sz w:val="24"/>
          <w:szCs w:val="24"/>
          <w:highlight w:val="none"/>
        </w:rPr>
        <w:t>利物质条件</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u w:val="single"/>
        </w:rPr>
      </w:pPr>
      <w:bookmarkStart w:id="966" w:name="_Toc318581172"/>
      <w:bookmarkStart w:id="967" w:name="_Toc303539129"/>
      <w:bookmarkStart w:id="968" w:name="_Toc297216179"/>
      <w:bookmarkStart w:id="969" w:name="_Toc300934972"/>
      <w:bookmarkStart w:id="970" w:name="_Toc304295550"/>
      <w:bookmarkStart w:id="971" w:name="_Toc312678016"/>
      <w:bookmarkStart w:id="972" w:name="_Toc297123520"/>
      <w:r>
        <w:rPr>
          <w:rFonts w:hint="eastAsia" w:ascii="宋体" w:hAnsi="宋体" w:eastAsia="宋体" w:cs="宋体"/>
          <w:color w:val="auto"/>
          <w:sz w:val="24"/>
          <w:szCs w:val="24"/>
          <w:highlight w:val="none"/>
        </w:rPr>
        <w:t>不利物质条件的其他情形和有关约定：</w:t>
      </w:r>
      <w:r>
        <w:rPr>
          <w:rFonts w:hint="eastAsia" w:ascii="宋体" w:hAnsi="宋体" w:eastAsia="宋体" w:cs="宋体"/>
          <w:color w:val="auto"/>
          <w:sz w:val="24"/>
          <w:szCs w:val="24"/>
          <w:highlight w:val="none"/>
          <w:u w:val="single"/>
        </w:rPr>
        <w:t xml:space="preserve">                </w:t>
      </w:r>
      <w:r>
        <w:rPr>
          <w:rFonts w:hint="eastAsia" w:ascii="宋体"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 xml:space="preserve">    </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u w:val="single"/>
        </w:rPr>
        <w:t xml:space="preserve">                                                       </w:t>
      </w:r>
      <w:r>
        <w:rPr>
          <w:rFonts w:hint="eastAsia" w:ascii="宋体"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p>
    <w:bookmarkEnd w:id="966"/>
    <w:bookmarkEnd w:id="967"/>
    <w:bookmarkEnd w:id="968"/>
    <w:bookmarkEnd w:id="969"/>
    <w:bookmarkEnd w:id="970"/>
    <w:bookmarkEnd w:id="971"/>
    <w:bookmarkEnd w:id="972"/>
    <w:p>
      <w:pPr>
        <w:pageBreakBefore w:val="0"/>
        <w:widowControl w:val="0"/>
        <w:kinsoku/>
        <w:wordWrap/>
        <w:overflowPunct/>
        <w:topLinePunct w:val="0"/>
        <w:autoSpaceDE/>
        <w:autoSpaceDN/>
        <w:bidi w:val="0"/>
        <w:adjustRightInd/>
        <w:snapToGrid/>
        <w:spacing w:line="360" w:lineRule="auto"/>
        <w:ind w:firstLine="482" w:firstLineChars="200"/>
        <w:textAlignment w:val="auto"/>
        <w:outlineLvl w:val="3"/>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7</w:t>
      </w:r>
      <w:bookmarkStart w:id="973" w:name="_Toc312678017"/>
      <w:bookmarkStart w:id="974" w:name="_Toc304295551"/>
      <w:bookmarkStart w:id="975" w:name="_Toc300934973"/>
      <w:bookmarkStart w:id="976" w:name="_Toc297216180"/>
      <w:bookmarkStart w:id="977" w:name="_Toc297123521"/>
      <w:bookmarkStart w:id="978" w:name="_Toc303539130"/>
      <w:r>
        <w:rPr>
          <w:rFonts w:hint="eastAsia" w:ascii="宋体" w:hAnsi="宋体" w:eastAsia="宋体" w:cs="宋体"/>
          <w:b/>
          <w:bCs/>
          <w:color w:val="auto"/>
          <w:sz w:val="24"/>
          <w:szCs w:val="24"/>
          <w:highlight w:val="none"/>
        </w:rPr>
        <w:t>.7异常恶劣的气候条件</w:t>
      </w:r>
    </w:p>
    <w:bookmarkEnd w:id="973"/>
    <w:bookmarkEnd w:id="974"/>
    <w:bookmarkEnd w:id="975"/>
    <w:bookmarkEnd w:id="976"/>
    <w:bookmarkEnd w:id="977"/>
    <w:bookmarkEnd w:id="978"/>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发包人和承包人同意以下情形视为异常恶劣的气候条件：</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p>
    <w:p>
      <w:pPr>
        <w:pageBreakBefore w:val="0"/>
        <w:widowControl w:val="0"/>
        <w:kinsoku/>
        <w:wordWrap/>
        <w:overflowPunct/>
        <w:topLinePunct w:val="0"/>
        <w:autoSpaceDE/>
        <w:autoSpaceDN/>
        <w:bidi w:val="0"/>
        <w:adjustRightInd/>
        <w:snapToGrid/>
        <w:spacing w:line="360" w:lineRule="auto"/>
        <w:ind w:firstLine="482" w:firstLineChars="200"/>
        <w:textAlignment w:val="auto"/>
        <w:outlineLvl w:val="3"/>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7.9 提前竣工的奖励</w:t>
      </w:r>
    </w:p>
    <w:p>
      <w:pPr>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7.9.2</w:t>
      </w:r>
      <w:r>
        <w:rPr>
          <w:rFonts w:hint="eastAsia" w:ascii="宋体" w:hAnsi="宋体" w:eastAsia="宋体" w:cs="宋体"/>
          <w:color w:val="auto"/>
          <w:sz w:val="24"/>
          <w:szCs w:val="24"/>
          <w:highlight w:val="none"/>
        </w:rPr>
        <w:t>提前竣工的奖励：</w:t>
      </w:r>
      <w:r>
        <w:rPr>
          <w:rFonts w:hint="eastAsia" w:ascii="宋体" w:hAnsi="宋体" w:eastAsia="宋体" w:cs="宋体"/>
          <w:color w:val="auto"/>
          <w:sz w:val="24"/>
          <w:szCs w:val="24"/>
          <w:highlight w:val="none"/>
          <w:u w:val="single"/>
        </w:rPr>
        <w:t xml:space="preserve">                        </w:t>
      </w:r>
      <w:r>
        <w:rPr>
          <w:rFonts w:hint="eastAsia" w:ascii="宋体"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p>
    <w:p>
      <w:pPr>
        <w:pageBreakBefore w:val="0"/>
        <w:widowControl w:val="0"/>
        <w:numPr>
          <w:ilvl w:val="0"/>
          <w:numId w:val="4"/>
        </w:numPr>
        <w:kinsoku/>
        <w:wordWrap/>
        <w:overflowPunct/>
        <w:topLinePunct w:val="0"/>
        <w:autoSpaceDE/>
        <w:autoSpaceDN/>
        <w:bidi w:val="0"/>
        <w:adjustRightInd/>
        <w:snapToGrid/>
        <w:spacing w:line="360" w:lineRule="auto"/>
        <w:ind w:firstLine="562" w:firstLineChars="200"/>
        <w:textAlignment w:val="auto"/>
        <w:outlineLvl w:val="2"/>
        <w:rPr>
          <w:rFonts w:hint="eastAsia" w:ascii="宋体" w:hAnsi="宋体" w:eastAsia="宋体" w:cs="宋体"/>
          <w:b/>
          <w:bCs/>
          <w:color w:val="auto"/>
          <w:sz w:val="28"/>
          <w:szCs w:val="28"/>
          <w:highlight w:val="none"/>
        </w:rPr>
      </w:pPr>
      <w:bookmarkStart w:id="979" w:name="_Toc351203640"/>
      <w:r>
        <w:rPr>
          <w:rFonts w:hint="eastAsia" w:ascii="宋体" w:hAnsi="宋体" w:eastAsia="宋体" w:cs="宋体"/>
          <w:b/>
          <w:bCs/>
          <w:color w:val="auto"/>
          <w:sz w:val="28"/>
          <w:szCs w:val="28"/>
          <w:highlight w:val="none"/>
        </w:rPr>
        <w:t>材料与设备</w:t>
      </w:r>
      <w:bookmarkEnd w:id="979"/>
    </w:p>
    <w:p>
      <w:pPr>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b/>
          <w:bCs/>
          <w:color w:val="auto"/>
          <w:sz w:val="24"/>
          <w:szCs w:val="24"/>
          <w:highlight w:val="none"/>
        </w:rPr>
        <w:t>8.2承包人采购材料与工程设备</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u w:val="single"/>
        </w:rPr>
        <w:t>承包人负责采购的材料、设备，应按照设计和有关标准要求采购，并提供产品合格证明及出厂证明，对材料、设备质量负责。材料、设备进场前，必须报监理单位审核。其中污水管道、沉泥井、检查井、化粪池、污水处理设备、路灯、卫浴在进场前，须经发包人委托的质量检测机构检验合格</w:t>
      </w:r>
      <w:r>
        <w:rPr>
          <w:rFonts w:hint="eastAsia" w:ascii="宋体" w:hAnsi="宋体" w:cs="宋体"/>
          <w:color w:val="auto"/>
          <w:sz w:val="24"/>
          <w:szCs w:val="24"/>
          <w:highlight w:val="none"/>
          <w:u w:val="single"/>
          <w:lang w:eastAsia="zh-CN"/>
        </w:rPr>
        <w:t>。</w:t>
      </w:r>
    </w:p>
    <w:bookmarkEnd w:id="914"/>
    <w:bookmarkEnd w:id="915"/>
    <w:bookmarkEnd w:id="916"/>
    <w:bookmarkEnd w:id="917"/>
    <w:bookmarkEnd w:id="918"/>
    <w:bookmarkEnd w:id="919"/>
    <w:bookmarkEnd w:id="920"/>
    <w:bookmarkEnd w:id="921"/>
    <w:bookmarkEnd w:id="922"/>
    <w:bookmarkEnd w:id="923"/>
    <w:p>
      <w:pPr>
        <w:pageBreakBefore w:val="0"/>
        <w:widowControl w:val="0"/>
        <w:kinsoku/>
        <w:wordWrap/>
        <w:overflowPunct/>
        <w:topLinePunct w:val="0"/>
        <w:autoSpaceDE/>
        <w:autoSpaceDN/>
        <w:bidi w:val="0"/>
        <w:adjustRightInd/>
        <w:snapToGrid/>
        <w:spacing w:line="360" w:lineRule="auto"/>
        <w:ind w:firstLine="482" w:firstLineChars="200"/>
        <w:textAlignment w:val="auto"/>
        <w:outlineLvl w:val="3"/>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8</w:t>
      </w:r>
      <w:bookmarkStart w:id="980" w:name="_Toc296346668"/>
      <w:bookmarkStart w:id="981" w:name="_Toc312677493"/>
      <w:bookmarkStart w:id="982" w:name="_Toc297120467"/>
      <w:bookmarkStart w:id="983" w:name="_Toc280868654"/>
      <w:bookmarkStart w:id="984" w:name="_Toc296503167"/>
      <w:bookmarkStart w:id="985" w:name="_Toc296944506"/>
      <w:bookmarkStart w:id="986" w:name="_Toc296891207"/>
      <w:bookmarkStart w:id="987" w:name="_Toc297123527"/>
      <w:bookmarkStart w:id="988" w:name="_Toc304295556"/>
      <w:bookmarkStart w:id="989" w:name="_Toc292559877"/>
      <w:bookmarkStart w:id="990" w:name="_Toc303539136"/>
      <w:bookmarkStart w:id="991" w:name="_Toc297216186"/>
      <w:bookmarkStart w:id="992" w:name="_Toc296890995"/>
      <w:bookmarkStart w:id="993" w:name="_Toc300934979"/>
      <w:bookmarkStart w:id="994" w:name="_Toc292559372"/>
      <w:bookmarkStart w:id="995" w:name="_Toc297048353"/>
      <w:bookmarkStart w:id="996" w:name="_Toc312678019"/>
      <w:bookmarkStart w:id="997" w:name="_Toc296347166"/>
      <w:bookmarkStart w:id="998" w:name="_Toc280868656"/>
      <w:bookmarkStart w:id="999" w:name="_Toc280868655"/>
      <w:bookmarkStart w:id="1000" w:name="_Toc267251424"/>
      <w:r>
        <w:rPr>
          <w:rFonts w:hint="eastAsia" w:ascii="宋体" w:hAnsi="宋体" w:eastAsia="宋体" w:cs="宋体"/>
          <w:b/>
          <w:bCs/>
          <w:color w:val="auto"/>
          <w:sz w:val="24"/>
          <w:szCs w:val="24"/>
          <w:highlight w:val="none"/>
        </w:rPr>
        <w:t>.4材料与工程设备的保管与使用</w:t>
      </w:r>
    </w:p>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p>
      <w:pPr>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8</w:t>
      </w:r>
      <w:bookmarkStart w:id="1001" w:name="_Toc292559878"/>
      <w:bookmarkStart w:id="1002" w:name="_Toc292559373"/>
      <w:bookmarkStart w:id="1003" w:name="_Toc297216187"/>
      <w:bookmarkStart w:id="1004" w:name="_Toc296890996"/>
      <w:bookmarkStart w:id="1005" w:name="_Toc300934980"/>
      <w:bookmarkStart w:id="1006" w:name="_Toc296891208"/>
      <w:bookmarkStart w:id="1007" w:name="_Toc296503168"/>
      <w:bookmarkStart w:id="1008" w:name="_Toc297048354"/>
      <w:bookmarkStart w:id="1009" w:name="_Toc312677494"/>
      <w:bookmarkStart w:id="1010" w:name="_Toc304295557"/>
      <w:bookmarkStart w:id="1011" w:name="_Toc297123528"/>
      <w:bookmarkStart w:id="1012" w:name="_Toc296944507"/>
      <w:bookmarkStart w:id="1013" w:name="_Toc312678020"/>
      <w:bookmarkStart w:id="1014" w:name="_Toc297120468"/>
      <w:bookmarkStart w:id="1015" w:name="_Toc303539137"/>
      <w:bookmarkStart w:id="1016" w:name="_Toc296346669"/>
      <w:bookmarkStart w:id="1017" w:name="_Toc318581173"/>
      <w:bookmarkStart w:id="1018" w:name="_Toc296347167"/>
      <w:r>
        <w:rPr>
          <w:rFonts w:hint="eastAsia" w:ascii="宋体" w:hAnsi="宋体" w:eastAsia="宋体" w:cs="宋体"/>
          <w:b/>
          <w:bCs/>
          <w:color w:val="auto"/>
          <w:sz w:val="24"/>
          <w:szCs w:val="24"/>
          <w:highlight w:val="none"/>
        </w:rPr>
        <w:t>.4.1</w:t>
      </w:r>
      <w:r>
        <w:rPr>
          <w:rFonts w:hint="eastAsia" w:ascii="宋体" w:hAnsi="宋体" w:eastAsia="宋体" w:cs="宋体"/>
          <w:color w:val="auto"/>
          <w:sz w:val="24"/>
          <w:szCs w:val="24"/>
          <w:highlight w:val="none"/>
        </w:rPr>
        <w:t>发包人供应的材料设备的保管费用的承担：</w:t>
      </w:r>
      <w:r>
        <w:rPr>
          <w:rFonts w:hint="eastAsia" w:ascii="宋体" w:hAnsi="宋体" w:eastAsia="宋体" w:cs="宋体"/>
          <w:color w:val="auto"/>
          <w:sz w:val="24"/>
          <w:szCs w:val="24"/>
          <w:highlight w:val="none"/>
          <w:u w:val="single"/>
        </w:rPr>
        <w:t>由承包人承担</w:t>
      </w:r>
      <w:r>
        <w:rPr>
          <w:rFonts w:hint="eastAsia" w:ascii="宋体" w:hAnsi="宋体" w:eastAsia="宋体" w:cs="宋体"/>
          <w:color w:val="auto"/>
          <w:sz w:val="24"/>
          <w:szCs w:val="24"/>
          <w:highlight w:val="none"/>
        </w:rPr>
        <w:t>。</w:t>
      </w:r>
      <w:bookmarkEnd w:id="1001"/>
      <w:bookmarkEnd w:id="1002"/>
    </w:p>
    <w:p>
      <w:pPr>
        <w:pageBreakBefore w:val="0"/>
        <w:widowControl w:val="0"/>
        <w:kinsoku/>
        <w:wordWrap/>
        <w:overflowPunct/>
        <w:topLinePunct w:val="0"/>
        <w:autoSpaceDE/>
        <w:autoSpaceDN/>
        <w:bidi w:val="0"/>
        <w:adjustRightInd/>
        <w:snapToGrid/>
        <w:spacing w:line="360" w:lineRule="auto"/>
        <w:ind w:firstLine="482" w:firstLineChars="200"/>
        <w:textAlignment w:val="auto"/>
        <w:outlineLvl w:val="3"/>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8.6 样品</w:t>
      </w:r>
    </w:p>
    <w:p>
      <w:pPr>
        <w:pageBreakBefore w:val="0"/>
        <w:widowControl w:val="0"/>
        <w:kinsoku/>
        <w:wordWrap/>
        <w:overflowPunct/>
        <w:topLinePunct w:val="0"/>
        <w:autoSpaceDE/>
        <w:autoSpaceDN/>
        <w:bidi w:val="0"/>
        <w:adjustRightInd/>
        <w:snapToGrid/>
        <w:spacing w:line="360" w:lineRule="auto"/>
        <w:ind w:firstLine="482" w:firstLineChars="200"/>
        <w:textAlignment w:val="auto"/>
        <w:outlineLvl w:val="4"/>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8.6.1</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样品的报送与封存</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需要承包人报送样品的材料或工程设备，样品的种类、名称、规格、数量要求：  </w:t>
      </w:r>
      <w:r>
        <w:rPr>
          <w:rFonts w:hint="eastAsia" w:ascii="宋体" w:hAnsi="宋体" w:eastAsia="宋体" w:cs="宋体"/>
          <w:color w:val="auto"/>
          <w:sz w:val="24"/>
          <w:szCs w:val="24"/>
          <w:highlight w:val="none"/>
          <w:u w:val="single"/>
        </w:rPr>
        <w:t>其中透水砖、污水管道、沉泥井、检查井、化粪池、路灯、卫浴按设计图纸要求送样，其他材料设备按国家相关规范及质量监督主管部门要求和发包人需求确定</w:t>
      </w:r>
      <w:r>
        <w:rPr>
          <w:rFonts w:hint="eastAsia" w:ascii="宋体" w:hAnsi="宋体" w:eastAsia="宋体" w:cs="宋体"/>
          <w:color w:val="auto"/>
          <w:sz w:val="24"/>
          <w:szCs w:val="24"/>
          <w:highlight w:val="none"/>
        </w:rPr>
        <w:t>。</w:t>
      </w:r>
    </w:p>
    <w:p>
      <w:pPr>
        <w:pageBreakBefore w:val="0"/>
        <w:widowControl w:val="0"/>
        <w:kinsoku/>
        <w:wordWrap/>
        <w:overflowPunct/>
        <w:topLinePunct w:val="0"/>
        <w:autoSpaceDE/>
        <w:autoSpaceDN/>
        <w:bidi w:val="0"/>
        <w:adjustRightInd/>
        <w:snapToGrid/>
        <w:spacing w:line="360" w:lineRule="auto"/>
        <w:ind w:firstLine="482" w:firstLineChars="200"/>
        <w:textAlignment w:val="auto"/>
        <w:outlineLvl w:val="3"/>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8.8 施工设备和临时设施</w:t>
      </w:r>
    </w:p>
    <w:p>
      <w:pPr>
        <w:pageBreakBefore w:val="0"/>
        <w:widowControl w:val="0"/>
        <w:kinsoku/>
        <w:wordWrap/>
        <w:overflowPunct/>
        <w:topLinePunct w:val="0"/>
        <w:autoSpaceDE/>
        <w:autoSpaceDN/>
        <w:bidi w:val="0"/>
        <w:adjustRightInd/>
        <w:snapToGrid/>
        <w:spacing w:line="360" w:lineRule="auto"/>
        <w:ind w:firstLine="482" w:firstLineChars="200"/>
        <w:textAlignment w:val="auto"/>
        <w:outlineLvl w:val="4"/>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8.8.1</w:t>
      </w:r>
      <w:r>
        <w:rPr>
          <w:rFonts w:hint="eastAsia" w:ascii="宋体" w:hAnsi="宋体" w:eastAsia="宋体" w:cs="宋体"/>
          <w:color w:val="auto"/>
          <w:sz w:val="24"/>
          <w:szCs w:val="24"/>
          <w:highlight w:val="none"/>
        </w:rPr>
        <w:t xml:space="preserve"> 承包人提供的施工设备和临时设施</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关于修建临时设施费用承担的约定</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u w:val="single"/>
        </w:rPr>
        <w:t xml:space="preserve">修建临时设施的费用、临时占地的申请手续及相关费用，均由承包人负责办理并承担相关费用 </w:t>
      </w:r>
      <w:r>
        <w:rPr>
          <w:rFonts w:hint="eastAsia" w:ascii="宋体" w:hAnsi="宋体" w:eastAsia="宋体" w:cs="宋体"/>
          <w:color w:val="auto"/>
          <w:sz w:val="24"/>
          <w:szCs w:val="24"/>
          <w:highlight w:val="none"/>
        </w:rPr>
        <w:t>。</w:t>
      </w:r>
    </w:p>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p>
      <w:pPr>
        <w:pageBreakBefore w:val="0"/>
        <w:widowControl w:val="0"/>
        <w:kinsoku/>
        <w:wordWrap/>
        <w:overflowPunct/>
        <w:topLinePunct w:val="0"/>
        <w:autoSpaceDE/>
        <w:autoSpaceDN/>
        <w:bidi w:val="0"/>
        <w:adjustRightInd/>
        <w:snapToGrid/>
        <w:spacing w:line="360" w:lineRule="auto"/>
        <w:ind w:firstLine="562" w:firstLineChars="200"/>
        <w:textAlignment w:val="auto"/>
        <w:outlineLvl w:val="2"/>
        <w:rPr>
          <w:rFonts w:hint="eastAsia" w:ascii="宋体" w:hAnsi="宋体" w:eastAsia="宋体" w:cs="宋体"/>
          <w:b/>
          <w:bCs/>
          <w:color w:val="auto"/>
          <w:sz w:val="28"/>
          <w:szCs w:val="28"/>
          <w:highlight w:val="none"/>
        </w:rPr>
      </w:pPr>
      <w:bookmarkStart w:id="1019" w:name="_Toc351203641"/>
      <w:r>
        <w:rPr>
          <w:rFonts w:hint="eastAsia" w:ascii="宋体" w:hAnsi="宋体" w:eastAsia="宋体" w:cs="宋体"/>
          <w:b/>
          <w:bCs/>
          <w:color w:val="auto"/>
          <w:sz w:val="28"/>
          <w:szCs w:val="28"/>
          <w:highlight w:val="none"/>
        </w:rPr>
        <w:t>9</w:t>
      </w:r>
      <w:bookmarkEnd w:id="998"/>
      <w:bookmarkEnd w:id="999"/>
      <w:bookmarkEnd w:id="1000"/>
      <w:bookmarkStart w:id="1020" w:name="_Toc303539139"/>
      <w:bookmarkStart w:id="1021" w:name="_Toc297216192"/>
      <w:bookmarkStart w:id="1022" w:name="_Toc297123533"/>
      <w:bookmarkStart w:id="1023" w:name="_Toc304295559"/>
      <w:bookmarkStart w:id="1024" w:name="_Toc312678021"/>
      <w:bookmarkStart w:id="1025" w:name="_Toc300934982"/>
      <w:bookmarkStart w:id="1026" w:name="_Toc312677495"/>
      <w:bookmarkStart w:id="1027" w:name="_Toc296347172"/>
      <w:bookmarkStart w:id="1028" w:name="_Toc296891001"/>
      <w:bookmarkStart w:id="1029" w:name="_Toc292559378"/>
      <w:bookmarkStart w:id="1030" w:name="_Toc267251428"/>
      <w:bookmarkStart w:id="1031" w:name="_Toc296891213"/>
      <w:bookmarkStart w:id="1032" w:name="_Toc296944512"/>
      <w:bookmarkStart w:id="1033" w:name="_Toc296503173"/>
      <w:bookmarkStart w:id="1034" w:name="_Toc296346674"/>
      <w:bookmarkStart w:id="1035" w:name="_Toc267251427"/>
      <w:bookmarkStart w:id="1036" w:name="_Toc292559883"/>
      <w:bookmarkStart w:id="1037" w:name="_Toc297048359"/>
      <w:bookmarkStart w:id="1038" w:name="_Toc297120473"/>
      <w:r>
        <w:rPr>
          <w:rFonts w:hint="eastAsia" w:ascii="宋体" w:hAnsi="宋体" w:eastAsia="宋体" w:cs="宋体"/>
          <w:b/>
          <w:bCs/>
          <w:color w:val="auto"/>
          <w:sz w:val="28"/>
          <w:szCs w:val="28"/>
          <w:highlight w:val="none"/>
        </w:rPr>
        <w:t>. 试验与检验</w:t>
      </w:r>
      <w:bookmarkEnd w:id="1019"/>
    </w:p>
    <w:bookmarkEnd w:id="1020"/>
    <w:bookmarkEnd w:id="1021"/>
    <w:bookmarkEnd w:id="1022"/>
    <w:bookmarkEnd w:id="1023"/>
    <w:bookmarkEnd w:id="1024"/>
    <w:bookmarkEnd w:id="1025"/>
    <w:bookmarkEnd w:id="1026"/>
    <w:p>
      <w:pPr>
        <w:pageBreakBefore w:val="0"/>
        <w:widowControl w:val="0"/>
        <w:kinsoku/>
        <w:wordWrap/>
        <w:overflowPunct/>
        <w:topLinePunct w:val="0"/>
        <w:autoSpaceDE/>
        <w:autoSpaceDN/>
        <w:bidi w:val="0"/>
        <w:adjustRightInd/>
        <w:snapToGrid/>
        <w:spacing w:line="360" w:lineRule="auto"/>
        <w:ind w:firstLine="482" w:firstLineChars="200"/>
        <w:textAlignment w:val="auto"/>
        <w:outlineLvl w:val="3"/>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9</w:t>
      </w:r>
      <w:bookmarkStart w:id="1039" w:name="_Toc312678022"/>
      <w:bookmarkStart w:id="1040" w:name="_Toc312677496"/>
      <w:bookmarkStart w:id="1041" w:name="_Toc300934983"/>
      <w:bookmarkStart w:id="1042" w:name="_Toc304295560"/>
      <w:bookmarkStart w:id="1043" w:name="_Toc297216193"/>
      <w:bookmarkStart w:id="1044" w:name="_Toc303539140"/>
      <w:bookmarkStart w:id="1045" w:name="_Toc297123534"/>
      <w:r>
        <w:rPr>
          <w:rFonts w:hint="eastAsia" w:ascii="宋体" w:hAnsi="宋体" w:eastAsia="宋体" w:cs="宋体"/>
          <w:b/>
          <w:bCs/>
          <w:color w:val="auto"/>
          <w:sz w:val="24"/>
          <w:szCs w:val="24"/>
          <w:highlight w:val="none"/>
        </w:rPr>
        <w:t>.1试验设备与试验人员</w:t>
      </w:r>
    </w:p>
    <w:bookmarkEnd w:id="1039"/>
    <w:bookmarkEnd w:id="1040"/>
    <w:bookmarkEnd w:id="1041"/>
    <w:bookmarkEnd w:id="1042"/>
    <w:bookmarkEnd w:id="1043"/>
    <w:bookmarkEnd w:id="1044"/>
    <w:bookmarkEnd w:id="1045"/>
    <w:p>
      <w:pPr>
        <w:pageBreakBefore w:val="0"/>
        <w:widowControl w:val="0"/>
        <w:kinsoku/>
        <w:wordWrap/>
        <w:overflowPunct/>
        <w:topLinePunct w:val="0"/>
        <w:autoSpaceDE/>
        <w:autoSpaceDN/>
        <w:bidi w:val="0"/>
        <w:adjustRightInd/>
        <w:snapToGrid/>
        <w:spacing w:line="360" w:lineRule="auto"/>
        <w:ind w:firstLine="482" w:firstLineChars="200"/>
        <w:textAlignment w:val="auto"/>
        <w:outlineLvl w:val="4"/>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9</w:t>
      </w:r>
      <w:bookmarkStart w:id="1046" w:name="_Toc303539141"/>
      <w:bookmarkStart w:id="1047" w:name="_Toc312678023"/>
      <w:bookmarkStart w:id="1048" w:name="_Toc297216194"/>
      <w:bookmarkStart w:id="1049" w:name="_Toc312677497"/>
      <w:bookmarkStart w:id="1050" w:name="_Toc300934984"/>
      <w:bookmarkStart w:id="1051" w:name="_Toc304295561"/>
      <w:bookmarkStart w:id="1052" w:name="_Toc297123535"/>
      <w:bookmarkStart w:id="1053" w:name="_Toc318581174"/>
      <w:r>
        <w:rPr>
          <w:rFonts w:hint="eastAsia" w:ascii="宋体" w:hAnsi="宋体" w:eastAsia="宋体" w:cs="宋体"/>
          <w:b/>
          <w:bCs/>
          <w:color w:val="auto"/>
          <w:sz w:val="24"/>
          <w:szCs w:val="24"/>
          <w:highlight w:val="none"/>
        </w:rPr>
        <w:t>.1.2</w:t>
      </w:r>
      <w:r>
        <w:rPr>
          <w:rFonts w:hint="eastAsia" w:ascii="宋体" w:hAnsi="宋体" w:eastAsia="宋体" w:cs="宋体"/>
          <w:color w:val="auto"/>
          <w:sz w:val="24"/>
          <w:szCs w:val="24"/>
          <w:highlight w:val="none"/>
        </w:rPr>
        <w:t xml:space="preserve"> 试验设备</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施工现场需要配置的试验场所：</w:t>
      </w:r>
      <w:bookmarkEnd w:id="1046"/>
      <w:bookmarkEnd w:id="1047"/>
      <w:bookmarkEnd w:id="1048"/>
      <w:bookmarkEnd w:id="1049"/>
      <w:bookmarkEnd w:id="1050"/>
      <w:bookmarkEnd w:id="1051"/>
      <w:bookmarkEnd w:id="1052"/>
      <w:bookmarkStart w:id="1054" w:name="_Toc297216195"/>
      <w:bookmarkStart w:id="1055" w:name="_Toc312678024"/>
      <w:bookmarkStart w:id="1056" w:name="_Toc312677498"/>
      <w:bookmarkStart w:id="1057" w:name="_Toc304295562"/>
      <w:bookmarkStart w:id="1058" w:name="_Toc300934985"/>
      <w:bookmarkStart w:id="1059" w:name="_Toc297123536"/>
      <w:bookmarkStart w:id="1060" w:name="_Toc303539142"/>
      <w:r>
        <w:rPr>
          <w:rFonts w:hint="eastAsia" w:ascii="宋体" w:hAnsi="宋体" w:eastAsia="宋体" w:cs="宋体"/>
          <w:color w:val="auto"/>
          <w:sz w:val="24"/>
          <w:szCs w:val="24"/>
          <w:highlight w:val="none"/>
          <w:u w:val="single"/>
        </w:rPr>
        <w:t>承包人提供</w:t>
      </w:r>
      <w:r>
        <w:rPr>
          <w:rFonts w:hint="eastAsia" w:ascii="宋体" w:hAnsi="宋体" w:eastAsia="宋体" w:cs="宋体"/>
          <w:color w:val="auto"/>
          <w:sz w:val="24"/>
          <w:szCs w:val="24"/>
          <w:highlight w:val="none"/>
        </w:rPr>
        <w:t xml:space="preserve">。 </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施工现场需要配备的试验设备：</w:t>
      </w:r>
      <w:r>
        <w:rPr>
          <w:rFonts w:hint="eastAsia" w:ascii="宋体" w:hAnsi="宋体" w:eastAsia="宋体" w:cs="宋体"/>
          <w:color w:val="auto"/>
          <w:sz w:val="24"/>
          <w:szCs w:val="24"/>
          <w:highlight w:val="none"/>
          <w:u w:val="single"/>
        </w:rPr>
        <w:t>承包人提供</w:t>
      </w:r>
      <w:r>
        <w:rPr>
          <w:rFonts w:hint="eastAsia" w:ascii="宋体" w:hAnsi="宋体" w:eastAsia="宋体" w:cs="宋体"/>
          <w:color w:val="auto"/>
          <w:sz w:val="24"/>
          <w:szCs w:val="24"/>
          <w:highlight w:val="none"/>
        </w:rPr>
        <w:t>。</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施工现场需要具备的其他试验条件：</w:t>
      </w:r>
      <w:r>
        <w:rPr>
          <w:rFonts w:hint="eastAsia" w:ascii="宋体" w:hAnsi="宋体" w:eastAsia="宋体" w:cs="宋体"/>
          <w:color w:val="auto"/>
          <w:sz w:val="24"/>
          <w:szCs w:val="24"/>
          <w:highlight w:val="none"/>
          <w:u w:val="single"/>
        </w:rPr>
        <w:t xml:space="preserve">                   </w:t>
      </w:r>
      <w:r>
        <w:rPr>
          <w:rFonts w:hint="eastAsia" w:ascii="宋体"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 xml:space="preserve">   </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u w:val="single"/>
        </w:rPr>
        <w:t xml:space="preserve">                                                     </w:t>
      </w:r>
      <w:r>
        <w:rPr>
          <w:rFonts w:hint="eastAsia" w:ascii="宋体"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p>
    <w:p>
      <w:pPr>
        <w:pageBreakBefore w:val="0"/>
        <w:widowControl w:val="0"/>
        <w:kinsoku/>
        <w:wordWrap/>
        <w:overflowPunct/>
        <w:topLinePunct w:val="0"/>
        <w:autoSpaceDE/>
        <w:autoSpaceDN/>
        <w:bidi w:val="0"/>
        <w:adjustRightInd/>
        <w:snapToGrid/>
        <w:spacing w:line="360" w:lineRule="auto"/>
        <w:ind w:firstLine="482" w:firstLineChars="200"/>
        <w:textAlignment w:val="auto"/>
        <w:outlineLvl w:val="3"/>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 xml:space="preserve">9.4 现场工艺试验 </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现场工艺试验的有关约定：</w:t>
      </w:r>
      <w:r>
        <w:rPr>
          <w:rFonts w:hint="eastAsia" w:ascii="宋体" w:hAnsi="宋体" w:eastAsia="宋体" w:cs="宋体"/>
          <w:color w:val="auto"/>
          <w:sz w:val="24"/>
          <w:szCs w:val="24"/>
          <w:highlight w:val="none"/>
          <w:u w:val="single"/>
        </w:rPr>
        <w:t>执行通用条款</w:t>
      </w:r>
      <w:r>
        <w:rPr>
          <w:rFonts w:hint="eastAsia" w:ascii="宋体" w:hAnsi="宋体" w:eastAsia="宋体" w:cs="宋体"/>
          <w:color w:val="auto"/>
          <w:sz w:val="24"/>
          <w:szCs w:val="24"/>
          <w:highlight w:val="none"/>
        </w:rPr>
        <w:t>。</w:t>
      </w:r>
    </w:p>
    <w:bookmarkEnd w:id="1053"/>
    <w:bookmarkEnd w:id="1054"/>
    <w:bookmarkEnd w:id="1055"/>
    <w:bookmarkEnd w:id="1056"/>
    <w:bookmarkEnd w:id="1057"/>
    <w:bookmarkEnd w:id="1058"/>
    <w:bookmarkEnd w:id="1059"/>
    <w:bookmarkEnd w:id="1060"/>
    <w:p>
      <w:pPr>
        <w:pageBreakBefore w:val="0"/>
        <w:widowControl w:val="0"/>
        <w:kinsoku/>
        <w:wordWrap/>
        <w:overflowPunct/>
        <w:topLinePunct w:val="0"/>
        <w:autoSpaceDE/>
        <w:autoSpaceDN/>
        <w:bidi w:val="0"/>
        <w:adjustRightInd/>
        <w:snapToGrid/>
        <w:spacing w:line="360" w:lineRule="auto"/>
        <w:ind w:firstLine="562" w:firstLineChars="200"/>
        <w:textAlignment w:val="auto"/>
        <w:outlineLvl w:val="2"/>
        <w:rPr>
          <w:rFonts w:hint="eastAsia" w:ascii="宋体" w:hAnsi="宋体" w:eastAsia="宋体" w:cs="宋体"/>
          <w:b/>
          <w:bCs/>
          <w:color w:val="auto"/>
          <w:sz w:val="28"/>
          <w:szCs w:val="28"/>
          <w:highlight w:val="none"/>
        </w:rPr>
      </w:pPr>
      <w:bookmarkStart w:id="1061" w:name="_Toc351203642"/>
      <w:r>
        <w:rPr>
          <w:rFonts w:hint="eastAsia" w:ascii="宋体" w:hAnsi="宋体" w:eastAsia="宋体" w:cs="宋体"/>
          <w:b/>
          <w:bCs/>
          <w:color w:val="auto"/>
          <w:sz w:val="28"/>
          <w:szCs w:val="28"/>
          <w:highlight w:val="none"/>
        </w:rPr>
        <w:t>1</w:t>
      </w:r>
      <w:bookmarkEnd w:id="1027"/>
      <w:bookmarkEnd w:id="1028"/>
      <w:bookmarkEnd w:id="1029"/>
      <w:bookmarkEnd w:id="1030"/>
      <w:bookmarkEnd w:id="1031"/>
      <w:bookmarkEnd w:id="1032"/>
      <w:bookmarkEnd w:id="1033"/>
      <w:bookmarkEnd w:id="1034"/>
      <w:bookmarkEnd w:id="1035"/>
      <w:bookmarkEnd w:id="1036"/>
      <w:bookmarkEnd w:id="1037"/>
      <w:bookmarkEnd w:id="1038"/>
      <w:bookmarkStart w:id="1062" w:name="_Toc303539146"/>
      <w:bookmarkStart w:id="1063" w:name="_Toc292559903"/>
      <w:bookmarkStart w:id="1064" w:name="_Toc304295566"/>
      <w:bookmarkStart w:id="1065" w:name="_Toc292559398"/>
      <w:bookmarkStart w:id="1066" w:name="_Toc296891021"/>
      <w:bookmarkStart w:id="1067" w:name="_Toc297048379"/>
      <w:bookmarkStart w:id="1068" w:name="_Toc297123540"/>
      <w:bookmarkStart w:id="1069" w:name="_Toc297120493"/>
      <w:bookmarkStart w:id="1070" w:name="_Toc296944532"/>
      <w:bookmarkStart w:id="1071" w:name="_Toc297216199"/>
      <w:bookmarkStart w:id="1072" w:name="_Toc296347192"/>
      <w:bookmarkStart w:id="1073" w:name="_Toc300934989"/>
      <w:bookmarkStart w:id="1074" w:name="_Toc296891233"/>
      <w:bookmarkStart w:id="1075" w:name="_Toc296503193"/>
      <w:bookmarkStart w:id="1076" w:name="_Toc296346694"/>
      <w:bookmarkStart w:id="1077" w:name="_Toc312677499"/>
      <w:bookmarkStart w:id="1078" w:name="_Toc312678025"/>
      <w:bookmarkStart w:id="1079" w:name="_Toc267251437"/>
      <w:bookmarkStart w:id="1080" w:name="_Toc267251439"/>
      <w:bookmarkStart w:id="1081" w:name="_Toc267251441"/>
      <w:bookmarkStart w:id="1082" w:name="_Toc267251440"/>
      <w:bookmarkStart w:id="1083" w:name="_Toc267251435"/>
      <w:bookmarkStart w:id="1084" w:name="_Toc267251433"/>
      <w:bookmarkStart w:id="1085" w:name="_Toc267251442"/>
      <w:r>
        <w:rPr>
          <w:rFonts w:hint="eastAsia" w:ascii="宋体" w:hAnsi="宋体" w:eastAsia="宋体" w:cs="宋体"/>
          <w:b/>
          <w:bCs/>
          <w:color w:val="auto"/>
          <w:sz w:val="28"/>
          <w:szCs w:val="28"/>
          <w:highlight w:val="none"/>
        </w:rPr>
        <w:t>0. 变更</w:t>
      </w:r>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p>
    <w:bookmarkEnd w:id="1077"/>
    <w:bookmarkEnd w:id="1078"/>
    <w:p>
      <w:pPr>
        <w:pageBreakBefore w:val="0"/>
        <w:widowControl w:val="0"/>
        <w:kinsoku/>
        <w:wordWrap/>
        <w:overflowPunct/>
        <w:topLinePunct w:val="0"/>
        <w:autoSpaceDE/>
        <w:autoSpaceDN/>
        <w:bidi w:val="0"/>
        <w:adjustRightInd/>
        <w:snapToGrid/>
        <w:spacing w:line="360" w:lineRule="auto"/>
        <w:ind w:firstLine="482" w:firstLineChars="200"/>
        <w:textAlignment w:val="auto"/>
        <w:outlineLvl w:val="3"/>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1</w:t>
      </w:r>
      <w:bookmarkStart w:id="1086" w:name="_Toc296891234"/>
      <w:bookmarkStart w:id="1087" w:name="_Toc300934990"/>
      <w:bookmarkStart w:id="1088" w:name="_Toc296346695"/>
      <w:bookmarkStart w:id="1089" w:name="_Toc312678026"/>
      <w:bookmarkStart w:id="1090" w:name="_Toc296944533"/>
      <w:bookmarkStart w:id="1091" w:name="_Toc297216200"/>
      <w:bookmarkStart w:id="1092" w:name="_Toc304295567"/>
      <w:bookmarkStart w:id="1093" w:name="_Toc292559904"/>
      <w:bookmarkStart w:id="1094" w:name="_Toc296891022"/>
      <w:bookmarkStart w:id="1095" w:name="_Toc296347193"/>
      <w:bookmarkStart w:id="1096" w:name="_Toc297048380"/>
      <w:bookmarkStart w:id="1097" w:name="_Toc296503194"/>
      <w:bookmarkStart w:id="1098" w:name="_Toc297123541"/>
      <w:bookmarkStart w:id="1099" w:name="_Toc292559399"/>
      <w:bookmarkStart w:id="1100" w:name="_Toc312677500"/>
      <w:bookmarkStart w:id="1101" w:name="_Toc297120494"/>
      <w:bookmarkStart w:id="1102" w:name="_Toc303539147"/>
      <w:r>
        <w:rPr>
          <w:rFonts w:hint="eastAsia" w:ascii="宋体" w:hAnsi="宋体" w:eastAsia="宋体" w:cs="宋体"/>
          <w:b/>
          <w:bCs/>
          <w:color w:val="auto"/>
          <w:sz w:val="24"/>
          <w:szCs w:val="24"/>
          <w:highlight w:val="none"/>
        </w:rPr>
        <w:t>0.1变更的范围</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关于变更的范围的约定：</w:t>
      </w:r>
      <w:r>
        <w:rPr>
          <w:rFonts w:hint="eastAsia" w:ascii="宋体" w:hAnsi="宋体" w:eastAsia="宋体" w:cs="宋体"/>
          <w:color w:val="auto"/>
          <w:sz w:val="24"/>
          <w:szCs w:val="24"/>
          <w:highlight w:val="none"/>
          <w:u w:val="single"/>
        </w:rPr>
        <w:t xml:space="preserve">                              </w:t>
      </w:r>
      <w:r>
        <w:rPr>
          <w:rFonts w:hint="eastAsia" w:ascii="宋体"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 xml:space="preserve">  </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u w:val="single"/>
        </w:rPr>
        <w:t xml:space="preserve">                                                        </w:t>
      </w:r>
      <w:r>
        <w:rPr>
          <w:rFonts w:hint="eastAsia" w:ascii="宋体"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p>
    <w:p>
      <w:pPr>
        <w:pageBreakBefore w:val="0"/>
        <w:widowControl w:val="0"/>
        <w:kinsoku/>
        <w:wordWrap/>
        <w:overflowPunct/>
        <w:topLinePunct w:val="0"/>
        <w:autoSpaceDE/>
        <w:autoSpaceDN/>
        <w:bidi w:val="0"/>
        <w:adjustRightInd/>
        <w:snapToGrid/>
        <w:spacing w:line="360" w:lineRule="auto"/>
        <w:ind w:firstLine="482" w:firstLineChars="200"/>
        <w:textAlignment w:val="auto"/>
        <w:outlineLvl w:val="3"/>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10.4 变更估价</w:t>
      </w:r>
    </w:p>
    <w:p>
      <w:pPr>
        <w:pageBreakBefore w:val="0"/>
        <w:widowControl w:val="0"/>
        <w:kinsoku/>
        <w:wordWrap/>
        <w:overflowPunct/>
        <w:topLinePunct w:val="0"/>
        <w:autoSpaceDE/>
        <w:autoSpaceDN/>
        <w:bidi w:val="0"/>
        <w:adjustRightInd/>
        <w:snapToGrid/>
        <w:spacing w:line="360" w:lineRule="auto"/>
        <w:ind w:firstLine="482" w:firstLineChars="200"/>
        <w:textAlignment w:val="auto"/>
        <w:outlineLvl w:val="4"/>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 xml:space="preserve">10.4.1 </w:t>
      </w:r>
      <w:r>
        <w:rPr>
          <w:rFonts w:hint="eastAsia" w:ascii="宋体" w:hAnsi="宋体" w:eastAsia="宋体" w:cs="宋体"/>
          <w:color w:val="auto"/>
          <w:sz w:val="24"/>
          <w:szCs w:val="24"/>
          <w:highlight w:val="none"/>
        </w:rPr>
        <w:t>变更估价原则</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关于变更估价的约定: </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u w:val="single"/>
        </w:rPr>
        <w:t>(1)执行通用合同条款10.4. 1(1)、(2)。</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u w:val="single"/>
        </w:rPr>
        <w:t>(2)变更导致实际完成的变更工程量与已标价工程量清单或预算书中列明的该项目工程量的变化幅度超过15%的，如工程量增加超过15%的，超过15%的部分按投标人已标价工程量清单报价的0</w:t>
      </w:r>
      <w:r>
        <w:rPr>
          <w:rFonts w:hint="eastAsia" w:ascii="宋体" w:hAnsi="宋体" w:cs="宋体"/>
          <w:color w:val="auto"/>
          <w:sz w:val="24"/>
          <w:szCs w:val="24"/>
          <w:highlight w:val="none"/>
          <w:u w:val="single"/>
          <w:lang w:val="en-US" w:eastAsia="zh-CN"/>
        </w:rPr>
        <w:t>.</w:t>
      </w:r>
      <w:r>
        <w:rPr>
          <w:rFonts w:hint="eastAsia" w:ascii="宋体" w:hAnsi="宋体" w:eastAsia="宋体" w:cs="宋体"/>
          <w:color w:val="auto"/>
          <w:sz w:val="24"/>
          <w:szCs w:val="24"/>
          <w:highlight w:val="none"/>
          <w:u w:val="single"/>
        </w:rPr>
        <w:t>9调低计入；如工程量减少超过15%的，超过15%的部分按投标人已标价工程量清单报价的1</w:t>
      </w:r>
      <w:r>
        <w:rPr>
          <w:rFonts w:hint="eastAsia" w:ascii="宋体" w:hAnsi="宋体" w:cs="宋体"/>
          <w:color w:val="auto"/>
          <w:sz w:val="24"/>
          <w:szCs w:val="24"/>
          <w:highlight w:val="none"/>
          <w:u w:val="single"/>
          <w:lang w:val="en-US" w:eastAsia="zh-CN"/>
        </w:rPr>
        <w:t>.</w:t>
      </w:r>
      <w:r>
        <w:rPr>
          <w:rFonts w:hint="eastAsia" w:ascii="宋体" w:hAnsi="宋体" w:eastAsia="宋体" w:cs="宋体"/>
          <w:color w:val="auto"/>
          <w:sz w:val="24"/>
          <w:szCs w:val="24"/>
          <w:highlight w:val="none"/>
          <w:u w:val="single"/>
        </w:rPr>
        <w:t>1调高计入。</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u w:val="single"/>
        </w:rPr>
        <w:t>(3)设计变更导致已标价工程量清单没有适用项目也没有类似项目的执行专用条款12</w:t>
      </w:r>
      <w:r>
        <w:rPr>
          <w:rFonts w:hint="eastAsia" w:ascii="宋体" w:hAnsi="宋体" w:cs="宋体"/>
          <w:color w:val="auto"/>
          <w:sz w:val="24"/>
          <w:szCs w:val="24"/>
          <w:highlight w:val="none"/>
          <w:u w:val="single"/>
          <w:lang w:val="en-US" w:eastAsia="zh-CN"/>
        </w:rPr>
        <w:t>.</w:t>
      </w:r>
      <w:r>
        <w:rPr>
          <w:rFonts w:hint="eastAsia" w:ascii="宋体" w:hAnsi="宋体" w:eastAsia="宋体" w:cs="宋体"/>
          <w:color w:val="auto"/>
          <w:sz w:val="24"/>
          <w:szCs w:val="24"/>
          <w:highlight w:val="none"/>
          <w:u w:val="single"/>
        </w:rPr>
        <w:t>1</w:t>
      </w:r>
      <w:r>
        <w:rPr>
          <w:rFonts w:hint="eastAsia" w:ascii="宋体" w:hAnsi="宋体" w:cs="宋体"/>
          <w:color w:val="auto"/>
          <w:sz w:val="24"/>
          <w:szCs w:val="24"/>
          <w:highlight w:val="none"/>
          <w:u w:val="single"/>
          <w:lang w:eastAsia="zh-CN"/>
        </w:rPr>
        <w:t>“</w:t>
      </w:r>
      <w:r>
        <w:rPr>
          <w:rFonts w:hint="eastAsia" w:ascii="宋体" w:hAnsi="宋体" w:eastAsia="宋体" w:cs="宋体"/>
          <w:color w:val="auto"/>
          <w:sz w:val="24"/>
          <w:szCs w:val="24"/>
          <w:highlight w:val="none"/>
          <w:u w:val="single"/>
        </w:rPr>
        <w:t>风险范围以外合同价格的调整方法</w:t>
      </w:r>
      <w:r>
        <w:rPr>
          <w:rFonts w:hint="eastAsia" w:ascii="宋体" w:hAnsi="宋体" w:cs="宋体"/>
          <w:color w:val="auto"/>
          <w:sz w:val="24"/>
          <w:szCs w:val="24"/>
          <w:highlight w:val="none"/>
          <w:u w:val="single"/>
          <w:lang w:eastAsia="zh-CN"/>
        </w:rPr>
        <w:t>”</w:t>
      </w:r>
      <w:r>
        <w:rPr>
          <w:rFonts w:hint="eastAsia" w:ascii="宋体" w:hAnsi="宋体" w:eastAsia="宋体" w:cs="宋体"/>
          <w:color w:val="auto"/>
          <w:sz w:val="24"/>
          <w:szCs w:val="24"/>
          <w:highlight w:val="none"/>
          <w:u w:val="single"/>
        </w:rPr>
        <w:t>约定。且需要重新组价的综合单价在最终工程结算确定时由区政府结算评审(审计)部门审定。</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u w:val="single"/>
        </w:rPr>
        <w:t>(4)现场签证估算价的约定：综合单价约定参照专用条款10.4. 1 中(1)、(2)、 (3)条</w:t>
      </w:r>
      <w:r>
        <w:rPr>
          <w:rFonts w:hint="eastAsia" w:ascii="宋体" w:hAnsi="宋体" w:cs="宋体"/>
          <w:color w:val="auto"/>
          <w:sz w:val="24"/>
          <w:szCs w:val="24"/>
          <w:highlight w:val="none"/>
          <w:u w:val="single"/>
          <w:lang w:eastAsia="zh-CN"/>
        </w:rPr>
        <w:t>“</w:t>
      </w:r>
      <w:r>
        <w:rPr>
          <w:rFonts w:hint="eastAsia" w:ascii="宋体" w:hAnsi="宋体" w:eastAsia="宋体" w:cs="宋体"/>
          <w:color w:val="auto"/>
          <w:sz w:val="24"/>
          <w:szCs w:val="24"/>
          <w:highlight w:val="none"/>
          <w:u w:val="single"/>
        </w:rPr>
        <w:t>关于变更估价原则执行</w:t>
      </w:r>
      <w:r>
        <w:rPr>
          <w:rFonts w:hint="eastAsia" w:ascii="宋体" w:hAnsi="宋体" w:cs="宋体"/>
          <w:color w:val="auto"/>
          <w:sz w:val="24"/>
          <w:szCs w:val="24"/>
          <w:highlight w:val="none"/>
          <w:u w:val="single"/>
          <w:lang w:eastAsia="zh-CN"/>
        </w:rPr>
        <w:t>”</w:t>
      </w:r>
      <w:r>
        <w:rPr>
          <w:rFonts w:hint="eastAsia" w:ascii="宋体" w:hAnsi="宋体" w:eastAsia="宋体" w:cs="宋体"/>
          <w:color w:val="auto"/>
          <w:sz w:val="24"/>
          <w:szCs w:val="24"/>
          <w:highlight w:val="none"/>
          <w:u w:val="single"/>
        </w:rPr>
        <w:t>，合同外增加部分费用金额需考虑投标报价与招标控制价的报价浮动率。</w:t>
      </w:r>
    </w:p>
    <w:p>
      <w:pPr>
        <w:pageBreakBefore w:val="0"/>
        <w:widowControl w:val="0"/>
        <w:kinsoku/>
        <w:wordWrap/>
        <w:overflowPunct/>
        <w:topLinePunct w:val="0"/>
        <w:autoSpaceDE/>
        <w:autoSpaceDN/>
        <w:bidi w:val="0"/>
        <w:adjustRightInd/>
        <w:snapToGrid/>
        <w:spacing w:line="360" w:lineRule="auto"/>
        <w:ind w:firstLine="482" w:firstLineChars="200"/>
        <w:textAlignment w:val="auto"/>
        <w:outlineLvl w:val="3"/>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1</w:t>
      </w:r>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Start w:id="1103" w:name="_Toc297048383"/>
      <w:bookmarkStart w:id="1104" w:name="_Toc296503197"/>
      <w:bookmarkStart w:id="1105" w:name="_Toc296944536"/>
      <w:bookmarkStart w:id="1106" w:name="_Toc296891237"/>
      <w:bookmarkStart w:id="1107" w:name="_Toc296891025"/>
      <w:bookmarkStart w:id="1108" w:name="_Toc300934993"/>
      <w:bookmarkStart w:id="1109" w:name="_Toc296347196"/>
      <w:bookmarkStart w:id="1110" w:name="_Toc297123544"/>
      <w:bookmarkStart w:id="1111" w:name="_Toc296346698"/>
      <w:bookmarkStart w:id="1112" w:name="_Toc303539150"/>
      <w:bookmarkStart w:id="1113" w:name="_Toc292559402"/>
      <w:bookmarkStart w:id="1114" w:name="_Toc297120497"/>
      <w:bookmarkStart w:id="1115" w:name="_Toc297216203"/>
      <w:bookmarkStart w:id="1116" w:name="_Toc292559907"/>
      <w:bookmarkStart w:id="1117" w:name="_Toc312678029"/>
      <w:bookmarkStart w:id="1118" w:name="_Toc312677503"/>
      <w:bookmarkStart w:id="1119" w:name="_Toc304295570"/>
      <w:r>
        <w:rPr>
          <w:rFonts w:hint="eastAsia" w:ascii="宋体" w:hAnsi="宋体" w:eastAsia="宋体" w:cs="宋体"/>
          <w:b/>
          <w:bCs/>
          <w:color w:val="auto"/>
          <w:sz w:val="24"/>
          <w:szCs w:val="24"/>
          <w:highlight w:val="none"/>
        </w:rPr>
        <w:t>0.5承</w:t>
      </w:r>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Start w:id="1120" w:name="_Toc296944542"/>
      <w:bookmarkStart w:id="1121" w:name="_Toc296346704"/>
      <w:bookmarkStart w:id="1122" w:name="_Toc303539151"/>
      <w:bookmarkStart w:id="1123" w:name="_Toc296891031"/>
      <w:bookmarkStart w:id="1124" w:name="_Toc297120503"/>
      <w:bookmarkStart w:id="1125" w:name="_Toc292559913"/>
      <w:bookmarkStart w:id="1126" w:name="_Toc296347202"/>
      <w:bookmarkStart w:id="1127" w:name="_Toc297123545"/>
      <w:bookmarkStart w:id="1128" w:name="_Toc296891243"/>
      <w:bookmarkStart w:id="1129" w:name="_Toc300934994"/>
      <w:bookmarkStart w:id="1130" w:name="_Toc297048389"/>
      <w:bookmarkStart w:id="1131" w:name="_Toc297216204"/>
      <w:bookmarkStart w:id="1132" w:name="_Toc296503203"/>
      <w:bookmarkStart w:id="1133" w:name="_Toc292559408"/>
      <w:r>
        <w:rPr>
          <w:rFonts w:hint="eastAsia" w:ascii="宋体" w:hAnsi="宋体" w:eastAsia="宋体" w:cs="宋体"/>
          <w:b/>
          <w:bCs/>
          <w:color w:val="auto"/>
          <w:sz w:val="24"/>
          <w:szCs w:val="24"/>
          <w:highlight w:val="none"/>
        </w:rPr>
        <w:t>包人的合理化建议</w:t>
      </w:r>
    </w:p>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监理人审查承包人合理化建议的期限：</w:t>
      </w:r>
      <w:r>
        <w:rPr>
          <w:rFonts w:hint="eastAsia" w:ascii="宋体" w:hAnsi="宋体" w:eastAsia="宋体" w:cs="宋体"/>
          <w:color w:val="auto"/>
          <w:sz w:val="24"/>
          <w:szCs w:val="24"/>
          <w:highlight w:val="none"/>
          <w:u w:val="single"/>
        </w:rPr>
        <w:t>7天内</w:t>
      </w:r>
      <w:r>
        <w:rPr>
          <w:rFonts w:hint="eastAsia" w:ascii="宋体" w:hAnsi="宋体" w:eastAsia="宋体" w:cs="宋体"/>
          <w:color w:val="auto"/>
          <w:sz w:val="24"/>
          <w:szCs w:val="24"/>
          <w:highlight w:val="none"/>
        </w:rPr>
        <w:t>。</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发包人审批承包人合理化建议的期限：</w:t>
      </w:r>
      <w:r>
        <w:rPr>
          <w:rFonts w:hint="eastAsia" w:ascii="宋体" w:hAnsi="宋体" w:eastAsia="宋体" w:cs="宋体"/>
          <w:color w:val="auto"/>
          <w:sz w:val="24"/>
          <w:szCs w:val="24"/>
          <w:highlight w:val="none"/>
          <w:u w:val="single"/>
        </w:rPr>
        <w:t>7天内</w:t>
      </w:r>
      <w:r>
        <w:rPr>
          <w:rFonts w:hint="eastAsia" w:ascii="宋体" w:hAnsi="宋体" w:eastAsia="宋体" w:cs="宋体"/>
          <w:color w:val="auto"/>
          <w:sz w:val="24"/>
          <w:szCs w:val="24"/>
          <w:highlight w:val="none"/>
        </w:rPr>
        <w:t>。</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承</w:t>
      </w:r>
      <w:bookmarkStart w:id="1134" w:name="_Toc318581175"/>
      <w:bookmarkStart w:id="1135" w:name="_Toc297048390"/>
      <w:bookmarkStart w:id="1136" w:name="_Toc296891032"/>
      <w:bookmarkStart w:id="1137" w:name="_Toc296347203"/>
      <w:bookmarkStart w:id="1138" w:name="_Toc292559409"/>
      <w:bookmarkStart w:id="1139" w:name="_Toc296503204"/>
      <w:bookmarkStart w:id="1140" w:name="_Toc300934995"/>
      <w:bookmarkStart w:id="1141" w:name="_Toc304295571"/>
      <w:bookmarkStart w:id="1142" w:name="_Toc297120504"/>
      <w:bookmarkStart w:id="1143" w:name="_Toc312678030"/>
      <w:bookmarkStart w:id="1144" w:name="_Toc296944543"/>
      <w:bookmarkStart w:id="1145" w:name="_Toc292559914"/>
      <w:bookmarkStart w:id="1146" w:name="_Toc303539152"/>
      <w:bookmarkStart w:id="1147" w:name="_Toc296346705"/>
      <w:bookmarkStart w:id="1148" w:name="_Toc297216205"/>
      <w:bookmarkStart w:id="1149" w:name="_Toc297123546"/>
      <w:bookmarkStart w:id="1150" w:name="_Toc296891244"/>
      <w:bookmarkStart w:id="1151" w:name="_Toc312677504"/>
      <w:r>
        <w:rPr>
          <w:rFonts w:hint="eastAsia" w:ascii="宋体" w:hAnsi="宋体" w:eastAsia="宋体" w:cs="宋体"/>
          <w:color w:val="auto"/>
          <w:sz w:val="24"/>
          <w:szCs w:val="24"/>
          <w:highlight w:val="none"/>
        </w:rPr>
        <w:t>包人提出的合理化建议降低了合同价格或者提高了工程经济效益的奖励的方法和金额为：</w:t>
      </w:r>
      <w:r>
        <w:rPr>
          <w:rFonts w:hint="eastAsia" w:ascii="宋体" w:hAnsi="宋体" w:eastAsia="宋体" w:cs="宋体"/>
          <w:color w:val="auto"/>
          <w:sz w:val="24"/>
          <w:szCs w:val="24"/>
          <w:highlight w:val="none"/>
          <w:u w:val="single"/>
        </w:rPr>
        <w:t xml:space="preserve">                             </w:t>
      </w:r>
      <w:r>
        <w:rPr>
          <w:rFonts w:hint="eastAsia" w:ascii="宋体"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 xml:space="preserve">   </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u w:val="single"/>
        </w:rPr>
        <w:t xml:space="preserve">                                                      </w:t>
      </w:r>
      <w:r>
        <w:rPr>
          <w:rFonts w:hint="eastAsia" w:ascii="宋体"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p>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p>
      <w:pPr>
        <w:pageBreakBefore w:val="0"/>
        <w:widowControl w:val="0"/>
        <w:kinsoku/>
        <w:wordWrap/>
        <w:overflowPunct/>
        <w:topLinePunct w:val="0"/>
        <w:autoSpaceDE/>
        <w:autoSpaceDN/>
        <w:bidi w:val="0"/>
        <w:adjustRightInd/>
        <w:snapToGrid/>
        <w:spacing w:line="360" w:lineRule="auto"/>
        <w:ind w:firstLine="482" w:firstLineChars="200"/>
        <w:textAlignment w:val="auto"/>
        <w:outlineLvl w:val="3"/>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1</w:t>
      </w:r>
      <w:bookmarkStart w:id="1152" w:name="_Toc296891239"/>
      <w:bookmarkStart w:id="1153" w:name="_Toc312677507"/>
      <w:bookmarkStart w:id="1154" w:name="_Toc292559404"/>
      <w:bookmarkStart w:id="1155" w:name="_Toc297120499"/>
      <w:bookmarkStart w:id="1156" w:name="_Toc296891027"/>
      <w:bookmarkStart w:id="1157" w:name="_Toc297216207"/>
      <w:bookmarkStart w:id="1158" w:name="_Toc297048385"/>
      <w:bookmarkStart w:id="1159" w:name="_Toc296503199"/>
      <w:bookmarkStart w:id="1160" w:name="_Toc292559909"/>
      <w:bookmarkStart w:id="1161" w:name="_Toc296944538"/>
      <w:bookmarkStart w:id="1162" w:name="_Toc304295574"/>
      <w:bookmarkStart w:id="1163" w:name="_Toc303539154"/>
      <w:bookmarkStart w:id="1164" w:name="_Toc300934997"/>
      <w:bookmarkStart w:id="1165" w:name="_Toc297123548"/>
      <w:bookmarkStart w:id="1166" w:name="_Toc296347198"/>
      <w:bookmarkStart w:id="1167" w:name="_Toc312678033"/>
      <w:bookmarkStart w:id="1168" w:name="_Toc296346700"/>
      <w:r>
        <w:rPr>
          <w:rFonts w:hint="eastAsia" w:ascii="宋体" w:hAnsi="宋体" w:eastAsia="宋体" w:cs="宋体"/>
          <w:b/>
          <w:bCs/>
          <w:color w:val="auto"/>
          <w:sz w:val="24"/>
          <w:szCs w:val="24"/>
          <w:highlight w:val="none"/>
        </w:rPr>
        <w:t>0.7 暂估价</w:t>
      </w:r>
    </w:p>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暂</w:t>
      </w:r>
      <w:bookmarkStart w:id="1169" w:name="_Toc312677508"/>
      <w:bookmarkStart w:id="1170" w:name="_Toc318581176"/>
      <w:bookmarkStart w:id="1171" w:name="_Toc312678034"/>
      <w:r>
        <w:rPr>
          <w:rFonts w:hint="eastAsia" w:ascii="宋体" w:hAnsi="宋体" w:eastAsia="宋体" w:cs="宋体"/>
          <w:color w:val="auto"/>
          <w:sz w:val="24"/>
          <w:szCs w:val="24"/>
          <w:highlight w:val="none"/>
        </w:rPr>
        <w:t>估价材料和工程设备的明细详见附件11：</w:t>
      </w:r>
      <w:r>
        <w:rPr>
          <w:rFonts w:hint="eastAsia" w:ascii="宋体" w:hAnsi="宋体" w:eastAsia="宋体" w:cs="宋体"/>
          <w:color w:val="auto"/>
          <w:sz w:val="24"/>
          <w:szCs w:val="24"/>
          <w:highlight w:val="none"/>
          <w:u w:val="single"/>
        </w:rPr>
        <w:t>《暂估价一览表》</w:t>
      </w:r>
      <w:r>
        <w:rPr>
          <w:rFonts w:hint="eastAsia" w:ascii="宋体" w:hAnsi="宋体" w:eastAsia="宋体" w:cs="宋体"/>
          <w:color w:val="auto"/>
          <w:sz w:val="24"/>
          <w:szCs w:val="24"/>
          <w:highlight w:val="none"/>
        </w:rPr>
        <w:t>。</w:t>
      </w:r>
    </w:p>
    <w:bookmarkEnd w:id="1169"/>
    <w:bookmarkEnd w:id="1170"/>
    <w:bookmarkEnd w:id="1171"/>
    <w:p>
      <w:pPr>
        <w:pageBreakBefore w:val="0"/>
        <w:widowControl w:val="0"/>
        <w:kinsoku/>
        <w:wordWrap/>
        <w:overflowPunct/>
        <w:topLinePunct w:val="0"/>
        <w:autoSpaceDE/>
        <w:autoSpaceDN/>
        <w:bidi w:val="0"/>
        <w:adjustRightInd/>
        <w:snapToGrid/>
        <w:spacing w:line="360" w:lineRule="auto"/>
        <w:ind w:firstLine="482" w:firstLineChars="200"/>
        <w:textAlignment w:val="auto"/>
        <w:outlineLvl w:val="4"/>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1</w:t>
      </w:r>
      <w:bookmarkStart w:id="1172" w:name="_Toc312678035"/>
      <w:bookmarkStart w:id="1173" w:name="_Toc312677509"/>
      <w:bookmarkStart w:id="1174" w:name="_Toc318581177"/>
      <w:r>
        <w:rPr>
          <w:rFonts w:hint="eastAsia" w:ascii="宋体" w:hAnsi="宋体" w:eastAsia="宋体" w:cs="宋体"/>
          <w:b/>
          <w:bCs/>
          <w:color w:val="auto"/>
          <w:sz w:val="24"/>
          <w:szCs w:val="24"/>
          <w:highlight w:val="none"/>
        </w:rPr>
        <w:t>0.7.1</w:t>
      </w:r>
      <w:r>
        <w:rPr>
          <w:rFonts w:hint="eastAsia" w:ascii="宋体" w:hAnsi="宋体" w:eastAsia="宋体" w:cs="宋体"/>
          <w:color w:val="auto"/>
          <w:sz w:val="24"/>
          <w:szCs w:val="24"/>
          <w:highlight w:val="none"/>
        </w:rPr>
        <w:t xml:space="preserve"> 依法必须招标的暂估价项目</w:t>
      </w:r>
    </w:p>
    <w:bookmarkEnd w:id="1172"/>
    <w:bookmarkEnd w:id="1173"/>
    <w:bookmarkEnd w:id="1174"/>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对于依法必须招标的暂估价项目的确认和批准采取第</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种方式确定。</w:t>
      </w:r>
    </w:p>
    <w:p>
      <w:pPr>
        <w:pageBreakBefore w:val="0"/>
        <w:widowControl w:val="0"/>
        <w:kinsoku/>
        <w:wordWrap/>
        <w:overflowPunct/>
        <w:topLinePunct w:val="0"/>
        <w:autoSpaceDE/>
        <w:autoSpaceDN/>
        <w:bidi w:val="0"/>
        <w:adjustRightInd/>
        <w:snapToGrid/>
        <w:spacing w:line="360" w:lineRule="auto"/>
        <w:ind w:firstLine="482" w:firstLineChars="200"/>
        <w:textAlignment w:val="auto"/>
        <w:outlineLvl w:val="4"/>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10.7.2</w:t>
      </w:r>
      <w:r>
        <w:rPr>
          <w:rFonts w:hint="eastAsia" w:ascii="宋体" w:hAnsi="宋体" w:eastAsia="宋体" w:cs="宋体"/>
          <w:color w:val="auto"/>
          <w:sz w:val="24"/>
          <w:szCs w:val="24"/>
          <w:highlight w:val="none"/>
        </w:rPr>
        <w:t xml:space="preserve"> 不属于依法必须招标的暂估价项目</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对于不属于依法必须招标的暂估价项目的确认和批准采取第</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种方式确定。</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第3种方式：承包人直接实施的暂估价项目</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承包人直接实施的暂估价项目的约定：</w:t>
      </w:r>
      <w:r>
        <w:rPr>
          <w:rFonts w:hint="eastAsia" w:ascii="宋体" w:hAnsi="宋体" w:eastAsia="宋体" w:cs="宋体"/>
          <w:color w:val="auto"/>
          <w:sz w:val="24"/>
          <w:szCs w:val="24"/>
          <w:highlight w:val="none"/>
          <w:u w:val="single"/>
        </w:rPr>
        <w:t xml:space="preserve">                  </w:t>
      </w:r>
      <w:r>
        <w:rPr>
          <w:rFonts w:hint="eastAsia" w:ascii="宋体"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 xml:space="preserve">   </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u w:val="single"/>
        </w:rPr>
        <w:t xml:space="preserve">                                                       </w:t>
      </w:r>
      <w:r>
        <w:rPr>
          <w:rFonts w:hint="eastAsia" w:ascii="宋体"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p>
    <w:p>
      <w:pPr>
        <w:pageBreakBefore w:val="0"/>
        <w:widowControl w:val="0"/>
        <w:kinsoku/>
        <w:wordWrap/>
        <w:overflowPunct/>
        <w:topLinePunct w:val="0"/>
        <w:autoSpaceDE/>
        <w:autoSpaceDN/>
        <w:bidi w:val="0"/>
        <w:adjustRightInd/>
        <w:snapToGrid/>
        <w:spacing w:line="360" w:lineRule="auto"/>
        <w:ind w:firstLine="482" w:firstLineChars="200"/>
        <w:textAlignment w:val="auto"/>
        <w:outlineLvl w:val="3"/>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10.8 暂列金额</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合同当事人关于暂列金额使用的约定：</w:t>
      </w:r>
      <w:r>
        <w:rPr>
          <w:rFonts w:hint="eastAsia" w:ascii="宋体" w:hAnsi="宋体" w:eastAsia="宋体" w:cs="宋体"/>
          <w:color w:val="auto"/>
          <w:sz w:val="24"/>
          <w:szCs w:val="24"/>
          <w:highlight w:val="none"/>
          <w:u w:val="single"/>
        </w:rPr>
        <w:t xml:space="preserve">                  </w:t>
      </w:r>
      <w:r>
        <w:rPr>
          <w:rFonts w:hint="eastAsia" w:ascii="宋体"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 xml:space="preserve">   </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u w:val="single"/>
        </w:rPr>
        <w:t xml:space="preserve">                                                       </w:t>
      </w:r>
      <w:r>
        <w:rPr>
          <w:rFonts w:hint="eastAsia" w:ascii="宋体"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p>
    <w:p>
      <w:pPr>
        <w:pageBreakBefore w:val="0"/>
        <w:widowControl w:val="0"/>
        <w:kinsoku/>
        <w:wordWrap/>
        <w:overflowPunct/>
        <w:topLinePunct w:val="0"/>
        <w:autoSpaceDE/>
        <w:autoSpaceDN/>
        <w:bidi w:val="0"/>
        <w:adjustRightInd/>
        <w:snapToGrid/>
        <w:spacing w:line="360" w:lineRule="auto"/>
        <w:ind w:firstLine="562" w:firstLineChars="200"/>
        <w:textAlignment w:val="auto"/>
        <w:outlineLvl w:val="2"/>
        <w:rPr>
          <w:rFonts w:hint="eastAsia" w:ascii="宋体" w:hAnsi="宋体" w:eastAsia="宋体" w:cs="宋体"/>
          <w:b/>
          <w:bCs/>
          <w:color w:val="auto"/>
          <w:sz w:val="28"/>
          <w:szCs w:val="28"/>
          <w:highlight w:val="none"/>
        </w:rPr>
      </w:pPr>
      <w:bookmarkStart w:id="1175" w:name="_Toc351203643"/>
      <w:r>
        <w:rPr>
          <w:rFonts w:hint="eastAsia" w:ascii="宋体" w:hAnsi="宋体" w:eastAsia="宋体" w:cs="宋体"/>
          <w:b/>
          <w:bCs/>
          <w:color w:val="auto"/>
          <w:sz w:val="28"/>
          <w:szCs w:val="28"/>
          <w:highlight w:val="none"/>
        </w:rPr>
        <w:t>11. 价格调整</w:t>
      </w:r>
      <w:bookmarkEnd w:id="1175"/>
    </w:p>
    <w:p>
      <w:pPr>
        <w:pageBreakBefore w:val="0"/>
        <w:widowControl w:val="0"/>
        <w:kinsoku/>
        <w:wordWrap/>
        <w:overflowPunct/>
        <w:topLinePunct w:val="0"/>
        <w:autoSpaceDE/>
        <w:autoSpaceDN/>
        <w:bidi w:val="0"/>
        <w:adjustRightInd/>
        <w:snapToGrid/>
        <w:spacing w:line="360" w:lineRule="auto"/>
        <w:ind w:firstLine="482" w:firstLineChars="200"/>
        <w:textAlignment w:val="auto"/>
        <w:outlineLvl w:val="3"/>
        <w:rPr>
          <w:rFonts w:hint="eastAsia" w:ascii="宋体" w:hAnsi="宋体" w:eastAsia="宋体" w:cs="宋体"/>
          <w:b/>
          <w:bCs/>
          <w:color w:val="auto"/>
          <w:sz w:val="24"/>
          <w:szCs w:val="24"/>
          <w:highlight w:val="none"/>
        </w:rPr>
      </w:pPr>
      <w:bookmarkStart w:id="1176" w:name="_Toc303539157"/>
      <w:bookmarkStart w:id="1177" w:name="_Toc292559911"/>
      <w:bookmarkStart w:id="1178" w:name="_Toc297120501"/>
      <w:bookmarkStart w:id="1179" w:name="_Toc297048387"/>
      <w:bookmarkStart w:id="1180" w:name="_Toc296891029"/>
      <w:bookmarkStart w:id="1181" w:name="_Toc292559406"/>
      <w:bookmarkStart w:id="1182" w:name="_Toc297216209"/>
      <w:bookmarkStart w:id="1183" w:name="_Toc296347200"/>
      <w:bookmarkStart w:id="1184" w:name="_Toc312678039"/>
      <w:bookmarkStart w:id="1185" w:name="_Toc296891241"/>
      <w:bookmarkStart w:id="1186" w:name="_Toc296503201"/>
      <w:bookmarkStart w:id="1187" w:name="_Toc296346702"/>
      <w:bookmarkStart w:id="1188" w:name="_Toc304295577"/>
      <w:bookmarkStart w:id="1189" w:name="_Toc296944540"/>
      <w:bookmarkStart w:id="1190" w:name="_Toc297123550"/>
      <w:bookmarkStart w:id="1191" w:name="_Toc300935000"/>
      <w:r>
        <w:rPr>
          <w:rFonts w:hint="eastAsia" w:ascii="宋体" w:hAnsi="宋体" w:eastAsia="宋体" w:cs="宋体"/>
          <w:b/>
          <w:bCs/>
          <w:color w:val="auto"/>
          <w:sz w:val="24"/>
          <w:szCs w:val="24"/>
          <w:highlight w:val="none"/>
        </w:rPr>
        <w:t>11.1 市场价格波动引起的调整</w:t>
      </w:r>
    </w:p>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市场价格波动是否调整合同价格的约定：</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因市场价格波动调整合同价格，采用以下第</w:t>
      </w:r>
      <w:r>
        <w:rPr>
          <w:rFonts w:hint="eastAsia" w:ascii="宋体" w:hAnsi="宋体" w:cs="宋体"/>
          <w:color w:val="auto"/>
          <w:sz w:val="24"/>
          <w:szCs w:val="24"/>
          <w:highlight w:val="none"/>
          <w:u w:val="single"/>
          <w:lang w:val="en-US" w:eastAsia="zh-CN"/>
        </w:rPr>
        <w:t>2</w:t>
      </w:r>
      <w:r>
        <w:rPr>
          <w:rFonts w:hint="eastAsia" w:ascii="宋体" w:hAnsi="宋体" w:eastAsia="宋体" w:cs="宋体"/>
          <w:color w:val="auto"/>
          <w:sz w:val="24"/>
          <w:szCs w:val="24"/>
          <w:highlight w:val="none"/>
        </w:rPr>
        <w:t>种方式对合同价格进行调整：</w:t>
      </w:r>
    </w:p>
    <w:p>
      <w:pPr>
        <w:pageBreakBefore w:val="0"/>
        <w:widowControl w:val="0"/>
        <w:kinsoku/>
        <w:wordWrap/>
        <w:overflowPunct/>
        <w:topLinePunct w:val="0"/>
        <w:autoSpaceDE/>
        <w:autoSpaceDN/>
        <w:bidi w:val="0"/>
        <w:adjustRightInd/>
        <w:snapToGrid/>
        <w:spacing w:line="360" w:lineRule="auto"/>
        <w:ind w:firstLine="480" w:firstLineChars="200"/>
        <w:textAlignment w:val="auto"/>
        <w:outlineLvl w:val="4"/>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第1种方式：采用价格指数进行价格调整。</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color w:val="auto"/>
          <w:sz w:val="24"/>
          <w:szCs w:val="24"/>
          <w:highlight w:val="none"/>
          <w:u w:val="single"/>
          <w:lang w:val="en-US" w:eastAsia="zh-CN"/>
        </w:rPr>
      </w:pPr>
      <w:r>
        <w:rPr>
          <w:rFonts w:hint="eastAsia" w:ascii="宋体" w:hAnsi="宋体" w:eastAsia="宋体" w:cs="宋体"/>
          <w:color w:val="auto"/>
          <w:sz w:val="24"/>
          <w:szCs w:val="24"/>
          <w:highlight w:val="none"/>
        </w:rPr>
        <w:t>关于各可调因子、定值和变值权重，以及基本价格指数及其来源的约</w:t>
      </w:r>
      <w:r>
        <w:rPr>
          <w:rFonts w:hint="eastAsia" w:ascii="宋体" w:hAnsi="宋体" w:cs="宋体"/>
          <w:color w:val="auto"/>
          <w:sz w:val="24"/>
          <w:szCs w:val="24"/>
          <w:highlight w:val="none"/>
          <w:lang w:val="en-US" w:eastAsia="zh-CN"/>
        </w:rPr>
        <w:t xml:space="preserve">定 </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u w:val="single"/>
          <w:lang w:val="en-US" w:eastAsia="zh-CN"/>
        </w:rPr>
        <w:t xml:space="preserve">     </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 xml:space="preserve"> </w:t>
      </w:r>
      <w:r>
        <w:rPr>
          <w:rFonts w:hint="eastAsia" w:ascii="宋体"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 xml:space="preserve"> </w:t>
      </w:r>
    </w:p>
    <w:p>
      <w:pPr>
        <w:pageBreakBefore w:val="0"/>
        <w:widowControl w:val="0"/>
        <w:kinsoku/>
        <w:wordWrap/>
        <w:overflowPunct/>
        <w:topLinePunct w:val="0"/>
        <w:autoSpaceDE/>
        <w:autoSpaceDN/>
        <w:bidi w:val="0"/>
        <w:adjustRightInd/>
        <w:snapToGrid/>
        <w:spacing w:line="360" w:lineRule="auto"/>
        <w:ind w:firstLine="480" w:firstLineChars="200"/>
        <w:textAlignment w:val="auto"/>
        <w:outlineLvl w:val="4"/>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第2种方式：采用造价信息进行价格调整。</w:t>
      </w:r>
    </w:p>
    <w:p>
      <w:pPr>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2"/>
          <w:sz w:val="24"/>
          <w:szCs w:val="24"/>
          <w:highlight w:val="none"/>
          <w:lang w:val="en-US" w:eastAsia="zh-CN" w:bidi="ar-SA"/>
        </w:rPr>
        <w:t>（2）</w:t>
      </w:r>
      <w:r>
        <w:rPr>
          <w:rFonts w:hint="eastAsia" w:ascii="宋体" w:hAnsi="宋体" w:eastAsia="宋体" w:cs="宋体"/>
          <w:color w:val="auto"/>
          <w:sz w:val="24"/>
          <w:szCs w:val="24"/>
          <w:highlight w:val="none"/>
        </w:rPr>
        <w:t>关于基准价格的约定：</w:t>
      </w:r>
    </w:p>
    <w:p>
      <w:pPr>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color w:val="auto"/>
          <w:sz w:val="24"/>
          <w:szCs w:val="24"/>
          <w:highlight w:val="none"/>
          <w:u w:val="single"/>
        </w:rPr>
      </w:pPr>
      <w:r>
        <w:rPr>
          <w:rFonts w:hint="eastAsia" w:ascii="宋体" w:hAnsi="宋体" w:eastAsia="宋体" w:cs="宋体"/>
          <w:b/>
          <w:bCs/>
          <w:color w:val="auto"/>
          <w:sz w:val="24"/>
          <w:szCs w:val="24"/>
          <w:highlight w:val="none"/>
          <w:u w:val="single"/>
        </w:rPr>
        <w:t>人工费、机械费基准价格指数：</w:t>
      </w:r>
      <w:r>
        <w:rPr>
          <w:rFonts w:hint="eastAsia" w:ascii="宋体" w:hAnsi="宋体" w:eastAsia="宋体" w:cs="宋体"/>
          <w:color w:val="auto"/>
          <w:sz w:val="24"/>
          <w:szCs w:val="24"/>
          <w:highlight w:val="none"/>
          <w:u w:val="single"/>
        </w:rPr>
        <w:t>投标截止日前28天所适用的河南省建筑工程标准定额站发布的价格指数</w:t>
      </w:r>
    </w:p>
    <w:p>
      <w:pPr>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color w:val="auto"/>
          <w:sz w:val="24"/>
          <w:szCs w:val="24"/>
          <w:highlight w:val="none"/>
          <w:u w:val="single"/>
        </w:rPr>
      </w:pPr>
      <w:r>
        <w:rPr>
          <w:rFonts w:hint="eastAsia" w:ascii="宋体" w:hAnsi="宋体" w:eastAsia="宋体" w:cs="宋体"/>
          <w:b/>
          <w:bCs/>
          <w:color w:val="auto"/>
          <w:sz w:val="24"/>
          <w:szCs w:val="24"/>
          <w:highlight w:val="none"/>
          <w:u w:val="single"/>
        </w:rPr>
        <w:t>材料基准价格：</w:t>
      </w:r>
      <w:r>
        <w:rPr>
          <w:rFonts w:hint="eastAsia" w:ascii="宋体" w:hAnsi="宋体" w:eastAsia="宋体" w:cs="宋体"/>
          <w:color w:val="auto"/>
          <w:sz w:val="24"/>
          <w:szCs w:val="24"/>
          <w:highlight w:val="none"/>
          <w:u w:val="single"/>
        </w:rPr>
        <w:t>投标截止日前28天所适用的《郑州市建设工程材料基准价格信息》月度信息价格，若月度信息没有的材料价格，采用投标截止时间前28天所适用季度的郑州市建设工程材料价格信息。</w:t>
      </w:r>
    </w:p>
    <w:p>
      <w:pPr>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color w:val="auto"/>
          <w:sz w:val="24"/>
          <w:szCs w:val="24"/>
          <w:highlight w:val="none"/>
          <w:u w:val="single"/>
        </w:rPr>
      </w:pPr>
      <w:r>
        <w:rPr>
          <w:rFonts w:hint="eastAsia" w:ascii="宋体" w:hAnsi="宋体" w:eastAsia="宋体" w:cs="宋体"/>
          <w:b/>
          <w:bCs/>
          <w:color w:val="auto"/>
          <w:sz w:val="24"/>
          <w:szCs w:val="24"/>
          <w:highlight w:val="none"/>
          <w:u w:val="single"/>
        </w:rPr>
        <w:t>调整方法：</w:t>
      </w:r>
      <w:r>
        <w:rPr>
          <w:rFonts w:hint="eastAsia" w:ascii="宋体" w:hAnsi="宋体" w:eastAsia="宋体" w:cs="宋体"/>
          <w:color w:val="auto"/>
          <w:sz w:val="24"/>
          <w:szCs w:val="24"/>
          <w:highlight w:val="none"/>
          <w:u w:val="single"/>
        </w:rPr>
        <w:t>因人工、机械费、材料(不含工程设备)、价格波动影响合同价格，结算时按照以下约定进行调整，合同履行中期价款支付不予调整。人工、机械使用费按照国家或省、自治区、直辖市建设行政管理部门、行业建设管理部门或其授权的工程造价管理机构发布的人工、机械使用费系数进行调整；需要进行价格调整的材料(仅对规定的基准期中《郑州市建设工程材料基准价格信息》月度或季度信息价中包含的材料进行调整，月度或季度信息价中没有的材料，其市场波动风险由承包人承担，不予调整)结算时，其单价和采购数量应由发包人审批，发包人确认需调整的材料单价及数量，作为结算调整合同价格的依据，最终以政府审计结果为准。</w:t>
      </w:r>
    </w:p>
    <w:p>
      <w:pPr>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color w:val="auto"/>
          <w:sz w:val="24"/>
          <w:szCs w:val="24"/>
          <w:highlight w:val="none"/>
          <w:u w:val="single"/>
        </w:rPr>
      </w:pPr>
      <w:r>
        <w:rPr>
          <w:rFonts w:hint="eastAsia" w:ascii="宋体" w:hAnsi="宋体" w:eastAsia="宋体" w:cs="宋体"/>
          <w:b/>
          <w:bCs/>
          <w:color w:val="auto"/>
          <w:sz w:val="24"/>
          <w:szCs w:val="24"/>
          <w:highlight w:val="none"/>
          <w:u w:val="single"/>
        </w:rPr>
        <w:t>人工费调整：</w:t>
      </w:r>
      <w:r>
        <w:rPr>
          <w:rFonts w:hint="eastAsia" w:ascii="宋体" w:hAnsi="宋体" w:eastAsia="宋体" w:cs="宋体"/>
          <w:color w:val="auto"/>
          <w:sz w:val="24"/>
          <w:szCs w:val="24"/>
          <w:highlight w:val="none"/>
          <w:u w:val="single"/>
        </w:rPr>
        <w:t>结算时人工费价格指数按照施工期间河南省建筑工程标准定额站发布的价格指数之算术平均值计取，价差部分仅计取税金；</w:t>
      </w:r>
    </w:p>
    <w:p>
      <w:pPr>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color w:val="auto"/>
          <w:sz w:val="24"/>
          <w:szCs w:val="24"/>
          <w:highlight w:val="none"/>
          <w:u w:val="single"/>
        </w:rPr>
      </w:pPr>
      <w:r>
        <w:rPr>
          <w:rFonts w:hint="eastAsia" w:ascii="宋体" w:hAnsi="宋体" w:eastAsia="宋体" w:cs="宋体"/>
          <w:b/>
          <w:bCs/>
          <w:color w:val="auto"/>
          <w:sz w:val="24"/>
          <w:szCs w:val="24"/>
          <w:highlight w:val="none"/>
          <w:u w:val="single"/>
        </w:rPr>
        <w:t>机械费调整：</w:t>
      </w:r>
      <w:r>
        <w:rPr>
          <w:rFonts w:hint="eastAsia" w:ascii="宋体" w:hAnsi="宋体" w:eastAsia="宋体" w:cs="宋体"/>
          <w:color w:val="auto"/>
          <w:sz w:val="24"/>
          <w:szCs w:val="24"/>
          <w:highlight w:val="none"/>
          <w:u w:val="single"/>
        </w:rPr>
        <w:t>若施工期间河南省建设工程标准定额站发布的机械费价格指数的算术平均值与基准价格指数的浮动率超过</w:t>
      </w:r>
      <w:r>
        <w:rPr>
          <w:rFonts w:hint="eastAsia" w:ascii="宋体" w:hAnsi="宋体" w:cs="宋体"/>
          <w:color w:val="auto"/>
          <w:sz w:val="24"/>
          <w:szCs w:val="24"/>
          <w:highlight w:val="none"/>
          <w:u w:val="single"/>
          <w:lang w:val="en-US" w:eastAsia="zh-CN"/>
        </w:rPr>
        <w:t>5</w:t>
      </w:r>
      <w:r>
        <w:rPr>
          <w:rFonts w:hint="eastAsia" w:ascii="宋体" w:hAnsi="宋体" w:eastAsia="宋体" w:cs="宋体"/>
          <w:color w:val="auto"/>
          <w:sz w:val="24"/>
          <w:szCs w:val="24"/>
          <w:highlight w:val="none"/>
          <w:u w:val="single"/>
        </w:rPr>
        <w:t>%以上(不含)时，对超过部分的机械费进行调整(</w:t>
      </w:r>
      <w:r>
        <w:rPr>
          <w:rFonts w:hint="eastAsia" w:ascii="宋体" w:hAnsi="宋体" w:cs="宋体"/>
          <w:color w:val="auto"/>
          <w:sz w:val="24"/>
          <w:szCs w:val="24"/>
          <w:highlight w:val="none"/>
          <w:u w:val="single"/>
          <w:lang w:val="en-US" w:eastAsia="zh-CN"/>
        </w:rPr>
        <w:t>5</w:t>
      </w:r>
      <w:r>
        <w:rPr>
          <w:rFonts w:hint="eastAsia" w:ascii="宋体" w:hAnsi="宋体" w:eastAsia="宋体" w:cs="宋体"/>
          <w:color w:val="auto"/>
          <w:sz w:val="24"/>
          <w:szCs w:val="24"/>
          <w:highlight w:val="none"/>
          <w:u w:val="single"/>
        </w:rPr>
        <w:t>%及以内不调整),价差部分仅计取税金。</w:t>
      </w:r>
    </w:p>
    <w:p>
      <w:pPr>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color w:val="auto"/>
          <w:sz w:val="24"/>
          <w:szCs w:val="24"/>
          <w:highlight w:val="none"/>
          <w:u w:val="single"/>
        </w:rPr>
      </w:pPr>
      <w:r>
        <w:rPr>
          <w:rFonts w:hint="eastAsia" w:ascii="宋体" w:hAnsi="宋体" w:eastAsia="宋体" w:cs="宋体"/>
          <w:b/>
          <w:bCs/>
          <w:color w:val="auto"/>
          <w:sz w:val="24"/>
          <w:szCs w:val="24"/>
          <w:highlight w:val="none"/>
          <w:u w:val="single"/>
        </w:rPr>
        <w:t>材料价格变化的价款调整，按照发包人提供的基准价格，结算时按以下风险范围规定执行：</w:t>
      </w:r>
      <w:r>
        <w:rPr>
          <w:rFonts w:hint="eastAsia" w:ascii="宋体" w:hAnsi="宋体" w:eastAsia="宋体" w:cs="宋体"/>
          <w:color w:val="auto"/>
          <w:sz w:val="24"/>
          <w:szCs w:val="24"/>
          <w:highlight w:val="none"/>
          <w:u w:val="single"/>
        </w:rPr>
        <w:t>承包人投标报价中材料单价低于基准单价时，施工期间各月度《郑州市建设工程材料基准价格信息》的算术平均价格与基准单价相比涨幅超</w:t>
      </w:r>
      <w:r>
        <w:rPr>
          <w:rFonts w:hint="eastAsia" w:ascii="宋体" w:hAnsi="宋体" w:cs="宋体"/>
          <w:color w:val="auto"/>
          <w:sz w:val="24"/>
          <w:szCs w:val="24"/>
          <w:highlight w:val="none"/>
          <w:u w:val="single"/>
          <w:lang w:val="en-US" w:eastAsia="zh-CN"/>
        </w:rPr>
        <w:t>5</w:t>
      </w:r>
      <w:r>
        <w:rPr>
          <w:rFonts w:hint="eastAsia" w:ascii="宋体" w:hAnsi="宋体" w:eastAsia="宋体" w:cs="宋体"/>
          <w:color w:val="auto"/>
          <w:sz w:val="24"/>
          <w:szCs w:val="24"/>
          <w:highlight w:val="none"/>
          <w:u w:val="single"/>
        </w:rPr>
        <w:t>%时，对超</w:t>
      </w:r>
      <w:r>
        <w:rPr>
          <w:rFonts w:hint="eastAsia" w:ascii="宋体" w:hAnsi="宋体" w:cs="宋体"/>
          <w:color w:val="auto"/>
          <w:sz w:val="24"/>
          <w:szCs w:val="24"/>
          <w:highlight w:val="none"/>
          <w:u w:val="single"/>
          <w:lang w:val="en-US" w:eastAsia="zh-CN"/>
        </w:rPr>
        <w:t>5</w:t>
      </w:r>
      <w:r>
        <w:rPr>
          <w:rFonts w:hint="eastAsia" w:ascii="宋体" w:hAnsi="宋体" w:eastAsia="宋体" w:cs="宋体"/>
          <w:color w:val="auto"/>
          <w:sz w:val="24"/>
          <w:szCs w:val="24"/>
          <w:highlight w:val="none"/>
          <w:u w:val="single"/>
        </w:rPr>
        <w:t>%以上部分(不含</w:t>
      </w:r>
      <w:r>
        <w:rPr>
          <w:rFonts w:hint="eastAsia" w:ascii="宋体" w:hAnsi="宋体" w:cs="宋体"/>
          <w:color w:val="auto"/>
          <w:sz w:val="24"/>
          <w:szCs w:val="24"/>
          <w:highlight w:val="none"/>
          <w:u w:val="single"/>
          <w:lang w:val="en-US" w:eastAsia="zh-CN"/>
        </w:rPr>
        <w:t>5</w:t>
      </w:r>
      <w:r>
        <w:rPr>
          <w:rFonts w:hint="eastAsia" w:ascii="宋体" w:hAnsi="宋体" w:eastAsia="宋体" w:cs="宋体"/>
          <w:color w:val="auto"/>
          <w:sz w:val="24"/>
          <w:szCs w:val="24"/>
          <w:highlight w:val="none"/>
          <w:u w:val="single"/>
        </w:rPr>
        <w:t>%)单价按实调整；施工期间各月度《郑州市建设工程材料基准价格信息》的算术平均价格与投标报价中的材料单价相比跌幅超</w:t>
      </w:r>
      <w:r>
        <w:rPr>
          <w:rFonts w:hint="eastAsia" w:ascii="宋体" w:hAnsi="宋体" w:cs="宋体"/>
          <w:color w:val="auto"/>
          <w:sz w:val="24"/>
          <w:szCs w:val="24"/>
          <w:highlight w:val="none"/>
          <w:u w:val="single"/>
          <w:lang w:val="en-US" w:eastAsia="zh-CN"/>
        </w:rPr>
        <w:t>5</w:t>
      </w:r>
      <w:r>
        <w:rPr>
          <w:rFonts w:hint="eastAsia" w:ascii="宋体" w:hAnsi="宋体" w:eastAsia="宋体" w:cs="宋体"/>
          <w:color w:val="auto"/>
          <w:sz w:val="24"/>
          <w:szCs w:val="24"/>
          <w:highlight w:val="none"/>
          <w:u w:val="single"/>
        </w:rPr>
        <w:t>%时，对超</w:t>
      </w:r>
      <w:r>
        <w:rPr>
          <w:rFonts w:hint="eastAsia" w:ascii="宋体" w:hAnsi="宋体" w:cs="宋体"/>
          <w:color w:val="auto"/>
          <w:sz w:val="24"/>
          <w:szCs w:val="24"/>
          <w:highlight w:val="none"/>
          <w:u w:val="single"/>
          <w:lang w:val="en-US" w:eastAsia="zh-CN"/>
        </w:rPr>
        <w:t>5</w:t>
      </w:r>
      <w:r>
        <w:rPr>
          <w:rFonts w:hint="eastAsia" w:ascii="宋体" w:hAnsi="宋体" w:eastAsia="宋体" w:cs="宋体"/>
          <w:color w:val="auto"/>
          <w:sz w:val="24"/>
          <w:szCs w:val="24"/>
          <w:highlight w:val="none"/>
          <w:u w:val="single"/>
        </w:rPr>
        <w:t>%以上部分(不含</w:t>
      </w:r>
      <w:r>
        <w:rPr>
          <w:rFonts w:hint="eastAsia" w:ascii="宋体" w:hAnsi="宋体" w:cs="宋体"/>
          <w:color w:val="auto"/>
          <w:sz w:val="24"/>
          <w:szCs w:val="24"/>
          <w:highlight w:val="none"/>
          <w:u w:val="single"/>
          <w:lang w:val="en-US" w:eastAsia="zh-CN"/>
        </w:rPr>
        <w:t>5</w:t>
      </w:r>
      <w:r>
        <w:rPr>
          <w:rFonts w:hint="eastAsia" w:ascii="宋体" w:hAnsi="宋体" w:eastAsia="宋体" w:cs="宋体"/>
          <w:color w:val="auto"/>
          <w:sz w:val="24"/>
          <w:szCs w:val="24"/>
          <w:highlight w:val="none"/>
          <w:u w:val="single"/>
        </w:rPr>
        <w:t>%)单价按实调整，材差部分仅计取税金。</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u w:val="single"/>
        </w:rPr>
        <w:t>若承包人投标报价中材料单价高于基准单价时，施工期间各月度《郑州市建设工程材料基准价格信息》的算术平均价格与基准单价相比跌幅超</w:t>
      </w:r>
      <w:r>
        <w:rPr>
          <w:rFonts w:hint="eastAsia" w:ascii="宋体" w:hAnsi="宋体" w:cs="宋体"/>
          <w:color w:val="auto"/>
          <w:sz w:val="24"/>
          <w:szCs w:val="24"/>
          <w:highlight w:val="none"/>
          <w:u w:val="single"/>
          <w:lang w:val="en-US" w:eastAsia="zh-CN"/>
        </w:rPr>
        <w:t>5</w:t>
      </w:r>
      <w:r>
        <w:rPr>
          <w:rFonts w:hint="eastAsia" w:ascii="宋体" w:hAnsi="宋体" w:eastAsia="宋体" w:cs="宋体"/>
          <w:color w:val="auto"/>
          <w:sz w:val="24"/>
          <w:szCs w:val="24"/>
          <w:highlight w:val="none"/>
          <w:u w:val="single"/>
        </w:rPr>
        <w:t>%时，对超</w:t>
      </w:r>
      <w:r>
        <w:rPr>
          <w:rFonts w:hint="eastAsia" w:ascii="宋体" w:hAnsi="宋体" w:cs="宋体"/>
          <w:color w:val="auto"/>
          <w:sz w:val="24"/>
          <w:szCs w:val="24"/>
          <w:highlight w:val="none"/>
          <w:u w:val="single"/>
          <w:lang w:val="en-US" w:eastAsia="zh-CN"/>
        </w:rPr>
        <w:t>5</w:t>
      </w:r>
      <w:r>
        <w:rPr>
          <w:rFonts w:hint="eastAsia" w:ascii="宋体" w:hAnsi="宋体" w:eastAsia="宋体" w:cs="宋体"/>
          <w:color w:val="auto"/>
          <w:sz w:val="24"/>
          <w:szCs w:val="24"/>
          <w:highlight w:val="none"/>
          <w:u w:val="single"/>
        </w:rPr>
        <w:t>%以上部分(不含</w:t>
      </w:r>
      <w:r>
        <w:rPr>
          <w:rFonts w:hint="eastAsia" w:ascii="宋体" w:hAnsi="宋体" w:cs="宋体"/>
          <w:color w:val="auto"/>
          <w:sz w:val="24"/>
          <w:szCs w:val="24"/>
          <w:highlight w:val="none"/>
          <w:u w:val="single"/>
          <w:lang w:val="en-US" w:eastAsia="zh-CN"/>
        </w:rPr>
        <w:t>5</w:t>
      </w:r>
      <w:r>
        <w:rPr>
          <w:rFonts w:hint="eastAsia" w:ascii="宋体" w:hAnsi="宋体" w:eastAsia="宋体" w:cs="宋体"/>
          <w:color w:val="auto"/>
          <w:sz w:val="24"/>
          <w:szCs w:val="24"/>
          <w:highlight w:val="none"/>
          <w:u w:val="single"/>
        </w:rPr>
        <w:t>%)单价按实调整；施工期间各月度《郑州市建设工程材料基准价格信息》的算术平均价格与投标报价中的材料单价相比涨幅超</w:t>
      </w:r>
      <w:r>
        <w:rPr>
          <w:rFonts w:hint="eastAsia" w:ascii="宋体" w:hAnsi="宋体" w:cs="宋体"/>
          <w:color w:val="auto"/>
          <w:sz w:val="24"/>
          <w:szCs w:val="24"/>
          <w:highlight w:val="none"/>
          <w:u w:val="single"/>
          <w:lang w:val="en-US" w:eastAsia="zh-CN"/>
        </w:rPr>
        <w:t>5</w:t>
      </w:r>
      <w:r>
        <w:rPr>
          <w:rFonts w:hint="eastAsia" w:ascii="宋体" w:hAnsi="宋体" w:eastAsia="宋体" w:cs="宋体"/>
          <w:color w:val="auto"/>
          <w:sz w:val="24"/>
          <w:szCs w:val="24"/>
          <w:highlight w:val="none"/>
          <w:u w:val="single"/>
        </w:rPr>
        <w:t>%时，对超</w:t>
      </w:r>
      <w:r>
        <w:rPr>
          <w:rFonts w:hint="eastAsia" w:ascii="宋体" w:hAnsi="宋体" w:cs="宋体"/>
          <w:color w:val="auto"/>
          <w:sz w:val="24"/>
          <w:szCs w:val="24"/>
          <w:highlight w:val="none"/>
          <w:u w:val="single"/>
          <w:lang w:val="en-US" w:eastAsia="zh-CN"/>
        </w:rPr>
        <w:t>5</w:t>
      </w:r>
      <w:r>
        <w:rPr>
          <w:rFonts w:hint="eastAsia" w:ascii="宋体" w:hAnsi="宋体" w:eastAsia="宋体" w:cs="宋体"/>
          <w:color w:val="auto"/>
          <w:sz w:val="24"/>
          <w:szCs w:val="24"/>
          <w:highlight w:val="none"/>
          <w:u w:val="single"/>
        </w:rPr>
        <w:t>%以上部分(不含</w:t>
      </w:r>
      <w:r>
        <w:rPr>
          <w:rFonts w:hint="eastAsia" w:ascii="宋体" w:hAnsi="宋体" w:cs="宋体"/>
          <w:color w:val="auto"/>
          <w:sz w:val="24"/>
          <w:szCs w:val="24"/>
          <w:highlight w:val="none"/>
          <w:u w:val="single"/>
          <w:lang w:val="en-US" w:eastAsia="zh-CN"/>
        </w:rPr>
        <w:t>5</w:t>
      </w:r>
      <w:r>
        <w:rPr>
          <w:rFonts w:hint="eastAsia" w:ascii="宋体" w:hAnsi="宋体" w:eastAsia="宋体" w:cs="宋体"/>
          <w:color w:val="auto"/>
          <w:sz w:val="24"/>
          <w:szCs w:val="24"/>
          <w:highlight w:val="none"/>
          <w:u w:val="single"/>
        </w:rPr>
        <w:t>%)单价按实调整，材差部分仅计取税金。</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u w:val="single"/>
        </w:rPr>
        <w:t>若承包人投标报价中材料单价等于基准单价时，施工期间各月度《郑州市建设工程材料基准价格信息》的算术平均价格与基准单价的差价超±</w:t>
      </w:r>
      <w:r>
        <w:rPr>
          <w:rFonts w:hint="eastAsia" w:ascii="宋体" w:hAnsi="宋体" w:cs="宋体"/>
          <w:color w:val="auto"/>
          <w:sz w:val="24"/>
          <w:szCs w:val="24"/>
          <w:highlight w:val="none"/>
          <w:u w:val="single"/>
          <w:lang w:val="en-US" w:eastAsia="zh-CN"/>
        </w:rPr>
        <w:t>5</w:t>
      </w:r>
      <w:r>
        <w:rPr>
          <w:rFonts w:hint="eastAsia" w:ascii="宋体" w:hAnsi="宋体" w:eastAsia="宋体" w:cs="宋体"/>
          <w:color w:val="auto"/>
          <w:sz w:val="24"/>
          <w:szCs w:val="24"/>
          <w:highlight w:val="none"/>
          <w:u w:val="single"/>
        </w:rPr>
        <w:t>%时，对超基准单价±</w:t>
      </w:r>
      <w:r>
        <w:rPr>
          <w:rFonts w:hint="eastAsia" w:ascii="宋体" w:hAnsi="宋体" w:cs="宋体"/>
          <w:color w:val="auto"/>
          <w:sz w:val="24"/>
          <w:szCs w:val="24"/>
          <w:highlight w:val="none"/>
          <w:u w:val="single"/>
          <w:lang w:val="en-US" w:eastAsia="zh-CN"/>
        </w:rPr>
        <w:t>5</w:t>
      </w:r>
      <w:r>
        <w:rPr>
          <w:rFonts w:hint="eastAsia" w:ascii="宋体" w:hAnsi="宋体" w:eastAsia="宋体" w:cs="宋体"/>
          <w:color w:val="auto"/>
          <w:sz w:val="24"/>
          <w:szCs w:val="24"/>
          <w:highlight w:val="none"/>
          <w:u w:val="single"/>
        </w:rPr>
        <w:t>%以上部分(不含±</w:t>
      </w:r>
      <w:r>
        <w:rPr>
          <w:rFonts w:hint="eastAsia" w:ascii="宋体" w:hAnsi="宋体" w:cs="宋体"/>
          <w:color w:val="auto"/>
          <w:sz w:val="24"/>
          <w:szCs w:val="24"/>
          <w:highlight w:val="none"/>
          <w:u w:val="single"/>
          <w:lang w:val="en-US" w:eastAsia="zh-CN"/>
        </w:rPr>
        <w:t>5</w:t>
      </w:r>
      <w:r>
        <w:rPr>
          <w:rFonts w:hint="eastAsia" w:ascii="宋体" w:hAnsi="宋体" w:eastAsia="宋体" w:cs="宋体"/>
          <w:color w:val="auto"/>
          <w:sz w:val="24"/>
          <w:szCs w:val="24"/>
          <w:highlight w:val="none"/>
          <w:u w:val="single"/>
        </w:rPr>
        <w:t>%)单价按实调整，材差部分仅计取税金。</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第3种方式：其他价格调整方式：</w:t>
      </w:r>
      <w:r>
        <w:rPr>
          <w:rFonts w:hint="eastAsia" w:ascii="宋体" w:hAnsi="宋体" w:eastAsia="宋体" w:cs="宋体"/>
          <w:color w:val="auto"/>
          <w:sz w:val="24"/>
          <w:szCs w:val="24"/>
          <w:highlight w:val="none"/>
          <w:u w:val="single"/>
        </w:rPr>
        <w:t xml:space="preserve">                      </w:t>
      </w:r>
      <w:r>
        <w:rPr>
          <w:rFonts w:hint="eastAsia" w:ascii="宋体"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 xml:space="preserve">  </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u w:val="single"/>
        </w:rPr>
        <w:t xml:space="preserve">                                                        </w:t>
      </w:r>
      <w:r>
        <w:rPr>
          <w:rFonts w:hint="eastAsia" w:ascii="宋体"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p>
    <w:bookmarkEnd w:id="1079"/>
    <w:bookmarkEnd w:id="1080"/>
    <w:bookmarkEnd w:id="1081"/>
    <w:bookmarkEnd w:id="1082"/>
    <w:bookmarkEnd w:id="1083"/>
    <w:bookmarkEnd w:id="1084"/>
    <w:p>
      <w:pPr>
        <w:pageBreakBefore w:val="0"/>
        <w:widowControl w:val="0"/>
        <w:kinsoku/>
        <w:wordWrap/>
        <w:overflowPunct/>
        <w:topLinePunct w:val="0"/>
        <w:autoSpaceDE/>
        <w:autoSpaceDN/>
        <w:bidi w:val="0"/>
        <w:adjustRightInd/>
        <w:snapToGrid/>
        <w:spacing w:line="360" w:lineRule="auto"/>
        <w:ind w:firstLine="562" w:firstLineChars="200"/>
        <w:textAlignment w:val="auto"/>
        <w:outlineLvl w:val="2"/>
        <w:rPr>
          <w:rFonts w:hint="eastAsia" w:ascii="宋体" w:hAnsi="宋体" w:eastAsia="宋体" w:cs="宋体"/>
          <w:b/>
          <w:bCs/>
          <w:color w:val="auto"/>
          <w:sz w:val="28"/>
          <w:szCs w:val="28"/>
          <w:highlight w:val="none"/>
        </w:rPr>
      </w:pPr>
      <w:bookmarkStart w:id="1192" w:name="_Toc296347204"/>
      <w:bookmarkStart w:id="1193" w:name="_Toc296891245"/>
      <w:bookmarkStart w:id="1194" w:name="_Toc292559915"/>
      <w:bookmarkStart w:id="1195" w:name="_Toc296944544"/>
      <w:bookmarkStart w:id="1196" w:name="_Toc296891033"/>
      <w:bookmarkStart w:id="1197" w:name="_Toc297120505"/>
      <w:bookmarkStart w:id="1198" w:name="_Toc297048391"/>
      <w:bookmarkStart w:id="1199" w:name="_Toc296346706"/>
      <w:bookmarkStart w:id="1200" w:name="_Toc292559410"/>
      <w:bookmarkStart w:id="1201" w:name="_Toc296503205"/>
      <w:bookmarkStart w:id="1202" w:name="_Toc351203644"/>
      <w:bookmarkStart w:id="1203" w:name="_Toc297216211"/>
      <w:bookmarkStart w:id="1204" w:name="_Toc312678040"/>
      <w:bookmarkStart w:id="1205" w:name="_Toc303539159"/>
      <w:bookmarkStart w:id="1206" w:name="_Toc300935002"/>
      <w:bookmarkStart w:id="1207" w:name="_Toc304295579"/>
      <w:bookmarkStart w:id="1208" w:name="_Toc297123552"/>
      <w:r>
        <w:rPr>
          <w:rFonts w:hint="eastAsia" w:ascii="宋体" w:hAnsi="宋体" w:eastAsia="宋体" w:cs="宋体"/>
          <w:b/>
          <w:bCs/>
          <w:color w:val="auto"/>
          <w:sz w:val="28"/>
          <w:szCs w:val="28"/>
          <w:highlight w:val="none"/>
        </w:rPr>
        <w:t xml:space="preserve">12. </w:t>
      </w:r>
      <w:bookmarkEnd w:id="1192"/>
      <w:bookmarkEnd w:id="1193"/>
      <w:bookmarkEnd w:id="1194"/>
      <w:bookmarkEnd w:id="1195"/>
      <w:bookmarkEnd w:id="1196"/>
      <w:bookmarkEnd w:id="1197"/>
      <w:bookmarkEnd w:id="1198"/>
      <w:bookmarkEnd w:id="1199"/>
      <w:bookmarkEnd w:id="1200"/>
      <w:bookmarkEnd w:id="1201"/>
      <w:r>
        <w:rPr>
          <w:rFonts w:hint="eastAsia" w:ascii="宋体" w:hAnsi="宋体" w:eastAsia="宋体" w:cs="宋体"/>
          <w:b/>
          <w:bCs/>
          <w:color w:val="auto"/>
          <w:sz w:val="28"/>
          <w:szCs w:val="28"/>
          <w:highlight w:val="none"/>
        </w:rPr>
        <w:t>合同价格、计量与支付</w:t>
      </w:r>
      <w:bookmarkEnd w:id="1202"/>
    </w:p>
    <w:bookmarkEnd w:id="1203"/>
    <w:bookmarkEnd w:id="1204"/>
    <w:bookmarkEnd w:id="1205"/>
    <w:bookmarkEnd w:id="1206"/>
    <w:bookmarkEnd w:id="1207"/>
    <w:bookmarkEnd w:id="1208"/>
    <w:p>
      <w:pPr>
        <w:pageBreakBefore w:val="0"/>
        <w:widowControl w:val="0"/>
        <w:kinsoku/>
        <w:wordWrap/>
        <w:overflowPunct/>
        <w:topLinePunct w:val="0"/>
        <w:autoSpaceDE/>
        <w:autoSpaceDN/>
        <w:bidi w:val="0"/>
        <w:adjustRightInd/>
        <w:snapToGrid/>
        <w:spacing w:line="360" w:lineRule="auto"/>
        <w:ind w:firstLine="482" w:firstLineChars="200"/>
        <w:textAlignment w:val="auto"/>
        <w:outlineLvl w:val="3"/>
        <w:rPr>
          <w:rFonts w:hint="eastAsia" w:ascii="宋体" w:hAnsi="宋体" w:eastAsia="宋体" w:cs="宋体"/>
          <w:b/>
          <w:bCs/>
          <w:color w:val="auto"/>
          <w:sz w:val="24"/>
          <w:szCs w:val="24"/>
          <w:highlight w:val="none"/>
        </w:rPr>
      </w:pPr>
      <w:bookmarkStart w:id="1209" w:name="_Toc292559916"/>
      <w:bookmarkStart w:id="1210" w:name="_Toc267251461"/>
      <w:bookmarkStart w:id="1211" w:name="_Toc292559411"/>
      <w:bookmarkStart w:id="1212" w:name="_Toc296891034"/>
      <w:bookmarkStart w:id="1213" w:name="_Toc297120506"/>
      <w:bookmarkStart w:id="1214" w:name="_Toc297048392"/>
      <w:bookmarkStart w:id="1215" w:name="_Toc296944545"/>
      <w:bookmarkStart w:id="1216" w:name="_Toc296347205"/>
      <w:bookmarkStart w:id="1217" w:name="_Toc296346707"/>
      <w:bookmarkStart w:id="1218" w:name="_Toc296891246"/>
      <w:bookmarkStart w:id="1219" w:name="_Toc296503206"/>
      <w:bookmarkStart w:id="1220" w:name="_Toc297216212"/>
      <w:bookmarkStart w:id="1221" w:name="_Toc300935003"/>
      <w:bookmarkStart w:id="1222" w:name="_Toc297123553"/>
      <w:bookmarkStart w:id="1223" w:name="_Toc304295580"/>
      <w:bookmarkStart w:id="1224" w:name="_Toc303539160"/>
      <w:bookmarkStart w:id="1225" w:name="_Toc312678041"/>
      <w:r>
        <w:rPr>
          <w:rFonts w:hint="eastAsia" w:ascii="宋体" w:hAnsi="宋体" w:eastAsia="宋体" w:cs="宋体"/>
          <w:b/>
          <w:bCs/>
          <w:color w:val="auto"/>
          <w:sz w:val="24"/>
          <w:szCs w:val="24"/>
          <w:highlight w:val="none"/>
        </w:rPr>
        <w:t>12.1 合</w:t>
      </w:r>
      <w:bookmarkEnd w:id="1209"/>
      <w:bookmarkEnd w:id="1210"/>
      <w:bookmarkEnd w:id="1211"/>
      <w:r>
        <w:rPr>
          <w:rFonts w:hint="eastAsia" w:ascii="宋体" w:hAnsi="宋体" w:eastAsia="宋体" w:cs="宋体"/>
          <w:b/>
          <w:bCs/>
          <w:color w:val="auto"/>
          <w:sz w:val="24"/>
          <w:szCs w:val="24"/>
          <w:highlight w:val="none"/>
        </w:rPr>
        <w:t>同价</w:t>
      </w:r>
      <w:bookmarkEnd w:id="1212"/>
      <w:bookmarkEnd w:id="1213"/>
      <w:bookmarkEnd w:id="1214"/>
      <w:bookmarkEnd w:id="1215"/>
      <w:bookmarkEnd w:id="1216"/>
      <w:bookmarkEnd w:id="1217"/>
      <w:bookmarkEnd w:id="1218"/>
      <w:bookmarkEnd w:id="1219"/>
      <w:r>
        <w:rPr>
          <w:rFonts w:hint="eastAsia" w:ascii="宋体" w:hAnsi="宋体" w:eastAsia="宋体" w:cs="宋体"/>
          <w:b/>
          <w:bCs/>
          <w:color w:val="auto"/>
          <w:sz w:val="24"/>
          <w:szCs w:val="24"/>
          <w:highlight w:val="none"/>
        </w:rPr>
        <w:t>格形式</w:t>
      </w:r>
    </w:p>
    <w:bookmarkEnd w:id="1220"/>
    <w:bookmarkEnd w:id="1221"/>
    <w:bookmarkEnd w:id="1222"/>
    <w:bookmarkEnd w:id="1223"/>
    <w:bookmarkEnd w:id="1224"/>
    <w:bookmarkEnd w:id="1225"/>
    <w:p>
      <w:pPr>
        <w:pageBreakBefore w:val="0"/>
        <w:widowControl w:val="0"/>
        <w:kinsoku/>
        <w:wordWrap/>
        <w:overflowPunct/>
        <w:topLinePunct w:val="0"/>
        <w:autoSpaceDE/>
        <w:autoSpaceDN/>
        <w:bidi w:val="0"/>
        <w:adjustRightInd/>
        <w:snapToGrid/>
        <w:spacing w:line="360" w:lineRule="auto"/>
        <w:ind w:firstLine="480" w:firstLineChars="200"/>
        <w:textAlignment w:val="auto"/>
        <w:outlineLvl w:val="2"/>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r>
        <w:rPr>
          <w:rFonts w:hint="eastAsia" w:ascii="宋体" w:hAnsi="宋体" w:cs="宋体"/>
          <w:color w:val="auto"/>
          <w:sz w:val="24"/>
          <w:szCs w:val="24"/>
          <w:highlight w:val="none"/>
          <w:lang w:val="en-US" w:eastAsia="zh-CN"/>
        </w:rPr>
        <w:t>固定单价合同，工程量依据有效的施工图纸及设计变更、现场签证等文件据实结算</w:t>
      </w:r>
      <w:r>
        <w:rPr>
          <w:rFonts w:hint="eastAsia" w:ascii="宋体" w:hAnsi="宋体" w:eastAsia="宋体" w:cs="宋体"/>
          <w:color w:val="auto"/>
          <w:sz w:val="24"/>
          <w:szCs w:val="24"/>
          <w:highlight w:val="none"/>
        </w:rPr>
        <w:t>。</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2、</w:t>
      </w:r>
      <w:r>
        <w:rPr>
          <w:rFonts w:hint="eastAsia" w:ascii="宋体" w:hAnsi="宋体" w:eastAsia="宋体" w:cs="宋体"/>
          <w:color w:val="auto"/>
          <w:sz w:val="24"/>
          <w:szCs w:val="24"/>
          <w:highlight w:val="none"/>
        </w:rPr>
        <w:t>综合单价包含的风险范围：</w:t>
      </w:r>
      <w:bookmarkStart w:id="1226" w:name="_Toc32326"/>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u w:val="single"/>
        </w:rPr>
        <w:t>(1)技术规范要求的费用;</w:t>
      </w:r>
      <w:bookmarkEnd w:id="1226"/>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u w:val="single"/>
        </w:rPr>
      </w:pPr>
      <w:bookmarkStart w:id="1227" w:name="_Toc3144"/>
      <w:r>
        <w:rPr>
          <w:rFonts w:hint="eastAsia" w:ascii="宋体" w:hAnsi="宋体" w:eastAsia="宋体" w:cs="宋体"/>
          <w:color w:val="auto"/>
          <w:sz w:val="24"/>
          <w:szCs w:val="24"/>
          <w:highlight w:val="none"/>
          <w:u w:val="single"/>
        </w:rPr>
        <w:t>(2)所有招标文件或工程量清单明示要求报价的内容而承包商未予报价的;</w:t>
      </w:r>
      <w:bookmarkEnd w:id="1227"/>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u w:val="single"/>
        </w:rPr>
      </w:pPr>
      <w:bookmarkStart w:id="1228" w:name="_Toc10225"/>
      <w:r>
        <w:rPr>
          <w:rFonts w:hint="eastAsia" w:ascii="宋体" w:hAnsi="宋体" w:eastAsia="宋体" w:cs="宋体"/>
          <w:color w:val="auto"/>
          <w:sz w:val="24"/>
          <w:szCs w:val="24"/>
          <w:highlight w:val="none"/>
          <w:u w:val="single"/>
        </w:rPr>
        <w:t>(3)承包商对工程现场环境以及招标人提供的招标文件、图纸等资料作出错误的推论、理解而导致报价失误。</w:t>
      </w:r>
      <w:bookmarkEnd w:id="1228"/>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u w:val="single"/>
        </w:rPr>
      </w:pPr>
      <w:bookmarkStart w:id="1229" w:name="_Toc8665"/>
      <w:r>
        <w:rPr>
          <w:rFonts w:hint="eastAsia" w:ascii="宋体" w:hAnsi="宋体" w:eastAsia="宋体" w:cs="宋体"/>
          <w:color w:val="auto"/>
          <w:sz w:val="24"/>
          <w:szCs w:val="24"/>
          <w:highlight w:val="none"/>
          <w:u w:val="single"/>
        </w:rPr>
        <w:t>(4)施工期间的材料、工程设备、施工机械台班等市场价格波动在</w:t>
      </w:r>
      <w:r>
        <w:rPr>
          <w:rFonts w:hint="eastAsia" w:ascii="宋体" w:hAnsi="宋体" w:cs="宋体"/>
          <w:color w:val="auto"/>
          <w:sz w:val="24"/>
          <w:szCs w:val="24"/>
          <w:highlight w:val="none"/>
          <w:u w:val="single"/>
          <w:lang w:val="en-US" w:eastAsia="zh-CN"/>
        </w:rPr>
        <w:t>5</w:t>
      </w:r>
      <w:r>
        <w:rPr>
          <w:rFonts w:hint="eastAsia" w:ascii="宋体" w:hAnsi="宋体" w:eastAsia="宋体" w:cs="宋体"/>
          <w:color w:val="auto"/>
          <w:sz w:val="24"/>
          <w:szCs w:val="24"/>
          <w:highlight w:val="none"/>
          <w:u w:val="single"/>
        </w:rPr>
        <w:t>%以内风险;</w:t>
      </w:r>
      <w:bookmarkEnd w:id="1229"/>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u w:val="single"/>
        </w:rPr>
      </w:pPr>
      <w:bookmarkStart w:id="1230" w:name="_Toc13223"/>
      <w:r>
        <w:rPr>
          <w:rFonts w:hint="eastAsia" w:ascii="宋体" w:hAnsi="宋体" w:eastAsia="宋体" w:cs="宋体"/>
          <w:color w:val="auto"/>
          <w:sz w:val="24"/>
          <w:szCs w:val="24"/>
          <w:highlight w:val="none"/>
          <w:u w:val="single"/>
        </w:rPr>
        <w:t>(5)施工过程中增加的措施项目费用,包括冬雨季施工费、夜间施工费、二次搬运费等</w:t>
      </w:r>
      <w:bookmarkEnd w:id="1230"/>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u w:val="single"/>
        </w:rPr>
      </w:pPr>
      <w:bookmarkStart w:id="1231" w:name="_Toc3359"/>
      <w:r>
        <w:rPr>
          <w:rFonts w:hint="eastAsia" w:ascii="宋体" w:hAnsi="宋体" w:eastAsia="宋体" w:cs="宋体"/>
          <w:color w:val="auto"/>
          <w:sz w:val="24"/>
          <w:szCs w:val="24"/>
          <w:highlight w:val="none"/>
          <w:u w:val="single"/>
        </w:rPr>
        <w:t>(6)管理费增减的风险,管理费在施工过程及结算时均不予调整。</w:t>
      </w:r>
      <w:bookmarkEnd w:id="1231"/>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u w:val="single"/>
        </w:rPr>
      </w:pPr>
      <w:bookmarkStart w:id="1232" w:name="_Toc27585"/>
      <w:r>
        <w:rPr>
          <w:rFonts w:hint="eastAsia" w:ascii="宋体" w:hAnsi="宋体" w:eastAsia="宋体" w:cs="宋体"/>
          <w:color w:val="auto"/>
          <w:sz w:val="24"/>
          <w:szCs w:val="24"/>
          <w:highlight w:val="none"/>
          <w:u w:val="single"/>
        </w:rPr>
        <w:t>签约合同价包含但不限于:人工费、材料费、机械费、采保费、各种材料检测费及试验费、按国家规范要求的工程检测费用、机械进退场费、混凝土浇筑、道路及管线土方场内转运及外运、基槽的修整、施工过程中遇到的地上各种障碍物的处理、合同工期内的赶工费、施工水电费、技术措施费(包括雨季及异常气候施工措施费)、施工过程中对施工现场破坏后的恢复费用,本工程施工产生的垃圾及土方清运、各种施工风险、管理费、新型冠状病毒肺炎疫情防控费用、扬尘治理、垃圾清运、安全文明施工费、临时设施费及其它措施费、农民工工资保证金、工程保险、关系协调、规费、税金、利润及本合同虽未提及但承包人在完成本工程过程中必须支付的与本工程相关的其他费用。</w:t>
      </w:r>
      <w:bookmarkEnd w:id="1232"/>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u w:val="single"/>
        </w:rPr>
      </w:pPr>
      <w:bookmarkStart w:id="1233" w:name="_Toc1966"/>
      <w:r>
        <w:rPr>
          <w:rFonts w:hint="eastAsia" w:ascii="宋体" w:hAnsi="宋体" w:eastAsia="宋体" w:cs="宋体"/>
          <w:color w:val="auto"/>
          <w:sz w:val="24"/>
          <w:szCs w:val="24"/>
          <w:highlight w:val="none"/>
          <w:u w:val="single"/>
        </w:rPr>
        <w:t>最终的结算工程造价以郑州航空港经济综合实验区(郑州新郑综合保税区)监察审计局或郑州航空港经济综合实验区(郑州新郑综合保税区)政府投资评审中心的审计结果为准。</w:t>
      </w:r>
      <w:bookmarkEnd w:id="1233"/>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u w:val="single"/>
        </w:rPr>
        <w:t>政府投资项目实施过程中由于不可预见因素造成的重大设计变更，应及时报发展改革部门批准后方可实施;因设备、原材料价格上涨等不可预见的因素引起项目的总投资增加，项目单位应及时申请调整概算，经发展改革部门会同行业主管等有关部门审核后报管委会批准，未经批准不得擅自调整实施。由于项目单位擅自增加建设内容、扩大建设规模、提高建设标准、改变设计方案等原因造成超投资概算的，原则上由项目单位自筹解决。</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风险费用的计算方法：</w:t>
      </w:r>
      <w:r>
        <w:rPr>
          <w:rFonts w:hint="eastAsia" w:ascii="宋体" w:hAnsi="宋体" w:eastAsia="宋体" w:cs="宋体"/>
          <w:color w:val="auto"/>
          <w:sz w:val="24"/>
          <w:szCs w:val="24"/>
          <w:highlight w:val="none"/>
          <w:u w:val="single"/>
        </w:rPr>
        <w:t xml:space="preserve">                               </w:t>
      </w:r>
      <w:r>
        <w:rPr>
          <w:rFonts w:hint="eastAsia" w:ascii="宋体"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 xml:space="preserve">   </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u w:val="single"/>
        </w:rPr>
        <w:t xml:space="preserve">                                                      </w:t>
      </w:r>
      <w:r>
        <w:rPr>
          <w:rFonts w:hint="eastAsia" w:ascii="宋体"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风险范围以外合同价格的调整方法：</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u w:val="single"/>
        </w:rPr>
      </w:pPr>
      <w:r>
        <w:rPr>
          <w:rFonts w:hint="eastAsia" w:ascii="宋体" w:hAnsi="宋体" w:cs="宋体"/>
          <w:color w:val="auto"/>
          <w:sz w:val="24"/>
          <w:szCs w:val="24"/>
          <w:highlight w:val="none"/>
          <w:u w:val="single"/>
          <w:lang w:eastAsia="zh-CN"/>
        </w:rPr>
        <w:t>（</w:t>
      </w:r>
      <w:r>
        <w:rPr>
          <w:rFonts w:hint="eastAsia" w:ascii="宋体" w:hAnsi="宋体" w:eastAsia="宋体" w:cs="宋体"/>
          <w:color w:val="auto"/>
          <w:sz w:val="24"/>
          <w:szCs w:val="24"/>
          <w:highlight w:val="none"/>
          <w:u w:val="single"/>
        </w:rPr>
        <w:t>1)在工程施工过程中除经发包人认可的设计变更、现场签证及合同中明确的可调整工程造价事项外，其余不得变动；</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u w:val="single"/>
        </w:rPr>
      </w:pPr>
      <w:r>
        <w:rPr>
          <w:rFonts w:hint="eastAsia" w:ascii="宋体" w:hAnsi="宋体" w:cs="宋体"/>
          <w:color w:val="auto"/>
          <w:sz w:val="24"/>
          <w:szCs w:val="24"/>
          <w:highlight w:val="none"/>
          <w:u w:val="single"/>
          <w:lang w:eastAsia="zh-CN"/>
        </w:rPr>
        <w:t>（</w:t>
      </w:r>
      <w:r>
        <w:rPr>
          <w:rFonts w:hint="eastAsia" w:ascii="宋体" w:hAnsi="宋体" w:eastAsia="宋体" w:cs="宋体"/>
          <w:color w:val="auto"/>
          <w:sz w:val="24"/>
          <w:szCs w:val="24"/>
          <w:highlight w:val="none"/>
          <w:u w:val="single"/>
        </w:rPr>
        <w:t>2)施工过程中因设计变更、现场签证而引起费用增减的计算办法：内容经发包人现场代表和监理工程师核准确认，工程量根据设计变更单或现场签证单按实计算，其价格，执行10.4.1 变更估价原则；</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u w:val="single"/>
        </w:rPr>
      </w:pPr>
      <w:r>
        <w:rPr>
          <w:rFonts w:hint="eastAsia" w:ascii="宋体" w:hAnsi="宋体" w:cs="宋体"/>
          <w:color w:val="auto"/>
          <w:sz w:val="24"/>
          <w:szCs w:val="24"/>
          <w:highlight w:val="none"/>
          <w:u w:val="single"/>
          <w:lang w:eastAsia="zh-CN"/>
        </w:rPr>
        <w:t>（</w:t>
      </w:r>
      <w:r>
        <w:rPr>
          <w:rFonts w:hint="eastAsia" w:ascii="宋体" w:hAnsi="宋体" w:eastAsia="宋体" w:cs="宋体"/>
          <w:color w:val="auto"/>
          <w:sz w:val="24"/>
          <w:szCs w:val="24"/>
          <w:highlight w:val="none"/>
          <w:u w:val="single"/>
        </w:rPr>
        <w:t>3)施工过程中因设计变更、现场签证等原因，发生的新增子目，即原投标文件无相同或相似子目的，采用以下计算方法：综合单价的确定原则上套用《河南省市政工程预算定额》(HAA1-31-2016) 及省市有关计价文件，材料价格采用施工当期《郑州市建设工程材料基准价格信息价》(除税价格),该信息价中无相同材料的采用经发包人签证认可的市场价格(除税价格), 取费标准同投标文件，新增子目综合单价按报价浮动率【1-投标人投标报价/招标控制价】下浮；优惠比率适用于暂估价(不包括材料暂估价)、设计变更和现场签证；</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u w:val="single"/>
        </w:rPr>
      </w:pPr>
      <w:r>
        <w:rPr>
          <w:rFonts w:hint="eastAsia" w:ascii="宋体" w:hAnsi="宋体" w:cs="宋体"/>
          <w:color w:val="auto"/>
          <w:sz w:val="24"/>
          <w:szCs w:val="24"/>
          <w:highlight w:val="none"/>
          <w:u w:val="single"/>
          <w:lang w:eastAsia="zh-CN"/>
        </w:rPr>
        <w:t>（</w:t>
      </w:r>
      <w:r>
        <w:rPr>
          <w:rFonts w:hint="eastAsia" w:ascii="宋体" w:hAnsi="宋体" w:eastAsia="宋体" w:cs="宋体"/>
          <w:color w:val="auto"/>
          <w:sz w:val="24"/>
          <w:szCs w:val="24"/>
          <w:highlight w:val="none"/>
          <w:u w:val="single"/>
        </w:rPr>
        <w:t>4)发包人材料暂估单价调整：认定的价格与合同中暂估价的差价部分，该部分差价计入税前造价；</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u w:val="single"/>
        </w:rPr>
      </w:pPr>
      <w:r>
        <w:rPr>
          <w:rFonts w:hint="eastAsia" w:ascii="宋体" w:hAnsi="宋体" w:cs="宋体"/>
          <w:color w:val="auto"/>
          <w:sz w:val="24"/>
          <w:szCs w:val="24"/>
          <w:highlight w:val="none"/>
          <w:u w:val="single"/>
          <w:lang w:eastAsia="zh-CN"/>
        </w:rPr>
        <w:t>（</w:t>
      </w:r>
      <w:r>
        <w:rPr>
          <w:rFonts w:hint="eastAsia" w:ascii="宋体" w:hAnsi="宋体" w:eastAsia="宋体" w:cs="宋体"/>
          <w:color w:val="auto"/>
          <w:sz w:val="24"/>
          <w:szCs w:val="24"/>
          <w:highlight w:val="none"/>
          <w:u w:val="single"/>
        </w:rPr>
        <w:t>5)变更签证要做到先审批后施工，并按时完成各项审批手续；</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u w:val="single"/>
        </w:rPr>
      </w:pPr>
      <w:r>
        <w:rPr>
          <w:rFonts w:hint="eastAsia" w:ascii="宋体" w:hAnsi="宋体" w:cs="宋体"/>
          <w:color w:val="auto"/>
          <w:sz w:val="24"/>
          <w:szCs w:val="24"/>
          <w:highlight w:val="none"/>
          <w:u w:val="single"/>
          <w:lang w:eastAsia="zh-CN"/>
        </w:rPr>
        <w:t>（</w:t>
      </w:r>
      <w:r>
        <w:rPr>
          <w:rFonts w:hint="eastAsia" w:ascii="宋体" w:hAnsi="宋体" w:eastAsia="宋体" w:cs="宋体"/>
          <w:color w:val="auto"/>
          <w:sz w:val="24"/>
          <w:szCs w:val="24"/>
          <w:highlight w:val="none"/>
          <w:u w:val="single"/>
        </w:rPr>
        <w:t>6)人工费的调整原则如下：</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u w:val="single"/>
        </w:rPr>
      </w:pPr>
      <w:r>
        <w:rPr>
          <w:rFonts w:hint="eastAsia" w:ascii="宋体" w:hAnsi="宋体" w:cs="宋体"/>
          <w:color w:val="auto"/>
          <w:sz w:val="24"/>
          <w:szCs w:val="24"/>
          <w:highlight w:val="none"/>
          <w:u w:val="single"/>
          <w:lang w:val="en-US" w:eastAsia="zh-CN"/>
        </w:rPr>
        <w:t>1、</w:t>
      </w:r>
      <w:r>
        <w:rPr>
          <w:rFonts w:hint="eastAsia" w:ascii="宋体" w:hAnsi="宋体" w:eastAsia="宋体" w:cs="宋体"/>
          <w:color w:val="auto"/>
          <w:sz w:val="24"/>
          <w:szCs w:val="24"/>
          <w:highlight w:val="none"/>
          <w:u w:val="single"/>
        </w:rPr>
        <w:t>基期人工费：采用招标时河南省建筑工程标准定额站发布的人工费指数(豫建标定〔2016〕40号);施工同期人工费：采用施工同期河南省建筑工程标准定额站发布的人工费指数。</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u w:val="single"/>
        </w:rPr>
      </w:pPr>
      <w:r>
        <w:rPr>
          <w:rFonts w:hint="eastAsia" w:ascii="宋体" w:hAnsi="宋体" w:cs="宋体"/>
          <w:color w:val="auto"/>
          <w:sz w:val="24"/>
          <w:szCs w:val="24"/>
          <w:highlight w:val="none"/>
          <w:u w:val="single"/>
          <w:lang w:val="en-US" w:eastAsia="zh-CN"/>
        </w:rPr>
        <w:t>2、</w:t>
      </w:r>
      <w:r>
        <w:rPr>
          <w:rFonts w:hint="eastAsia" w:ascii="宋体" w:hAnsi="宋体" w:eastAsia="宋体" w:cs="宋体"/>
          <w:color w:val="auto"/>
          <w:sz w:val="24"/>
          <w:szCs w:val="24"/>
          <w:highlight w:val="none"/>
          <w:u w:val="single"/>
        </w:rPr>
        <w:t>施工同期人工费指数相比基期人工费指数发生变化的，根据豫建标定〔2016〕40号中关于人工费的调整规则进行调整；</w:t>
      </w:r>
    </w:p>
    <w:p>
      <w:pPr>
        <w:pageBreakBefore w:val="0"/>
        <w:widowControl w:val="0"/>
        <w:kinsoku/>
        <w:wordWrap/>
        <w:overflowPunct/>
        <w:topLinePunct w:val="0"/>
        <w:autoSpaceDE/>
        <w:autoSpaceDN/>
        <w:bidi w:val="0"/>
        <w:adjustRightInd/>
        <w:snapToGrid/>
        <w:spacing w:line="360" w:lineRule="auto"/>
        <w:ind w:firstLine="480" w:firstLineChars="200"/>
        <w:textAlignment w:val="auto"/>
        <w:outlineLvl w:val="2"/>
        <w:rPr>
          <w:rFonts w:hint="eastAsia" w:ascii="宋体" w:hAnsi="宋体" w:eastAsia="宋体" w:cs="宋体"/>
          <w:color w:val="auto"/>
          <w:sz w:val="24"/>
          <w:szCs w:val="24"/>
          <w:highlight w:val="none"/>
        </w:rPr>
      </w:pPr>
      <w:r>
        <w:rPr>
          <w:rFonts w:hint="eastAsia" w:ascii="宋体" w:hAnsi="宋体" w:cs="宋体"/>
          <w:color w:val="auto"/>
          <w:sz w:val="24"/>
          <w:szCs w:val="24"/>
          <w:highlight w:val="none"/>
          <w:u w:val="single"/>
          <w:lang w:val="en-US" w:eastAsia="zh-CN"/>
        </w:rPr>
        <w:t>3、</w:t>
      </w:r>
      <w:r>
        <w:rPr>
          <w:rFonts w:hint="eastAsia" w:ascii="宋体" w:hAnsi="宋体" w:eastAsia="宋体" w:cs="宋体"/>
          <w:color w:val="auto"/>
          <w:sz w:val="24"/>
          <w:szCs w:val="24"/>
          <w:highlight w:val="none"/>
          <w:u w:val="single"/>
        </w:rPr>
        <w:t>调整部分增减金额均计入税前造价。</w:t>
      </w:r>
    </w:p>
    <w:p>
      <w:pPr>
        <w:pageBreakBefore w:val="0"/>
        <w:widowControl w:val="0"/>
        <w:kinsoku/>
        <w:wordWrap/>
        <w:overflowPunct/>
        <w:topLinePunct w:val="0"/>
        <w:autoSpaceDE/>
        <w:autoSpaceDN/>
        <w:bidi w:val="0"/>
        <w:adjustRightInd/>
        <w:snapToGrid/>
        <w:spacing w:line="360" w:lineRule="auto"/>
        <w:ind w:firstLine="482" w:firstLineChars="200"/>
        <w:textAlignment w:val="auto"/>
        <w:outlineLvl w:val="3"/>
        <w:rPr>
          <w:rFonts w:hint="eastAsia" w:ascii="宋体" w:hAnsi="宋体" w:eastAsia="宋体" w:cs="宋体"/>
          <w:b/>
          <w:bCs/>
          <w:color w:val="auto"/>
          <w:sz w:val="24"/>
          <w:szCs w:val="24"/>
          <w:highlight w:val="none"/>
        </w:rPr>
      </w:pPr>
      <w:bookmarkStart w:id="1234" w:name="_Toc300935004"/>
      <w:bookmarkStart w:id="1235" w:name="_Toc297216213"/>
      <w:bookmarkStart w:id="1236" w:name="_Toc304295581"/>
      <w:bookmarkStart w:id="1237" w:name="_Toc297123554"/>
      <w:bookmarkStart w:id="1238" w:name="_Toc312678042"/>
      <w:bookmarkStart w:id="1239" w:name="_Toc303539161"/>
      <w:bookmarkStart w:id="1240" w:name="_Toc296347206"/>
      <w:bookmarkStart w:id="1241" w:name="_Toc297048393"/>
      <w:bookmarkStart w:id="1242" w:name="_Toc292559917"/>
      <w:bookmarkStart w:id="1243" w:name="_Toc296944546"/>
      <w:bookmarkStart w:id="1244" w:name="_Toc297120507"/>
      <w:bookmarkStart w:id="1245" w:name="_Toc296503207"/>
      <w:bookmarkStart w:id="1246" w:name="_Toc296346708"/>
      <w:bookmarkStart w:id="1247" w:name="_Toc292559412"/>
      <w:bookmarkStart w:id="1248" w:name="_Toc296891247"/>
      <w:bookmarkStart w:id="1249" w:name="_Toc296891035"/>
      <w:r>
        <w:rPr>
          <w:rFonts w:hint="eastAsia" w:ascii="宋体" w:hAnsi="宋体" w:eastAsia="宋体" w:cs="宋体"/>
          <w:b/>
          <w:bCs/>
          <w:color w:val="auto"/>
          <w:sz w:val="24"/>
          <w:szCs w:val="24"/>
          <w:highlight w:val="none"/>
        </w:rPr>
        <w:t>12.2 预付款</w:t>
      </w:r>
    </w:p>
    <w:bookmarkEnd w:id="1234"/>
    <w:bookmarkEnd w:id="1235"/>
    <w:bookmarkEnd w:id="1236"/>
    <w:bookmarkEnd w:id="1237"/>
    <w:bookmarkEnd w:id="1238"/>
    <w:bookmarkEnd w:id="1239"/>
    <w:p>
      <w:pPr>
        <w:pageBreakBefore w:val="0"/>
        <w:widowControl w:val="0"/>
        <w:kinsoku/>
        <w:wordWrap/>
        <w:overflowPunct/>
        <w:topLinePunct w:val="0"/>
        <w:autoSpaceDE/>
        <w:autoSpaceDN/>
        <w:bidi w:val="0"/>
        <w:adjustRightInd/>
        <w:snapToGrid/>
        <w:spacing w:line="360" w:lineRule="auto"/>
        <w:ind w:firstLine="482" w:firstLineChars="200"/>
        <w:textAlignment w:val="auto"/>
        <w:outlineLvl w:val="4"/>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 xml:space="preserve">12.2.1 </w:t>
      </w:r>
      <w:r>
        <w:rPr>
          <w:rFonts w:hint="eastAsia" w:ascii="宋体" w:hAnsi="宋体" w:eastAsia="宋体" w:cs="宋体"/>
          <w:color w:val="auto"/>
          <w:sz w:val="24"/>
          <w:szCs w:val="24"/>
          <w:highlight w:val="none"/>
        </w:rPr>
        <w:t>预付款的支付</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预付款支付比例或金额：</w:t>
      </w:r>
      <w:r>
        <w:rPr>
          <w:rFonts w:hint="eastAsia" w:ascii="宋体" w:hAnsi="宋体" w:cs="宋体"/>
          <w:color w:val="auto"/>
          <w:sz w:val="24"/>
          <w:szCs w:val="24"/>
          <w:highlight w:val="none"/>
          <w:u w:val="single"/>
          <w:lang w:val="en-US" w:eastAsia="zh-CN"/>
        </w:rPr>
        <w:t>无</w:t>
      </w:r>
      <w:r>
        <w:rPr>
          <w:rFonts w:hint="eastAsia" w:ascii="宋体" w:hAnsi="宋体" w:eastAsia="宋体" w:cs="宋体"/>
          <w:color w:val="auto"/>
          <w:sz w:val="24"/>
          <w:szCs w:val="24"/>
          <w:highlight w:val="none"/>
        </w:rPr>
        <w:t>。</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预付款支付期限：</w:t>
      </w:r>
      <w:r>
        <w:rPr>
          <w:rFonts w:hint="eastAsia" w:ascii="宋体" w:hAnsi="宋体" w:cs="宋体"/>
          <w:color w:val="auto"/>
          <w:sz w:val="24"/>
          <w:szCs w:val="24"/>
          <w:highlight w:val="none"/>
          <w:u w:val="single"/>
          <w:lang w:val="en-US" w:eastAsia="zh-CN"/>
        </w:rPr>
        <w:t>/</w:t>
      </w:r>
      <w:r>
        <w:rPr>
          <w:rFonts w:hint="eastAsia" w:ascii="宋体" w:hAnsi="宋体" w:eastAsia="宋体" w:cs="宋体"/>
          <w:color w:val="auto"/>
          <w:sz w:val="24"/>
          <w:szCs w:val="24"/>
          <w:highlight w:val="none"/>
        </w:rPr>
        <w:t>。</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预付款扣回的方式：</w:t>
      </w:r>
      <w:r>
        <w:rPr>
          <w:rFonts w:hint="eastAsia" w:ascii="宋体" w:hAnsi="宋体" w:cs="宋体"/>
          <w:color w:val="auto"/>
          <w:sz w:val="24"/>
          <w:szCs w:val="24"/>
          <w:highlight w:val="none"/>
          <w:u w:val="single"/>
          <w:lang w:val="en-US" w:eastAsia="zh-CN"/>
        </w:rPr>
        <w:t>/</w:t>
      </w:r>
      <w:r>
        <w:rPr>
          <w:rFonts w:hint="eastAsia" w:ascii="宋体" w:hAnsi="宋体" w:eastAsia="宋体" w:cs="宋体"/>
          <w:color w:val="auto"/>
          <w:sz w:val="24"/>
          <w:szCs w:val="24"/>
          <w:highlight w:val="none"/>
        </w:rPr>
        <w:t>。</w:t>
      </w:r>
    </w:p>
    <w:p>
      <w:pPr>
        <w:pageBreakBefore w:val="0"/>
        <w:widowControl w:val="0"/>
        <w:kinsoku/>
        <w:wordWrap/>
        <w:overflowPunct/>
        <w:topLinePunct w:val="0"/>
        <w:autoSpaceDE/>
        <w:autoSpaceDN/>
        <w:bidi w:val="0"/>
        <w:adjustRightInd/>
        <w:snapToGrid/>
        <w:spacing w:line="360" w:lineRule="auto"/>
        <w:ind w:firstLine="482" w:firstLineChars="200"/>
        <w:textAlignment w:val="auto"/>
        <w:outlineLvl w:val="4"/>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 xml:space="preserve">12.2.2 </w:t>
      </w:r>
      <w:r>
        <w:rPr>
          <w:rFonts w:hint="eastAsia" w:ascii="宋体" w:hAnsi="宋体" w:eastAsia="宋体" w:cs="宋体"/>
          <w:color w:val="auto"/>
          <w:sz w:val="24"/>
          <w:szCs w:val="24"/>
          <w:highlight w:val="none"/>
        </w:rPr>
        <w:t>预付款担保</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承包人提交预付款担保的期限：</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预付款担保的形式为：</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p>
    <w:bookmarkEnd w:id="1240"/>
    <w:bookmarkEnd w:id="1241"/>
    <w:bookmarkEnd w:id="1242"/>
    <w:bookmarkEnd w:id="1243"/>
    <w:bookmarkEnd w:id="1244"/>
    <w:bookmarkEnd w:id="1245"/>
    <w:bookmarkEnd w:id="1246"/>
    <w:bookmarkEnd w:id="1247"/>
    <w:bookmarkEnd w:id="1248"/>
    <w:bookmarkEnd w:id="1249"/>
    <w:p>
      <w:pPr>
        <w:pageBreakBefore w:val="0"/>
        <w:widowControl w:val="0"/>
        <w:kinsoku/>
        <w:wordWrap/>
        <w:overflowPunct/>
        <w:topLinePunct w:val="0"/>
        <w:autoSpaceDE/>
        <w:autoSpaceDN/>
        <w:bidi w:val="0"/>
        <w:adjustRightInd/>
        <w:snapToGrid/>
        <w:spacing w:line="360" w:lineRule="auto"/>
        <w:ind w:firstLine="482" w:firstLineChars="200"/>
        <w:textAlignment w:val="auto"/>
        <w:outlineLvl w:val="3"/>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12.3 计量</w:t>
      </w:r>
    </w:p>
    <w:p>
      <w:pPr>
        <w:pageBreakBefore w:val="0"/>
        <w:widowControl w:val="0"/>
        <w:kinsoku/>
        <w:wordWrap/>
        <w:overflowPunct/>
        <w:topLinePunct w:val="0"/>
        <w:autoSpaceDE/>
        <w:autoSpaceDN/>
        <w:bidi w:val="0"/>
        <w:adjustRightInd/>
        <w:snapToGrid/>
        <w:spacing w:line="360" w:lineRule="auto"/>
        <w:ind w:firstLine="482" w:firstLineChars="200"/>
        <w:textAlignment w:val="auto"/>
        <w:outlineLvl w:val="4"/>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 xml:space="preserve">12.3.1 </w:t>
      </w:r>
      <w:r>
        <w:rPr>
          <w:rFonts w:hint="eastAsia" w:ascii="宋体" w:hAnsi="宋体" w:eastAsia="宋体" w:cs="宋体"/>
          <w:color w:val="auto"/>
          <w:sz w:val="24"/>
          <w:szCs w:val="24"/>
          <w:highlight w:val="none"/>
        </w:rPr>
        <w:t>计量原则</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工程量计算规则：</w:t>
      </w:r>
      <w:r>
        <w:rPr>
          <w:rFonts w:hint="eastAsia" w:ascii="宋体" w:hAnsi="宋体" w:eastAsia="宋体" w:cs="宋体"/>
          <w:color w:val="auto"/>
          <w:sz w:val="24"/>
          <w:szCs w:val="24"/>
          <w:highlight w:val="none"/>
          <w:u w:val="single"/>
        </w:rPr>
        <w:t>符合招投标阶段最新颁布的国家及行业标准</w:t>
      </w:r>
      <w:r>
        <w:rPr>
          <w:rFonts w:hint="eastAsia" w:ascii="宋体" w:hAnsi="宋体" w:eastAsia="宋体" w:cs="宋体"/>
          <w:color w:val="auto"/>
          <w:sz w:val="24"/>
          <w:szCs w:val="24"/>
          <w:highlight w:val="none"/>
        </w:rPr>
        <w:t>。</w:t>
      </w:r>
    </w:p>
    <w:p>
      <w:pPr>
        <w:pageBreakBefore w:val="0"/>
        <w:widowControl w:val="0"/>
        <w:kinsoku/>
        <w:wordWrap/>
        <w:overflowPunct/>
        <w:topLinePunct w:val="0"/>
        <w:autoSpaceDE/>
        <w:autoSpaceDN/>
        <w:bidi w:val="0"/>
        <w:adjustRightInd/>
        <w:snapToGrid/>
        <w:spacing w:line="360" w:lineRule="auto"/>
        <w:ind w:firstLine="482" w:firstLineChars="200"/>
        <w:textAlignment w:val="auto"/>
        <w:outlineLvl w:val="4"/>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12.3.2</w:t>
      </w:r>
      <w:r>
        <w:rPr>
          <w:rFonts w:hint="eastAsia" w:ascii="宋体" w:hAnsi="宋体" w:eastAsia="宋体" w:cs="宋体"/>
          <w:color w:val="auto"/>
          <w:sz w:val="24"/>
          <w:szCs w:val="24"/>
          <w:highlight w:val="none"/>
        </w:rPr>
        <w:t xml:space="preserve"> 计量周期</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关于计量周期的约定：工程量的计量按月进行，每月25日前报送已完成工程量报告。</w:t>
      </w:r>
    </w:p>
    <w:p>
      <w:pPr>
        <w:pageBreakBefore w:val="0"/>
        <w:widowControl w:val="0"/>
        <w:kinsoku/>
        <w:wordWrap/>
        <w:overflowPunct/>
        <w:topLinePunct w:val="0"/>
        <w:autoSpaceDE/>
        <w:autoSpaceDN/>
        <w:bidi w:val="0"/>
        <w:adjustRightInd/>
        <w:snapToGrid/>
        <w:spacing w:line="360" w:lineRule="auto"/>
        <w:ind w:firstLine="482" w:firstLineChars="200"/>
        <w:textAlignment w:val="auto"/>
        <w:outlineLvl w:val="4"/>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12.3.3</w:t>
      </w:r>
      <w:r>
        <w:rPr>
          <w:rFonts w:hint="eastAsia" w:ascii="宋体" w:hAnsi="宋体" w:eastAsia="宋体" w:cs="宋体"/>
          <w:color w:val="auto"/>
          <w:sz w:val="24"/>
          <w:szCs w:val="24"/>
          <w:highlight w:val="none"/>
        </w:rPr>
        <w:t xml:space="preserve"> 单价合同的计量</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关于单价合同计量的约定：</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p>
    <w:p>
      <w:pPr>
        <w:pageBreakBefore w:val="0"/>
        <w:widowControl w:val="0"/>
        <w:kinsoku/>
        <w:wordWrap/>
        <w:overflowPunct/>
        <w:topLinePunct w:val="0"/>
        <w:autoSpaceDE/>
        <w:autoSpaceDN/>
        <w:bidi w:val="0"/>
        <w:adjustRightInd/>
        <w:snapToGrid/>
        <w:spacing w:line="360" w:lineRule="auto"/>
        <w:ind w:firstLine="482" w:firstLineChars="200"/>
        <w:textAlignment w:val="auto"/>
        <w:outlineLvl w:val="4"/>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12.3.4</w:t>
      </w:r>
      <w:r>
        <w:rPr>
          <w:rFonts w:hint="eastAsia" w:ascii="宋体" w:hAnsi="宋体" w:eastAsia="宋体" w:cs="宋体"/>
          <w:color w:val="auto"/>
          <w:sz w:val="24"/>
          <w:szCs w:val="24"/>
          <w:highlight w:val="none"/>
        </w:rPr>
        <w:t xml:space="preserve"> 总价合同的计量</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关于总价合同计量的约定：</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p>
    <w:p>
      <w:pPr>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12.3.5</w:t>
      </w:r>
      <w:r>
        <w:rPr>
          <w:rFonts w:hint="eastAsia" w:ascii="宋体" w:hAnsi="宋体" w:eastAsia="宋体" w:cs="宋体"/>
          <w:color w:val="auto"/>
          <w:sz w:val="24"/>
          <w:szCs w:val="24"/>
          <w:highlight w:val="none"/>
        </w:rPr>
        <w:t>总价合同采用支付分解表计量支付的，是否适用第12.3.4 项〔总价合同的计量〕约定进行计量：</w:t>
      </w:r>
      <w:r>
        <w:rPr>
          <w:rFonts w:hint="eastAsia" w:ascii="宋体" w:hAnsi="宋体" w:eastAsia="宋体" w:cs="宋体"/>
          <w:color w:val="auto"/>
          <w:sz w:val="24"/>
          <w:szCs w:val="24"/>
          <w:highlight w:val="none"/>
          <w:u w:val="single"/>
        </w:rPr>
        <w:t xml:space="preserve">                   </w:t>
      </w:r>
      <w:r>
        <w:rPr>
          <w:rFonts w:hint="eastAsia" w:ascii="宋体"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p>
    <w:p>
      <w:pPr>
        <w:pageBreakBefore w:val="0"/>
        <w:widowControl w:val="0"/>
        <w:kinsoku/>
        <w:wordWrap/>
        <w:overflowPunct/>
        <w:topLinePunct w:val="0"/>
        <w:autoSpaceDE/>
        <w:autoSpaceDN/>
        <w:bidi w:val="0"/>
        <w:adjustRightInd/>
        <w:snapToGrid/>
        <w:spacing w:line="360" w:lineRule="auto"/>
        <w:ind w:firstLine="482" w:firstLineChars="200"/>
        <w:textAlignment w:val="auto"/>
        <w:outlineLvl w:val="4"/>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12.3.6</w:t>
      </w:r>
      <w:r>
        <w:rPr>
          <w:rFonts w:hint="eastAsia" w:ascii="宋体" w:hAnsi="宋体" w:eastAsia="宋体" w:cs="宋体"/>
          <w:color w:val="auto"/>
          <w:sz w:val="24"/>
          <w:szCs w:val="24"/>
          <w:highlight w:val="none"/>
        </w:rPr>
        <w:t xml:space="preserve"> 其他价格形式合同的计量</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其他价格形式的计量方式和程序：</w:t>
      </w:r>
      <w:r>
        <w:rPr>
          <w:rFonts w:hint="eastAsia" w:ascii="宋体" w:hAnsi="宋体" w:eastAsia="宋体" w:cs="宋体"/>
          <w:color w:val="auto"/>
          <w:sz w:val="24"/>
          <w:szCs w:val="24"/>
          <w:highlight w:val="none"/>
          <w:u w:val="single"/>
        </w:rPr>
        <w:t xml:space="preserve">                      </w:t>
      </w:r>
      <w:r>
        <w:rPr>
          <w:rFonts w:hint="eastAsia" w:ascii="宋体"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 xml:space="preserve">   </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u w:val="single"/>
        </w:rPr>
        <w:t xml:space="preserve">                                                       </w:t>
      </w:r>
      <w:r>
        <w:rPr>
          <w:rFonts w:hint="eastAsia" w:ascii="宋体"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p>
    <w:p>
      <w:pPr>
        <w:pageBreakBefore w:val="0"/>
        <w:widowControl w:val="0"/>
        <w:kinsoku/>
        <w:wordWrap/>
        <w:overflowPunct/>
        <w:topLinePunct w:val="0"/>
        <w:autoSpaceDE/>
        <w:autoSpaceDN/>
        <w:bidi w:val="0"/>
        <w:adjustRightInd/>
        <w:snapToGrid/>
        <w:spacing w:line="360" w:lineRule="auto"/>
        <w:ind w:firstLine="482" w:firstLineChars="200"/>
        <w:textAlignment w:val="auto"/>
        <w:outlineLvl w:val="3"/>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12.4 工程进度款支付</w:t>
      </w:r>
    </w:p>
    <w:p>
      <w:pPr>
        <w:pageBreakBefore w:val="0"/>
        <w:widowControl w:val="0"/>
        <w:kinsoku/>
        <w:wordWrap/>
        <w:overflowPunct/>
        <w:topLinePunct w:val="0"/>
        <w:autoSpaceDE/>
        <w:autoSpaceDN/>
        <w:bidi w:val="0"/>
        <w:adjustRightInd/>
        <w:snapToGrid/>
        <w:spacing w:line="360" w:lineRule="auto"/>
        <w:ind w:firstLine="482" w:firstLineChars="200"/>
        <w:textAlignment w:val="auto"/>
        <w:outlineLvl w:val="4"/>
        <w:rPr>
          <w:rFonts w:hint="eastAsia" w:ascii="宋体" w:hAnsi="宋体" w:eastAsia="宋体" w:cs="宋体"/>
          <w:color w:val="auto"/>
          <w:sz w:val="24"/>
          <w:szCs w:val="24"/>
          <w:highlight w:val="none"/>
        </w:rPr>
      </w:pPr>
      <w:bookmarkStart w:id="1250" w:name="_Toc297048397"/>
      <w:bookmarkStart w:id="1251" w:name="_Toc292559921"/>
      <w:bookmarkStart w:id="1252" w:name="_Toc296944550"/>
      <w:bookmarkStart w:id="1253" w:name="_Toc296891251"/>
      <w:bookmarkStart w:id="1254" w:name="_Toc303539163"/>
      <w:bookmarkStart w:id="1255" w:name="_Toc300935006"/>
      <w:bookmarkStart w:id="1256" w:name="_Toc296346712"/>
      <w:bookmarkStart w:id="1257" w:name="_Toc297216215"/>
      <w:bookmarkStart w:id="1258" w:name="_Toc297120511"/>
      <w:bookmarkStart w:id="1259" w:name="_Toc297123556"/>
      <w:bookmarkStart w:id="1260" w:name="_Toc292559416"/>
      <w:bookmarkStart w:id="1261" w:name="_Toc296347210"/>
      <w:bookmarkStart w:id="1262" w:name="_Toc296503211"/>
      <w:bookmarkStart w:id="1263" w:name="_Toc296891039"/>
      <w:r>
        <w:rPr>
          <w:rFonts w:hint="eastAsia" w:ascii="宋体" w:hAnsi="宋体" w:eastAsia="宋体" w:cs="宋体"/>
          <w:b/>
          <w:bCs/>
          <w:color w:val="auto"/>
          <w:sz w:val="24"/>
          <w:szCs w:val="24"/>
          <w:highlight w:val="none"/>
        </w:rPr>
        <w:t>12.4.1</w:t>
      </w:r>
      <w:r>
        <w:rPr>
          <w:rFonts w:hint="eastAsia" w:ascii="宋体" w:hAnsi="宋体" w:eastAsia="宋体" w:cs="宋体"/>
          <w:color w:val="auto"/>
          <w:sz w:val="24"/>
          <w:szCs w:val="24"/>
          <w:highlight w:val="none"/>
        </w:rPr>
        <w:t xml:space="preserve"> 付款周期</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关于付款周期的约定：</w:t>
      </w:r>
      <w:r>
        <w:rPr>
          <w:rFonts w:hint="eastAsia" w:ascii="宋体" w:hAnsi="宋体" w:eastAsia="宋体" w:cs="宋体"/>
          <w:color w:val="auto"/>
          <w:sz w:val="24"/>
          <w:szCs w:val="24"/>
          <w:highlight w:val="none"/>
          <w:u w:val="single"/>
        </w:rPr>
        <w:t>按工程进度分期付款，工程量完成</w:t>
      </w:r>
      <w:r>
        <w:rPr>
          <w:rFonts w:hint="eastAsia" w:ascii="宋体" w:hAnsi="宋体" w:cs="宋体"/>
          <w:color w:val="auto"/>
          <w:sz w:val="24"/>
          <w:szCs w:val="24"/>
          <w:highlight w:val="none"/>
          <w:u w:val="single"/>
          <w:lang w:val="en-US" w:eastAsia="zh-CN"/>
        </w:rPr>
        <w:t>60</w:t>
      </w:r>
      <w:r>
        <w:rPr>
          <w:rFonts w:hint="eastAsia" w:ascii="宋体" w:hAnsi="宋体" w:eastAsia="宋体" w:cs="宋体"/>
          <w:color w:val="auto"/>
          <w:sz w:val="24"/>
          <w:szCs w:val="24"/>
          <w:highlight w:val="none"/>
          <w:u w:val="single"/>
        </w:rPr>
        <w:t>%时，付合同总价款的</w:t>
      </w:r>
      <w:r>
        <w:rPr>
          <w:rFonts w:hint="eastAsia" w:ascii="宋体" w:hAnsi="宋体" w:cs="宋体"/>
          <w:color w:val="auto"/>
          <w:sz w:val="24"/>
          <w:szCs w:val="24"/>
          <w:highlight w:val="none"/>
          <w:u w:val="single"/>
          <w:lang w:val="en-US" w:eastAsia="zh-CN"/>
        </w:rPr>
        <w:t>50</w:t>
      </w:r>
      <w:r>
        <w:rPr>
          <w:rFonts w:hint="eastAsia" w:ascii="宋体" w:hAnsi="宋体" w:eastAsia="宋体" w:cs="宋体"/>
          <w:color w:val="auto"/>
          <w:sz w:val="24"/>
          <w:szCs w:val="24"/>
          <w:highlight w:val="none"/>
          <w:u w:val="single"/>
        </w:rPr>
        <w:t>%;结算评审价确定后，付至结算评审价的</w:t>
      </w:r>
      <w:r>
        <w:rPr>
          <w:rFonts w:hint="eastAsia" w:ascii="宋体" w:hAnsi="宋体" w:cs="宋体"/>
          <w:color w:val="auto"/>
          <w:sz w:val="24"/>
          <w:szCs w:val="24"/>
          <w:highlight w:val="none"/>
          <w:u w:val="single"/>
          <w:lang w:val="en-US" w:eastAsia="zh-CN"/>
        </w:rPr>
        <w:t>97</w:t>
      </w:r>
      <w:r>
        <w:rPr>
          <w:rFonts w:hint="eastAsia" w:ascii="宋体" w:hAnsi="宋体" w:eastAsia="宋体" w:cs="宋体"/>
          <w:color w:val="auto"/>
          <w:sz w:val="24"/>
          <w:szCs w:val="24"/>
          <w:highlight w:val="none"/>
          <w:u w:val="single"/>
        </w:rPr>
        <w:t>%;政府审计部门的审计或评审部门的评审结果作为本工程价款的结算依据。</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u w:val="single"/>
        </w:rPr>
        <w:t>特殊说明：(1)发包人首次付款已包含应支付的安全文明施工费用；</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u w:val="single"/>
        </w:rPr>
        <w:t>(2)因建设计划要求，标段内不同行政村进度不同时，可按行政村分别计价和支付工程价款。</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u w:val="single"/>
        </w:rPr>
        <w:t>(3)工程设计变更、现场签证、人工及材料价差、工程量清单错误修正不随工程进度款支付，待结算审计部门最终审定后，计入工程结算价内。</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u w:val="single"/>
        </w:rPr>
        <w:t>发包人拨付工程款前，承包人应按照所审批的工程款金额提供收据和增值税发票。最终的结算工程造价以郑州航空港经济综合实验区(郑州新郑综合保税区)监察审计局或郑州航空港经济综合实验区(郑州新郑综合保税区)政府投资评审中心的审计结果(优惠后含增值税价)为准。</w:t>
      </w:r>
    </w:p>
    <w:p>
      <w:pPr>
        <w:pageBreakBefore w:val="0"/>
        <w:widowControl w:val="0"/>
        <w:kinsoku/>
        <w:wordWrap/>
        <w:overflowPunct/>
        <w:topLinePunct w:val="0"/>
        <w:autoSpaceDE/>
        <w:autoSpaceDN/>
        <w:bidi w:val="0"/>
        <w:adjustRightInd/>
        <w:snapToGrid/>
        <w:spacing w:line="360" w:lineRule="auto"/>
        <w:ind w:firstLine="482" w:firstLineChars="200"/>
        <w:textAlignment w:val="auto"/>
        <w:outlineLvl w:val="4"/>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 xml:space="preserve">12.4.2 </w:t>
      </w:r>
      <w:r>
        <w:rPr>
          <w:rFonts w:hint="eastAsia" w:ascii="宋体" w:hAnsi="宋体" w:eastAsia="宋体" w:cs="宋体"/>
          <w:color w:val="auto"/>
          <w:sz w:val="24"/>
          <w:szCs w:val="24"/>
          <w:highlight w:val="none"/>
        </w:rPr>
        <w:t>进度付款申请单的编制</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关于进度付款申请单编制的约定：</w:t>
      </w:r>
      <w:r>
        <w:rPr>
          <w:rFonts w:hint="eastAsia" w:ascii="宋体" w:hAnsi="宋体" w:eastAsia="宋体" w:cs="宋体"/>
          <w:color w:val="auto"/>
          <w:sz w:val="24"/>
          <w:szCs w:val="24"/>
          <w:highlight w:val="none"/>
          <w:u w:val="single"/>
        </w:rPr>
        <w:t xml:space="preserve">                    </w:t>
      </w:r>
      <w:r>
        <w:rPr>
          <w:rFonts w:hint="eastAsia" w:ascii="宋体"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 xml:space="preserve">   </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u w:val="single"/>
        </w:rPr>
        <w:t xml:space="preserve">                                                     </w:t>
      </w:r>
      <w:r>
        <w:rPr>
          <w:rFonts w:hint="eastAsia" w:ascii="宋体"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p>
    <w:p>
      <w:pPr>
        <w:pageBreakBefore w:val="0"/>
        <w:widowControl w:val="0"/>
        <w:kinsoku/>
        <w:wordWrap/>
        <w:overflowPunct/>
        <w:topLinePunct w:val="0"/>
        <w:autoSpaceDE/>
        <w:autoSpaceDN/>
        <w:bidi w:val="0"/>
        <w:adjustRightInd/>
        <w:snapToGrid/>
        <w:spacing w:line="360" w:lineRule="auto"/>
        <w:ind w:firstLine="482" w:firstLineChars="200"/>
        <w:textAlignment w:val="auto"/>
        <w:outlineLvl w:val="4"/>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1</w:t>
      </w:r>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r>
        <w:rPr>
          <w:rFonts w:hint="eastAsia" w:ascii="宋体" w:hAnsi="宋体" w:eastAsia="宋体" w:cs="宋体"/>
          <w:b/>
          <w:bCs/>
          <w:color w:val="auto"/>
          <w:sz w:val="24"/>
          <w:szCs w:val="24"/>
          <w:highlight w:val="none"/>
        </w:rPr>
        <w:t>2.4.3</w:t>
      </w:r>
      <w:r>
        <w:rPr>
          <w:rFonts w:hint="eastAsia" w:ascii="宋体" w:hAnsi="宋体" w:eastAsia="宋体" w:cs="宋体"/>
          <w:color w:val="auto"/>
          <w:sz w:val="24"/>
          <w:szCs w:val="24"/>
          <w:highlight w:val="none"/>
        </w:rPr>
        <w:t xml:space="preserve"> 进度付款申请单的提交</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（1）单价合同进度付款申请单提交的约定：</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（2）总价合同进度付款申请单提交的约定：</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（3）其他价格形式合同进度付款申请单提交的约定：</w:t>
      </w:r>
      <w:r>
        <w:rPr>
          <w:rFonts w:hint="eastAsia" w:ascii="宋体" w:hAnsi="宋体" w:eastAsia="宋体" w:cs="宋体"/>
          <w:color w:val="auto"/>
          <w:sz w:val="24"/>
          <w:szCs w:val="24"/>
          <w:highlight w:val="none"/>
          <w:u w:val="single"/>
        </w:rPr>
        <w:t xml:space="preserve">     </w:t>
      </w:r>
      <w:r>
        <w:rPr>
          <w:rFonts w:hint="eastAsia" w:ascii="宋体"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 xml:space="preserve">  </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u w:val="single"/>
        </w:rPr>
        <w:t xml:space="preserve">                                                      </w:t>
      </w:r>
      <w:r>
        <w:rPr>
          <w:rFonts w:hint="eastAsia" w:ascii="宋体"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p>
    <w:p>
      <w:pPr>
        <w:pageBreakBefore w:val="0"/>
        <w:widowControl w:val="0"/>
        <w:kinsoku/>
        <w:wordWrap/>
        <w:overflowPunct/>
        <w:topLinePunct w:val="0"/>
        <w:autoSpaceDE/>
        <w:autoSpaceDN/>
        <w:bidi w:val="0"/>
        <w:adjustRightInd/>
        <w:snapToGrid/>
        <w:spacing w:line="360" w:lineRule="auto"/>
        <w:ind w:firstLine="482" w:firstLineChars="200"/>
        <w:textAlignment w:val="auto"/>
        <w:outlineLvl w:val="4"/>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12.4.4</w:t>
      </w:r>
      <w:r>
        <w:rPr>
          <w:rFonts w:hint="eastAsia" w:ascii="宋体" w:hAnsi="宋体" w:eastAsia="宋体" w:cs="宋体"/>
          <w:color w:val="auto"/>
          <w:sz w:val="24"/>
          <w:szCs w:val="24"/>
          <w:highlight w:val="none"/>
        </w:rPr>
        <w:t xml:space="preserve"> 进度款审核和支付</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（1）监理人审查并报送发包人的期限：</w:t>
      </w:r>
      <w:r>
        <w:rPr>
          <w:rFonts w:hint="eastAsia" w:ascii="宋体" w:hAnsi="宋体" w:eastAsia="宋体" w:cs="宋体"/>
          <w:color w:val="auto"/>
          <w:sz w:val="24"/>
          <w:szCs w:val="24"/>
          <w:highlight w:val="none"/>
          <w:u w:val="single"/>
        </w:rPr>
        <w:t>7天</w:t>
      </w:r>
      <w:r>
        <w:rPr>
          <w:rFonts w:hint="eastAsia" w:ascii="宋体" w:hAnsi="宋体" w:eastAsia="宋体" w:cs="宋体"/>
          <w:color w:val="auto"/>
          <w:sz w:val="24"/>
          <w:szCs w:val="24"/>
          <w:highlight w:val="none"/>
        </w:rPr>
        <w:t>。</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发包人完成审批并签发进度款支付证书的期限：</w:t>
      </w:r>
      <w:r>
        <w:rPr>
          <w:rFonts w:hint="eastAsia" w:ascii="宋体" w:hAnsi="宋体" w:eastAsia="宋体" w:cs="宋体"/>
          <w:color w:val="auto"/>
          <w:sz w:val="24"/>
          <w:szCs w:val="24"/>
          <w:highlight w:val="none"/>
          <w:u w:val="single"/>
        </w:rPr>
        <w:t xml:space="preserve">         </w:t>
      </w:r>
      <w:r>
        <w:rPr>
          <w:rFonts w:hint="eastAsia" w:ascii="宋体"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 xml:space="preserve">  </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u w:val="single"/>
        </w:rPr>
        <w:t xml:space="preserve">                                                       </w:t>
      </w:r>
      <w:r>
        <w:rPr>
          <w:rFonts w:hint="eastAsia" w:ascii="宋体"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（2）发包人支付进度款的期限：</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发包人逾期支付进度款的违约金的计算方式：</w:t>
      </w:r>
      <w:r>
        <w:rPr>
          <w:rFonts w:hint="eastAsia" w:ascii="宋体" w:hAnsi="宋体" w:eastAsia="宋体" w:cs="宋体"/>
          <w:color w:val="auto"/>
          <w:sz w:val="24"/>
          <w:szCs w:val="24"/>
          <w:highlight w:val="none"/>
          <w:u w:val="single"/>
        </w:rPr>
        <w:t xml:space="preserve">         </w:t>
      </w:r>
      <w:r>
        <w:rPr>
          <w:rFonts w:hint="eastAsia" w:ascii="宋体"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 xml:space="preserve">   </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u w:val="single"/>
        </w:rPr>
        <w:t xml:space="preserve">                                                    </w:t>
      </w:r>
      <w:r>
        <w:rPr>
          <w:rFonts w:hint="eastAsia" w:ascii="宋体"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p>
    <w:p>
      <w:pPr>
        <w:pageBreakBefore w:val="0"/>
        <w:widowControl w:val="0"/>
        <w:kinsoku/>
        <w:wordWrap/>
        <w:overflowPunct/>
        <w:topLinePunct w:val="0"/>
        <w:autoSpaceDE/>
        <w:autoSpaceDN/>
        <w:bidi w:val="0"/>
        <w:adjustRightInd/>
        <w:snapToGrid/>
        <w:spacing w:line="360" w:lineRule="auto"/>
        <w:ind w:firstLine="482" w:firstLineChars="200"/>
        <w:textAlignment w:val="auto"/>
        <w:outlineLvl w:val="4"/>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12.4.6</w:t>
      </w:r>
      <w:r>
        <w:rPr>
          <w:rFonts w:hint="eastAsia" w:ascii="宋体" w:hAnsi="宋体" w:eastAsia="宋体" w:cs="宋体"/>
          <w:color w:val="auto"/>
          <w:sz w:val="24"/>
          <w:szCs w:val="24"/>
          <w:highlight w:val="none"/>
        </w:rPr>
        <w:t xml:space="preserve"> 支付分解表的编制</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2、总价合同支付分解表的编制与审批：</w:t>
      </w:r>
      <w:r>
        <w:rPr>
          <w:rFonts w:hint="eastAsia" w:ascii="宋体" w:hAnsi="宋体" w:eastAsia="宋体" w:cs="宋体"/>
          <w:color w:val="auto"/>
          <w:sz w:val="24"/>
          <w:szCs w:val="24"/>
          <w:highlight w:val="none"/>
          <w:u w:val="single"/>
        </w:rPr>
        <w:t xml:space="preserve">               </w:t>
      </w:r>
      <w:r>
        <w:rPr>
          <w:rFonts w:hint="eastAsia" w:ascii="宋体"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 xml:space="preserve">   </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u w:val="single"/>
        </w:rPr>
        <w:t xml:space="preserve">                                                      </w:t>
      </w:r>
      <w:r>
        <w:rPr>
          <w:rFonts w:hint="eastAsia" w:ascii="宋体"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3、单价合同的总价项目支付分解表的编制与审批：</w:t>
      </w:r>
      <w:r>
        <w:rPr>
          <w:rFonts w:hint="eastAsia" w:ascii="宋体" w:hAnsi="宋体" w:eastAsia="宋体" w:cs="宋体"/>
          <w:color w:val="auto"/>
          <w:sz w:val="24"/>
          <w:szCs w:val="24"/>
          <w:highlight w:val="none"/>
          <w:u w:val="single"/>
        </w:rPr>
        <w:t xml:space="preserve">        </w:t>
      </w:r>
      <w:r>
        <w:rPr>
          <w:rFonts w:hint="eastAsia" w:ascii="宋体"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 xml:space="preserve">    </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u w:val="single"/>
        </w:rPr>
        <w:t xml:space="preserve">                                                       </w:t>
      </w:r>
      <w:r>
        <w:rPr>
          <w:rFonts w:hint="eastAsia" w:ascii="宋体"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p>
    <w:bookmarkEnd w:id="1085"/>
    <w:p>
      <w:pPr>
        <w:pageBreakBefore w:val="0"/>
        <w:widowControl w:val="0"/>
        <w:kinsoku/>
        <w:wordWrap/>
        <w:overflowPunct/>
        <w:topLinePunct w:val="0"/>
        <w:autoSpaceDE/>
        <w:autoSpaceDN/>
        <w:bidi w:val="0"/>
        <w:adjustRightInd/>
        <w:snapToGrid/>
        <w:spacing w:line="360" w:lineRule="auto"/>
        <w:ind w:firstLine="562" w:firstLineChars="200"/>
        <w:textAlignment w:val="auto"/>
        <w:outlineLvl w:val="2"/>
        <w:rPr>
          <w:rFonts w:hint="eastAsia" w:ascii="宋体" w:hAnsi="宋体" w:eastAsia="宋体" w:cs="宋体"/>
          <w:b/>
          <w:bCs/>
          <w:color w:val="auto"/>
          <w:sz w:val="28"/>
          <w:szCs w:val="28"/>
          <w:highlight w:val="none"/>
        </w:rPr>
      </w:pPr>
      <w:bookmarkStart w:id="1264" w:name="_Toc351203645"/>
      <w:bookmarkStart w:id="1265" w:name="_Toc312678053"/>
      <w:bookmarkStart w:id="1266" w:name="_Toc296346720"/>
      <w:bookmarkStart w:id="1267" w:name="_Toc297216223"/>
      <w:bookmarkStart w:id="1268" w:name="_Toc296347218"/>
      <w:bookmarkStart w:id="1269" w:name="_Toc303539172"/>
      <w:bookmarkStart w:id="1270" w:name="_Toc296891259"/>
      <w:bookmarkStart w:id="1271" w:name="_Toc296944558"/>
      <w:bookmarkStart w:id="1272" w:name="_Toc297120519"/>
      <w:bookmarkStart w:id="1273" w:name="_Toc300935015"/>
      <w:bookmarkStart w:id="1274" w:name="_Toc304295593"/>
      <w:bookmarkStart w:id="1275" w:name="_Toc292559929"/>
      <w:bookmarkStart w:id="1276" w:name="_Toc296891047"/>
      <w:bookmarkStart w:id="1277" w:name="_Toc296503219"/>
      <w:bookmarkStart w:id="1278" w:name="_Toc292559424"/>
      <w:bookmarkStart w:id="1279" w:name="_Toc297048405"/>
      <w:bookmarkStart w:id="1280" w:name="_Toc297123564"/>
      <w:r>
        <w:rPr>
          <w:rFonts w:hint="eastAsia" w:ascii="宋体" w:hAnsi="宋体" w:eastAsia="宋体" w:cs="宋体"/>
          <w:b/>
          <w:bCs/>
          <w:color w:val="auto"/>
          <w:sz w:val="28"/>
          <w:szCs w:val="28"/>
          <w:highlight w:val="none"/>
        </w:rPr>
        <w:t>13. 验收和工程试车</w:t>
      </w:r>
      <w:bookmarkEnd w:id="1264"/>
    </w:p>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p>
      <w:pPr>
        <w:pageBreakBefore w:val="0"/>
        <w:widowControl w:val="0"/>
        <w:kinsoku/>
        <w:wordWrap/>
        <w:overflowPunct/>
        <w:topLinePunct w:val="0"/>
        <w:autoSpaceDE/>
        <w:autoSpaceDN/>
        <w:bidi w:val="0"/>
        <w:adjustRightInd/>
        <w:snapToGrid/>
        <w:spacing w:line="360" w:lineRule="auto"/>
        <w:ind w:firstLine="482" w:firstLineChars="200"/>
        <w:textAlignment w:val="auto"/>
        <w:outlineLvl w:val="3"/>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13.1 分部分项工程验收</w:t>
      </w:r>
    </w:p>
    <w:p>
      <w:pPr>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13.1.2</w:t>
      </w:r>
      <w:r>
        <w:rPr>
          <w:rFonts w:hint="eastAsia" w:ascii="宋体" w:hAnsi="宋体" w:eastAsia="宋体" w:cs="宋体"/>
          <w:color w:val="auto"/>
          <w:sz w:val="24"/>
          <w:szCs w:val="24"/>
          <w:highlight w:val="none"/>
        </w:rPr>
        <w:t>监理人不能按时进行验收时，应提前</w:t>
      </w:r>
      <w:r>
        <w:rPr>
          <w:rFonts w:hint="eastAsia" w:ascii="宋体" w:hAnsi="宋体" w:cs="宋体"/>
          <w:color w:val="auto"/>
          <w:sz w:val="24"/>
          <w:szCs w:val="24"/>
          <w:highlight w:val="none"/>
          <w:u w:val="single"/>
          <w:lang w:val="en-US" w:eastAsia="zh-CN"/>
        </w:rPr>
        <w:t>24</w:t>
      </w:r>
      <w:r>
        <w:rPr>
          <w:rFonts w:hint="eastAsia" w:ascii="宋体" w:hAnsi="宋体" w:eastAsia="宋体" w:cs="宋体"/>
          <w:color w:val="auto"/>
          <w:sz w:val="24"/>
          <w:szCs w:val="24"/>
          <w:highlight w:val="none"/>
        </w:rPr>
        <w:t>小时提交书面延期要求。</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关于延期最长不得超过：</w:t>
      </w:r>
      <w:r>
        <w:rPr>
          <w:rFonts w:hint="eastAsia" w:ascii="宋体" w:hAnsi="宋体" w:cs="宋体"/>
          <w:color w:val="auto"/>
          <w:sz w:val="24"/>
          <w:szCs w:val="24"/>
          <w:highlight w:val="none"/>
          <w:u w:val="single"/>
          <w:lang w:val="en-US" w:eastAsia="zh-CN"/>
        </w:rPr>
        <w:t>48</w:t>
      </w:r>
      <w:r>
        <w:rPr>
          <w:rFonts w:hint="eastAsia" w:ascii="宋体" w:hAnsi="宋体" w:eastAsia="宋体" w:cs="宋体"/>
          <w:color w:val="auto"/>
          <w:sz w:val="24"/>
          <w:szCs w:val="24"/>
          <w:highlight w:val="none"/>
        </w:rPr>
        <w:t>小时。</w:t>
      </w:r>
    </w:p>
    <w:p>
      <w:pPr>
        <w:pageBreakBefore w:val="0"/>
        <w:widowControl w:val="0"/>
        <w:kinsoku/>
        <w:wordWrap/>
        <w:overflowPunct/>
        <w:topLinePunct w:val="0"/>
        <w:autoSpaceDE/>
        <w:autoSpaceDN/>
        <w:bidi w:val="0"/>
        <w:adjustRightInd/>
        <w:snapToGrid/>
        <w:spacing w:line="360" w:lineRule="auto"/>
        <w:ind w:firstLine="482" w:firstLineChars="200"/>
        <w:textAlignment w:val="auto"/>
        <w:outlineLvl w:val="3"/>
        <w:rPr>
          <w:rFonts w:hint="eastAsia" w:ascii="宋体" w:hAnsi="宋体" w:eastAsia="宋体" w:cs="宋体"/>
          <w:b/>
          <w:bCs/>
          <w:color w:val="auto"/>
          <w:sz w:val="24"/>
          <w:szCs w:val="24"/>
          <w:highlight w:val="none"/>
        </w:rPr>
      </w:pPr>
      <w:bookmarkStart w:id="1281" w:name="_Toc296891263"/>
      <w:bookmarkStart w:id="1282" w:name="_Toc297048409"/>
      <w:bookmarkStart w:id="1283" w:name="_Toc292559933"/>
      <w:bookmarkStart w:id="1284" w:name="_Toc292559428"/>
      <w:bookmarkStart w:id="1285" w:name="_Toc304295596"/>
      <w:bookmarkStart w:id="1286" w:name="_Toc296944562"/>
      <w:bookmarkStart w:id="1287" w:name="_Toc297123565"/>
      <w:bookmarkStart w:id="1288" w:name="_Toc300935016"/>
      <w:bookmarkStart w:id="1289" w:name="_Toc296891051"/>
      <w:bookmarkStart w:id="1290" w:name="_Toc296503223"/>
      <w:bookmarkStart w:id="1291" w:name="_Toc303539173"/>
      <w:bookmarkStart w:id="1292" w:name="_Toc296347222"/>
      <w:bookmarkStart w:id="1293" w:name="_Toc312678056"/>
      <w:bookmarkStart w:id="1294" w:name="_Toc297216224"/>
      <w:bookmarkStart w:id="1295" w:name="_Toc297120523"/>
      <w:bookmarkStart w:id="1296" w:name="_Toc296346724"/>
      <w:bookmarkStart w:id="1297" w:name="_Toc267251473"/>
      <w:bookmarkStart w:id="1298" w:name="_Toc267251475"/>
      <w:bookmarkStart w:id="1299" w:name="_Toc267251474"/>
      <w:bookmarkStart w:id="1300" w:name="_Toc267251471"/>
      <w:bookmarkStart w:id="1301" w:name="_Toc267251472"/>
      <w:bookmarkStart w:id="1302" w:name="_Toc267251470"/>
      <w:bookmarkStart w:id="1303" w:name="_Toc267251476"/>
      <w:r>
        <w:rPr>
          <w:rFonts w:hint="eastAsia" w:ascii="宋体" w:hAnsi="宋体" w:eastAsia="宋体" w:cs="宋体"/>
          <w:b/>
          <w:bCs/>
          <w:color w:val="auto"/>
          <w:sz w:val="24"/>
          <w:szCs w:val="24"/>
          <w:highlight w:val="none"/>
        </w:rPr>
        <w:t>13.2 竣工验收</w:t>
      </w:r>
    </w:p>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p>
      <w:pPr>
        <w:pageBreakBefore w:val="0"/>
        <w:widowControl w:val="0"/>
        <w:kinsoku/>
        <w:wordWrap/>
        <w:overflowPunct/>
        <w:topLinePunct w:val="0"/>
        <w:autoSpaceDE/>
        <w:autoSpaceDN/>
        <w:bidi w:val="0"/>
        <w:adjustRightInd/>
        <w:snapToGrid/>
        <w:spacing w:line="360" w:lineRule="auto"/>
        <w:ind w:firstLine="482" w:firstLineChars="200"/>
        <w:textAlignment w:val="auto"/>
        <w:outlineLvl w:val="4"/>
        <w:rPr>
          <w:rFonts w:hint="eastAsia" w:ascii="宋体" w:hAnsi="宋体" w:eastAsia="宋体" w:cs="宋体"/>
          <w:color w:val="auto"/>
          <w:sz w:val="24"/>
          <w:szCs w:val="24"/>
          <w:highlight w:val="none"/>
        </w:rPr>
      </w:pPr>
      <w:bookmarkStart w:id="1304" w:name="_Toc280868704"/>
      <w:bookmarkStart w:id="1305" w:name="_Toc280868705"/>
      <w:bookmarkStart w:id="1306" w:name="_Toc280868706"/>
      <w:bookmarkStart w:id="1307" w:name="_Toc280868707"/>
      <w:bookmarkStart w:id="1308" w:name="_Toc280868708"/>
      <w:bookmarkStart w:id="1309" w:name="_Toc280868709"/>
      <w:r>
        <w:rPr>
          <w:rFonts w:hint="eastAsia" w:ascii="宋体" w:hAnsi="宋体" w:eastAsia="宋体" w:cs="宋体"/>
          <w:b/>
          <w:bCs/>
          <w:color w:val="auto"/>
          <w:sz w:val="24"/>
          <w:szCs w:val="24"/>
          <w:highlight w:val="none"/>
        </w:rPr>
        <w:t>13.2.2</w:t>
      </w:r>
      <w:r>
        <w:rPr>
          <w:rFonts w:hint="eastAsia" w:ascii="宋体" w:hAnsi="宋体" w:eastAsia="宋体" w:cs="宋体"/>
          <w:color w:val="auto"/>
          <w:sz w:val="24"/>
          <w:szCs w:val="24"/>
          <w:highlight w:val="none"/>
        </w:rPr>
        <w:t>竣工验收程序</w:t>
      </w:r>
    </w:p>
    <w:bookmarkEnd w:id="1304"/>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关于竣工验收程序的约定：</w:t>
      </w:r>
      <w:r>
        <w:rPr>
          <w:rFonts w:hint="eastAsia" w:ascii="宋体" w:hAnsi="宋体" w:eastAsia="宋体" w:cs="宋体"/>
          <w:color w:val="auto"/>
          <w:sz w:val="24"/>
          <w:szCs w:val="24"/>
          <w:highlight w:val="none"/>
          <w:u w:val="single"/>
        </w:rPr>
        <w:t>按通用条款执行</w:t>
      </w:r>
      <w:r>
        <w:rPr>
          <w:rFonts w:hint="eastAsia" w:ascii="宋体" w:hAnsi="宋体" w:eastAsia="宋体" w:cs="宋体"/>
          <w:color w:val="auto"/>
          <w:sz w:val="24"/>
          <w:szCs w:val="24"/>
          <w:highlight w:val="none"/>
        </w:rPr>
        <w:t>。</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发包人不按照本项约定组织竣工验收、颁发工程接收证书的违约金的计算方法：                                         </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u w:val="single"/>
        </w:rPr>
        <w:t>按通用条款执行</w:t>
      </w:r>
      <w:r>
        <w:rPr>
          <w:rFonts w:hint="eastAsia" w:ascii="宋体" w:hAnsi="宋体" w:eastAsia="宋体" w:cs="宋体"/>
          <w:color w:val="auto"/>
          <w:sz w:val="24"/>
          <w:szCs w:val="24"/>
          <w:highlight w:val="none"/>
        </w:rPr>
        <w:t>。</w:t>
      </w:r>
    </w:p>
    <w:bookmarkEnd w:id="1305"/>
    <w:p>
      <w:pPr>
        <w:pageBreakBefore w:val="0"/>
        <w:widowControl w:val="0"/>
        <w:kinsoku/>
        <w:wordWrap/>
        <w:overflowPunct/>
        <w:topLinePunct w:val="0"/>
        <w:autoSpaceDE/>
        <w:autoSpaceDN/>
        <w:bidi w:val="0"/>
        <w:adjustRightInd/>
        <w:snapToGrid/>
        <w:spacing w:line="360" w:lineRule="auto"/>
        <w:ind w:firstLine="482" w:firstLineChars="200"/>
        <w:textAlignment w:val="auto"/>
        <w:outlineLvl w:val="4"/>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13.2.5</w:t>
      </w:r>
      <w:r>
        <w:rPr>
          <w:rFonts w:hint="eastAsia" w:ascii="宋体" w:hAnsi="宋体" w:eastAsia="宋体" w:cs="宋体"/>
          <w:color w:val="auto"/>
          <w:sz w:val="24"/>
          <w:szCs w:val="24"/>
          <w:highlight w:val="none"/>
        </w:rPr>
        <w:t>移交、接收全部与部分工程</w:t>
      </w:r>
    </w:p>
    <w:bookmarkEnd w:id="1306"/>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承包人向发包人移交工程的期限：</w:t>
      </w:r>
      <w:r>
        <w:rPr>
          <w:rFonts w:hint="eastAsia" w:ascii="宋体" w:hAnsi="宋体" w:eastAsia="宋体" w:cs="宋体"/>
          <w:color w:val="auto"/>
          <w:sz w:val="24"/>
          <w:szCs w:val="24"/>
          <w:highlight w:val="none"/>
          <w:u w:val="single"/>
        </w:rPr>
        <w:t>按通用条款执行</w:t>
      </w:r>
      <w:r>
        <w:rPr>
          <w:rFonts w:hint="eastAsia" w:ascii="宋体" w:hAnsi="宋体" w:eastAsia="宋体" w:cs="宋体"/>
          <w:color w:val="auto"/>
          <w:sz w:val="24"/>
          <w:szCs w:val="24"/>
          <w:highlight w:val="none"/>
        </w:rPr>
        <w:t>。</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发包人未按本合同约定接收全部或部分工程的，违约金的计算方法为：</w:t>
      </w:r>
      <w:r>
        <w:rPr>
          <w:rFonts w:hint="eastAsia" w:ascii="宋体" w:hAnsi="宋体" w:eastAsia="宋体" w:cs="宋体"/>
          <w:color w:val="auto"/>
          <w:sz w:val="24"/>
          <w:szCs w:val="24"/>
          <w:highlight w:val="none"/>
          <w:u w:val="single"/>
        </w:rPr>
        <w:t>按通用条款执行</w:t>
      </w:r>
      <w:r>
        <w:rPr>
          <w:rFonts w:hint="eastAsia" w:ascii="宋体" w:hAnsi="宋体" w:eastAsia="宋体" w:cs="宋体"/>
          <w:color w:val="auto"/>
          <w:sz w:val="24"/>
          <w:szCs w:val="24"/>
          <w:highlight w:val="none"/>
        </w:rPr>
        <w:t>。</w:t>
      </w:r>
    </w:p>
    <w:bookmarkEnd w:id="1307"/>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承包人未按时移交工程的，违约金的计算方法为：</w:t>
      </w:r>
      <w:r>
        <w:rPr>
          <w:rFonts w:hint="eastAsia" w:ascii="宋体" w:hAnsi="宋体" w:eastAsia="宋体" w:cs="宋体"/>
          <w:color w:val="auto"/>
          <w:sz w:val="24"/>
          <w:szCs w:val="24"/>
          <w:highlight w:val="none"/>
          <w:u w:val="single"/>
        </w:rPr>
        <w:t>按照2万元/天的标准支付违约金</w:t>
      </w:r>
      <w:r>
        <w:rPr>
          <w:rFonts w:hint="eastAsia" w:ascii="宋体" w:hAnsi="宋体" w:eastAsia="宋体" w:cs="宋体"/>
          <w:color w:val="auto"/>
          <w:sz w:val="24"/>
          <w:szCs w:val="24"/>
          <w:highlight w:val="none"/>
        </w:rPr>
        <w:t>。</w:t>
      </w:r>
    </w:p>
    <w:p>
      <w:pPr>
        <w:pageBreakBefore w:val="0"/>
        <w:widowControl w:val="0"/>
        <w:kinsoku/>
        <w:wordWrap/>
        <w:overflowPunct/>
        <w:topLinePunct w:val="0"/>
        <w:autoSpaceDE/>
        <w:autoSpaceDN/>
        <w:bidi w:val="0"/>
        <w:adjustRightInd/>
        <w:snapToGrid/>
        <w:spacing w:line="360" w:lineRule="auto"/>
        <w:ind w:firstLine="482" w:firstLineChars="200"/>
        <w:textAlignment w:val="auto"/>
        <w:outlineLvl w:val="3"/>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13.3 工程试车</w:t>
      </w:r>
    </w:p>
    <w:bookmarkEnd w:id="1308"/>
    <w:p>
      <w:pPr>
        <w:pageBreakBefore w:val="0"/>
        <w:widowControl w:val="0"/>
        <w:kinsoku/>
        <w:wordWrap/>
        <w:overflowPunct/>
        <w:topLinePunct w:val="0"/>
        <w:autoSpaceDE/>
        <w:autoSpaceDN/>
        <w:bidi w:val="0"/>
        <w:adjustRightInd/>
        <w:snapToGrid/>
        <w:spacing w:line="360" w:lineRule="auto"/>
        <w:ind w:firstLine="482" w:firstLineChars="200"/>
        <w:textAlignment w:val="auto"/>
        <w:outlineLvl w:val="4"/>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13.3.1</w:t>
      </w:r>
      <w:r>
        <w:rPr>
          <w:rFonts w:hint="eastAsia" w:ascii="宋体" w:hAnsi="宋体" w:eastAsia="宋体" w:cs="宋体"/>
          <w:color w:val="auto"/>
          <w:sz w:val="24"/>
          <w:szCs w:val="24"/>
          <w:highlight w:val="none"/>
        </w:rPr>
        <w:t xml:space="preserve"> 试车程序</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工程试车内容：</w:t>
      </w:r>
      <w:r>
        <w:rPr>
          <w:rFonts w:hint="eastAsia" w:ascii="宋体" w:hAnsi="宋体" w:eastAsia="宋体" w:cs="宋体"/>
          <w:color w:val="auto"/>
          <w:sz w:val="24"/>
          <w:szCs w:val="24"/>
          <w:highlight w:val="none"/>
          <w:u w:val="single"/>
        </w:rPr>
        <w:t xml:space="preserve">                                      </w:t>
      </w:r>
      <w:r>
        <w:rPr>
          <w:rFonts w:hint="eastAsia" w:ascii="宋体"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 xml:space="preserve">  </w:t>
      </w:r>
    </w:p>
    <w:p>
      <w:pPr>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u w:val="single"/>
        </w:rPr>
        <w:t xml:space="preserve">                                                             </w:t>
      </w:r>
      <w:r>
        <w:rPr>
          <w:rFonts w:hint="eastAsia" w:ascii="宋体"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 xml:space="preserve">       </w:t>
      </w:r>
      <w:r>
        <w:rPr>
          <w:rFonts w:hint="eastAsia" w:ascii="宋体" w:hAnsi="宋体" w:cs="宋体"/>
          <w:color w:val="auto"/>
          <w:sz w:val="24"/>
          <w:szCs w:val="24"/>
          <w:highlight w:val="none"/>
          <w:u w:val="single"/>
          <w:lang w:val="en-US" w:eastAsia="zh-CN"/>
        </w:rPr>
        <w:t xml:space="preserve">   </w:t>
      </w:r>
      <w:r>
        <w:rPr>
          <w:rFonts w:hint="eastAsia" w:ascii="宋体" w:hAnsi="宋体" w:cs="宋体"/>
          <w:color w:val="auto"/>
          <w:sz w:val="24"/>
          <w:szCs w:val="24"/>
          <w:highlight w:val="none"/>
          <w:u w:val="none"/>
          <w:lang w:eastAsia="zh-CN"/>
        </w:rPr>
        <w:t>。</w:t>
      </w:r>
      <w:r>
        <w:rPr>
          <w:rFonts w:hint="eastAsia" w:ascii="宋体" w:hAnsi="宋体" w:cs="宋体"/>
          <w:color w:val="auto"/>
          <w:sz w:val="24"/>
          <w:szCs w:val="24"/>
          <w:highlight w:val="none"/>
          <w:lang w:val="en-US" w:eastAsia="zh-CN"/>
        </w:rPr>
        <w:t xml:space="preserve"> </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（1）单机无负荷试车费用由</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承担；</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（2）无负荷联动试车费用由</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承担。</w:t>
      </w:r>
    </w:p>
    <w:p>
      <w:pPr>
        <w:pageBreakBefore w:val="0"/>
        <w:widowControl w:val="0"/>
        <w:kinsoku/>
        <w:wordWrap/>
        <w:overflowPunct/>
        <w:topLinePunct w:val="0"/>
        <w:autoSpaceDE/>
        <w:autoSpaceDN/>
        <w:bidi w:val="0"/>
        <w:adjustRightInd/>
        <w:snapToGrid/>
        <w:spacing w:line="360" w:lineRule="auto"/>
        <w:ind w:firstLine="482" w:firstLineChars="200"/>
        <w:textAlignment w:val="auto"/>
        <w:outlineLvl w:val="4"/>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13.3.3</w:t>
      </w:r>
      <w:r>
        <w:rPr>
          <w:rFonts w:hint="eastAsia" w:ascii="宋体" w:hAnsi="宋体" w:eastAsia="宋体" w:cs="宋体"/>
          <w:color w:val="auto"/>
          <w:sz w:val="24"/>
          <w:szCs w:val="24"/>
          <w:highlight w:val="none"/>
        </w:rPr>
        <w:t xml:space="preserve"> 投料试车</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关于投料试车相关事项的约定：</w:t>
      </w:r>
      <w:r>
        <w:rPr>
          <w:rFonts w:hint="eastAsia" w:ascii="宋体" w:hAnsi="宋体" w:eastAsia="宋体" w:cs="宋体"/>
          <w:color w:val="auto"/>
          <w:sz w:val="24"/>
          <w:szCs w:val="24"/>
          <w:highlight w:val="none"/>
          <w:u w:val="single"/>
        </w:rPr>
        <w:t xml:space="preserve">                        </w:t>
      </w:r>
      <w:r>
        <w:rPr>
          <w:rFonts w:hint="eastAsia" w:ascii="宋体"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 xml:space="preserve">   </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u w:val="single"/>
        </w:rPr>
        <w:t xml:space="preserve">                                                      </w:t>
      </w:r>
      <w:r>
        <w:rPr>
          <w:rFonts w:hint="eastAsia" w:ascii="宋体"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p>
    <w:p>
      <w:pPr>
        <w:pageBreakBefore w:val="0"/>
        <w:widowControl w:val="0"/>
        <w:kinsoku/>
        <w:wordWrap/>
        <w:overflowPunct/>
        <w:topLinePunct w:val="0"/>
        <w:autoSpaceDE/>
        <w:autoSpaceDN/>
        <w:bidi w:val="0"/>
        <w:adjustRightInd/>
        <w:snapToGrid/>
        <w:spacing w:line="360" w:lineRule="auto"/>
        <w:ind w:firstLine="482" w:firstLineChars="200"/>
        <w:textAlignment w:val="auto"/>
        <w:outlineLvl w:val="3"/>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13.6 竣工退场</w:t>
      </w:r>
    </w:p>
    <w:p>
      <w:pPr>
        <w:pageBreakBefore w:val="0"/>
        <w:widowControl w:val="0"/>
        <w:kinsoku/>
        <w:wordWrap/>
        <w:overflowPunct/>
        <w:topLinePunct w:val="0"/>
        <w:autoSpaceDE/>
        <w:autoSpaceDN/>
        <w:bidi w:val="0"/>
        <w:adjustRightInd/>
        <w:snapToGrid/>
        <w:spacing w:line="360" w:lineRule="auto"/>
        <w:ind w:firstLine="482" w:firstLineChars="200"/>
        <w:textAlignment w:val="auto"/>
        <w:outlineLvl w:val="4"/>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13.6.1</w:t>
      </w:r>
      <w:r>
        <w:rPr>
          <w:rFonts w:hint="eastAsia" w:ascii="宋体" w:hAnsi="宋体" w:eastAsia="宋体" w:cs="宋体"/>
          <w:color w:val="auto"/>
          <w:sz w:val="24"/>
          <w:szCs w:val="24"/>
          <w:highlight w:val="none"/>
        </w:rPr>
        <w:t xml:space="preserve"> 竣工退场</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承包人完成竣工退场的期限：</w:t>
      </w:r>
      <w:r>
        <w:rPr>
          <w:rFonts w:hint="eastAsia" w:ascii="宋体" w:hAnsi="宋体" w:eastAsia="宋体" w:cs="宋体"/>
          <w:color w:val="auto"/>
          <w:sz w:val="24"/>
          <w:szCs w:val="24"/>
          <w:highlight w:val="none"/>
          <w:u w:val="single"/>
        </w:rPr>
        <w:t>10天</w:t>
      </w:r>
      <w:r>
        <w:rPr>
          <w:rFonts w:hint="eastAsia" w:ascii="宋体" w:hAnsi="宋体" w:eastAsia="宋体" w:cs="宋体"/>
          <w:color w:val="auto"/>
          <w:sz w:val="24"/>
          <w:szCs w:val="24"/>
          <w:highlight w:val="none"/>
        </w:rPr>
        <w:t>。</w:t>
      </w:r>
    </w:p>
    <w:p>
      <w:pPr>
        <w:pageBreakBefore w:val="0"/>
        <w:widowControl w:val="0"/>
        <w:kinsoku/>
        <w:wordWrap/>
        <w:overflowPunct/>
        <w:topLinePunct w:val="0"/>
        <w:autoSpaceDE/>
        <w:autoSpaceDN/>
        <w:bidi w:val="0"/>
        <w:adjustRightInd/>
        <w:snapToGrid/>
        <w:spacing w:line="360" w:lineRule="auto"/>
        <w:ind w:firstLine="562" w:firstLineChars="200"/>
        <w:textAlignment w:val="auto"/>
        <w:outlineLvl w:val="2"/>
        <w:rPr>
          <w:rFonts w:hint="eastAsia" w:ascii="宋体" w:hAnsi="宋体" w:eastAsia="宋体" w:cs="宋体"/>
          <w:b/>
          <w:bCs/>
          <w:color w:val="auto"/>
          <w:sz w:val="28"/>
          <w:szCs w:val="28"/>
          <w:highlight w:val="none"/>
        </w:rPr>
      </w:pPr>
      <w:bookmarkStart w:id="1310" w:name="_Toc351203646"/>
      <w:r>
        <w:rPr>
          <w:rFonts w:hint="eastAsia" w:ascii="宋体" w:hAnsi="宋体" w:eastAsia="宋体" w:cs="宋体"/>
          <w:b/>
          <w:bCs/>
          <w:color w:val="auto"/>
          <w:sz w:val="28"/>
          <w:szCs w:val="28"/>
          <w:highlight w:val="none"/>
        </w:rPr>
        <w:t>14. 竣工结算</w:t>
      </w:r>
      <w:bookmarkEnd w:id="1310"/>
    </w:p>
    <w:p>
      <w:pPr>
        <w:pageBreakBefore w:val="0"/>
        <w:widowControl w:val="0"/>
        <w:kinsoku/>
        <w:wordWrap/>
        <w:overflowPunct/>
        <w:topLinePunct w:val="0"/>
        <w:autoSpaceDE/>
        <w:autoSpaceDN/>
        <w:bidi w:val="0"/>
        <w:adjustRightInd/>
        <w:snapToGrid/>
        <w:spacing w:line="360" w:lineRule="auto"/>
        <w:ind w:firstLine="482" w:firstLineChars="200"/>
        <w:textAlignment w:val="auto"/>
        <w:outlineLvl w:val="3"/>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14.1 竣工结算申请</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承包人提交竣工结算申请单的期限：</w:t>
      </w:r>
      <w:r>
        <w:rPr>
          <w:rFonts w:hint="eastAsia" w:ascii="宋体" w:hAnsi="宋体" w:eastAsia="宋体" w:cs="宋体"/>
          <w:color w:val="auto"/>
          <w:sz w:val="24"/>
          <w:szCs w:val="24"/>
          <w:highlight w:val="none"/>
          <w:u w:val="single"/>
        </w:rPr>
        <w:t>工程交付后(或者视为交付)30个日历天内</w:t>
      </w:r>
      <w:r>
        <w:rPr>
          <w:rFonts w:hint="eastAsia" w:ascii="宋体" w:hAnsi="宋体" w:eastAsia="宋体" w:cs="宋体"/>
          <w:color w:val="auto"/>
          <w:sz w:val="24"/>
          <w:szCs w:val="24"/>
          <w:highlight w:val="none"/>
        </w:rPr>
        <w:t>。</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竣工结算资料和结算报告：</w:t>
      </w:r>
      <w:r>
        <w:rPr>
          <w:rFonts w:hint="eastAsia" w:ascii="宋体" w:hAnsi="宋体" w:eastAsia="宋体" w:cs="宋体"/>
          <w:color w:val="auto"/>
          <w:sz w:val="24"/>
          <w:szCs w:val="24"/>
          <w:highlight w:val="none"/>
          <w:u w:val="single"/>
        </w:rPr>
        <w:t>承包人应当按照国家和项目所在地地方政府颁布的规章、规定以及行业公认的标准整理竣工结算资料，并向发包人提交竣工结算申请报告。竣工结算报告和结算资料应当提供两份并符合如下标准：</w:t>
      </w:r>
    </w:p>
    <w:p>
      <w:pPr>
        <w:pageBreakBefore w:val="0"/>
        <w:widowControl w:val="0"/>
        <w:kinsoku/>
        <w:wordWrap/>
        <w:overflowPunct/>
        <w:topLinePunct w:val="0"/>
        <w:autoSpaceDE/>
        <w:autoSpaceDN/>
        <w:bidi w:val="0"/>
        <w:adjustRightInd/>
        <w:snapToGrid/>
        <w:spacing w:line="360" w:lineRule="auto"/>
        <w:ind w:firstLine="480" w:firstLineChars="200"/>
        <w:textAlignment w:val="auto"/>
        <w:outlineLvl w:val="4"/>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u w:val="single"/>
        </w:rPr>
        <w:t>(1)工程交付后(或者视为交付)30个日历天内；</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u w:val="single"/>
        </w:rPr>
        <w:t>(2)按照合同约定的合同价款和专用条款约定的合同价调整方式编制；</w:t>
      </w:r>
    </w:p>
    <w:p>
      <w:pPr>
        <w:pageBreakBefore w:val="0"/>
        <w:widowControl w:val="0"/>
        <w:kinsoku/>
        <w:wordWrap/>
        <w:overflowPunct/>
        <w:topLinePunct w:val="0"/>
        <w:autoSpaceDE/>
        <w:autoSpaceDN/>
        <w:bidi w:val="0"/>
        <w:adjustRightInd/>
        <w:snapToGrid/>
        <w:spacing w:line="360" w:lineRule="auto"/>
        <w:ind w:firstLine="480" w:firstLineChars="200"/>
        <w:textAlignment w:val="auto"/>
        <w:outlineLvl w:val="4"/>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u w:val="single"/>
        </w:rPr>
        <w:t>(3)符合行业公认的编制标准和说明，编制竣工结算；</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u w:val="single"/>
        </w:rPr>
        <w:t>(4)有承包人的法定代表人或者项目经理的签字以及加盖承包人的公章；</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u w:val="single"/>
        </w:rPr>
        <w:t>(5)整理和装订成册，编制页码并</w:t>
      </w:r>
      <w:r>
        <w:rPr>
          <w:rFonts w:hint="eastAsia" w:ascii="宋体" w:hAnsi="宋体" w:cs="宋体"/>
          <w:color w:val="auto"/>
          <w:sz w:val="24"/>
          <w:szCs w:val="24"/>
          <w:highlight w:val="none"/>
          <w:u w:val="single"/>
          <w:lang w:val="en-US" w:eastAsia="zh-CN"/>
        </w:rPr>
        <w:t>一</w:t>
      </w:r>
      <w:r>
        <w:rPr>
          <w:rFonts w:hint="eastAsia" w:ascii="宋体" w:hAnsi="宋体" w:eastAsia="宋体" w:cs="宋体"/>
          <w:color w:val="auto"/>
          <w:sz w:val="24"/>
          <w:szCs w:val="24"/>
          <w:highlight w:val="none"/>
          <w:u w:val="single"/>
        </w:rPr>
        <w:t>次报送。如果没有在报送申请书上明确说明将补充报送结算资料，视为</w:t>
      </w:r>
      <w:r>
        <w:rPr>
          <w:rFonts w:hint="eastAsia" w:ascii="宋体" w:hAnsi="宋体" w:cs="宋体"/>
          <w:color w:val="auto"/>
          <w:sz w:val="24"/>
          <w:szCs w:val="24"/>
          <w:highlight w:val="none"/>
          <w:u w:val="single"/>
          <w:lang w:val="en-US" w:eastAsia="zh-CN"/>
        </w:rPr>
        <w:t>一</w:t>
      </w:r>
      <w:r>
        <w:rPr>
          <w:rFonts w:hint="eastAsia" w:ascii="宋体" w:hAnsi="宋体" w:eastAsia="宋体" w:cs="宋体"/>
          <w:color w:val="auto"/>
          <w:sz w:val="24"/>
          <w:szCs w:val="24"/>
          <w:highlight w:val="none"/>
          <w:u w:val="single"/>
        </w:rPr>
        <w:t>次报送。补充报送结算资料的，以最后</w:t>
      </w:r>
      <w:r>
        <w:rPr>
          <w:rFonts w:hint="eastAsia" w:ascii="宋体" w:hAnsi="宋体" w:cs="宋体"/>
          <w:color w:val="auto"/>
          <w:sz w:val="24"/>
          <w:szCs w:val="24"/>
          <w:highlight w:val="none"/>
          <w:u w:val="single"/>
          <w:lang w:val="en-US" w:eastAsia="zh-CN"/>
        </w:rPr>
        <w:t>一</w:t>
      </w:r>
      <w:r>
        <w:rPr>
          <w:rFonts w:hint="eastAsia" w:ascii="宋体" w:hAnsi="宋体" w:eastAsia="宋体" w:cs="宋体"/>
          <w:color w:val="auto"/>
          <w:sz w:val="24"/>
          <w:szCs w:val="24"/>
          <w:highlight w:val="none"/>
          <w:u w:val="single"/>
        </w:rPr>
        <w:t>次报送资料的日期为报送日期。</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u w:val="single"/>
        </w:rPr>
        <w:t>承包人报送结算申请和结算资料至发包人，并索取报送收据。发包人授权代表收到承包人报送的结算申请和结算资料，经初步审查(形式审查)符合合同约定要求的，应当予以签收。签收应当以收据方式出具，签收收据注明时间、结算资料册(页)数、发包人授权代表和承包人报送人员签字，交承包人报送人一份，留收据存根联备查。</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u w:val="single"/>
        </w:rPr>
        <w:t>放弃结算：工程交付后三十(30)个日历天内，承包人不能报送竣工结算资料，且经发包人催告后7个工作日内仍未在合理的时间内报送的，视为承包人放弃结算。承包人放弃后，发包人应当在此日期后，按照约定时间独立进行工程结算，并将结算结论通知承包人，承包人无权提出异议，发包人将按照独立结算结论办理工程款支付。</w:t>
      </w:r>
    </w:p>
    <w:p>
      <w:pPr>
        <w:pageBreakBefore w:val="0"/>
        <w:widowControl w:val="0"/>
        <w:kinsoku/>
        <w:wordWrap/>
        <w:overflowPunct/>
        <w:topLinePunct w:val="0"/>
        <w:autoSpaceDE/>
        <w:autoSpaceDN/>
        <w:bidi w:val="0"/>
        <w:adjustRightInd/>
        <w:snapToGrid/>
        <w:spacing w:line="360" w:lineRule="auto"/>
        <w:ind w:left="479" w:leftChars="228" w:firstLine="0" w:firstLineChars="0"/>
        <w:textAlignment w:val="auto"/>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竣工结算申请单应包括的内容：</w:t>
      </w:r>
      <w:r>
        <w:rPr>
          <w:rFonts w:hint="eastAsia" w:ascii="宋体" w:hAnsi="宋体" w:eastAsia="宋体" w:cs="宋体"/>
          <w:color w:val="auto"/>
          <w:sz w:val="24"/>
          <w:szCs w:val="24"/>
          <w:highlight w:val="none"/>
          <w:u w:val="single"/>
        </w:rPr>
        <w:t>结算资料清单(根据结算工程的情况可以调整)</w:t>
      </w:r>
    </w:p>
    <w:p>
      <w:pPr>
        <w:pageBreakBefore w:val="0"/>
        <w:widowControl w:val="0"/>
        <w:kinsoku/>
        <w:wordWrap/>
        <w:overflowPunct/>
        <w:topLinePunct w:val="0"/>
        <w:autoSpaceDE/>
        <w:autoSpaceDN/>
        <w:bidi w:val="0"/>
        <w:adjustRightInd/>
        <w:snapToGrid/>
        <w:spacing w:line="360" w:lineRule="auto"/>
        <w:ind w:left="479" w:leftChars="228" w:firstLine="0" w:firstLineChars="0"/>
        <w:textAlignment w:val="auto"/>
        <w:rPr>
          <w:rFonts w:hint="eastAsia" w:ascii="宋体" w:hAnsi="宋体" w:eastAsia="宋体" w:cs="宋体"/>
          <w:color w:val="auto"/>
          <w:sz w:val="24"/>
          <w:szCs w:val="24"/>
          <w:highlight w:val="none"/>
          <w:u w:val="single"/>
        </w:rPr>
      </w:pPr>
      <w:r>
        <w:rPr>
          <w:rFonts w:hint="eastAsia" w:ascii="宋体" w:hAnsi="宋体" w:cs="宋体"/>
          <w:color w:val="auto"/>
          <w:sz w:val="24"/>
          <w:szCs w:val="24"/>
          <w:highlight w:val="none"/>
          <w:u w:val="single"/>
          <w:lang w:eastAsia="zh-CN"/>
        </w:rPr>
        <w:t>□</w:t>
      </w:r>
      <w:r>
        <w:rPr>
          <w:rFonts w:hint="eastAsia" w:ascii="宋体" w:hAnsi="宋体" w:eastAsia="宋体" w:cs="宋体"/>
          <w:color w:val="auto"/>
          <w:sz w:val="24"/>
          <w:szCs w:val="24"/>
          <w:highlight w:val="none"/>
          <w:u w:val="single"/>
        </w:rPr>
        <w:t xml:space="preserve"> 工程竣工验收资料</w:t>
      </w:r>
    </w:p>
    <w:p>
      <w:pPr>
        <w:pageBreakBefore w:val="0"/>
        <w:widowControl w:val="0"/>
        <w:kinsoku/>
        <w:wordWrap/>
        <w:overflowPunct/>
        <w:topLinePunct w:val="0"/>
        <w:autoSpaceDE/>
        <w:autoSpaceDN/>
        <w:bidi w:val="0"/>
        <w:adjustRightInd/>
        <w:snapToGrid/>
        <w:spacing w:line="360" w:lineRule="auto"/>
        <w:ind w:left="479" w:leftChars="228" w:firstLine="0" w:firstLineChars="0"/>
        <w:textAlignment w:val="auto"/>
        <w:outlineLvl w:val="3"/>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u w:val="single"/>
        </w:rPr>
        <w:t>□ 施工组织设计方案、图纸会审记录</w:t>
      </w:r>
    </w:p>
    <w:p>
      <w:pPr>
        <w:pageBreakBefore w:val="0"/>
        <w:widowControl w:val="0"/>
        <w:kinsoku/>
        <w:wordWrap/>
        <w:overflowPunct/>
        <w:topLinePunct w:val="0"/>
        <w:autoSpaceDE/>
        <w:autoSpaceDN/>
        <w:bidi w:val="0"/>
        <w:adjustRightInd/>
        <w:snapToGrid/>
        <w:spacing w:line="360" w:lineRule="auto"/>
        <w:ind w:left="479" w:leftChars="228" w:firstLine="0" w:firstLineChars="0"/>
        <w:textAlignment w:val="auto"/>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u w:val="single"/>
        </w:rPr>
        <w:t>□ 设计变更单、 现场签证单</w:t>
      </w:r>
    </w:p>
    <w:p>
      <w:pPr>
        <w:pageBreakBefore w:val="0"/>
        <w:widowControl w:val="0"/>
        <w:kinsoku/>
        <w:wordWrap/>
        <w:overflowPunct/>
        <w:topLinePunct w:val="0"/>
        <w:autoSpaceDE/>
        <w:autoSpaceDN/>
        <w:bidi w:val="0"/>
        <w:adjustRightInd/>
        <w:snapToGrid/>
        <w:spacing w:line="360" w:lineRule="auto"/>
        <w:ind w:left="479" w:leftChars="228" w:firstLine="0" w:firstLineChars="0"/>
        <w:textAlignment w:val="auto"/>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u w:val="single"/>
        </w:rPr>
        <w:t>□ 工程竣工图纸(保证进行过全面审查，并确认图实相符)</w:t>
      </w:r>
    </w:p>
    <w:p>
      <w:pPr>
        <w:pageBreakBefore w:val="0"/>
        <w:widowControl w:val="0"/>
        <w:kinsoku/>
        <w:wordWrap/>
        <w:overflowPunct/>
        <w:topLinePunct w:val="0"/>
        <w:autoSpaceDE/>
        <w:autoSpaceDN/>
        <w:bidi w:val="0"/>
        <w:adjustRightInd/>
        <w:snapToGrid/>
        <w:spacing w:line="360" w:lineRule="auto"/>
        <w:ind w:left="479" w:leftChars="228" w:firstLine="0" w:firstLineChars="0"/>
        <w:textAlignment w:val="auto"/>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u w:val="single"/>
        </w:rPr>
        <w:t>□ 其他与工程结算相关的双方确认的协议、来往函件、备忘录等</w:t>
      </w:r>
    </w:p>
    <w:p>
      <w:pPr>
        <w:pageBreakBefore w:val="0"/>
        <w:widowControl w:val="0"/>
        <w:kinsoku/>
        <w:wordWrap/>
        <w:overflowPunct/>
        <w:topLinePunct w:val="0"/>
        <w:autoSpaceDE/>
        <w:autoSpaceDN/>
        <w:bidi w:val="0"/>
        <w:adjustRightInd/>
        <w:snapToGrid/>
        <w:spacing w:line="360" w:lineRule="auto"/>
        <w:ind w:left="479" w:leftChars="228" w:firstLine="0" w:firstLineChars="0"/>
        <w:textAlignment w:val="auto"/>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u w:val="single"/>
        </w:rPr>
        <w:t>□ 工程量计算书</w:t>
      </w:r>
    </w:p>
    <w:p>
      <w:pPr>
        <w:pageBreakBefore w:val="0"/>
        <w:widowControl w:val="0"/>
        <w:kinsoku/>
        <w:wordWrap/>
        <w:overflowPunct/>
        <w:topLinePunct w:val="0"/>
        <w:autoSpaceDE/>
        <w:autoSpaceDN/>
        <w:bidi w:val="0"/>
        <w:adjustRightInd/>
        <w:snapToGrid/>
        <w:spacing w:line="360" w:lineRule="auto"/>
        <w:ind w:left="479" w:leftChars="228" w:firstLine="0" w:firstLineChars="0"/>
        <w:textAlignment w:val="auto"/>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u w:val="single"/>
        </w:rPr>
        <w:t>□ 工程结算书</w:t>
      </w:r>
    </w:p>
    <w:p>
      <w:pPr>
        <w:pageBreakBefore w:val="0"/>
        <w:widowControl w:val="0"/>
        <w:kinsoku/>
        <w:wordWrap/>
        <w:overflowPunct/>
        <w:topLinePunct w:val="0"/>
        <w:autoSpaceDE/>
        <w:autoSpaceDN/>
        <w:bidi w:val="0"/>
        <w:adjustRightInd/>
        <w:snapToGrid/>
        <w:spacing w:line="360" w:lineRule="auto"/>
        <w:ind w:left="479" w:leftChars="228" w:firstLine="0" w:firstLineChars="0"/>
        <w:textAlignment w:val="auto"/>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u w:val="single"/>
        </w:rPr>
        <w:t>□ 合同违约执行情况说明书(工期、质量等是否违约，怎么处理)</w:t>
      </w:r>
    </w:p>
    <w:p>
      <w:pPr>
        <w:pageBreakBefore w:val="0"/>
        <w:widowControl w:val="0"/>
        <w:kinsoku/>
        <w:wordWrap/>
        <w:overflowPunct/>
        <w:topLinePunct w:val="0"/>
        <w:autoSpaceDE/>
        <w:autoSpaceDN/>
        <w:bidi w:val="0"/>
        <w:adjustRightInd/>
        <w:snapToGrid/>
        <w:spacing w:line="360" w:lineRule="auto"/>
        <w:ind w:left="479" w:leftChars="228" w:firstLine="0" w:firstLineChars="0"/>
        <w:textAlignment w:val="auto"/>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u w:val="single"/>
        </w:rPr>
        <w:t>□ 施工用水用电及其他</w:t>
      </w:r>
    </w:p>
    <w:p>
      <w:pPr>
        <w:pageBreakBefore w:val="0"/>
        <w:widowControl w:val="0"/>
        <w:kinsoku/>
        <w:wordWrap/>
        <w:overflowPunct/>
        <w:topLinePunct w:val="0"/>
        <w:autoSpaceDE/>
        <w:autoSpaceDN/>
        <w:bidi w:val="0"/>
        <w:adjustRightInd/>
        <w:snapToGrid/>
        <w:spacing w:line="360" w:lineRule="auto"/>
        <w:ind w:left="479" w:leftChars="228" w:firstLine="0" w:firstLineChars="0"/>
        <w:textAlignment w:val="auto"/>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u w:val="single"/>
        </w:rPr>
        <w:t>□ 发包人供应材料明细</w:t>
      </w:r>
    </w:p>
    <w:p>
      <w:pPr>
        <w:pageBreakBefore w:val="0"/>
        <w:widowControl w:val="0"/>
        <w:kinsoku/>
        <w:wordWrap/>
        <w:overflowPunct/>
        <w:topLinePunct w:val="0"/>
        <w:autoSpaceDE/>
        <w:autoSpaceDN/>
        <w:bidi w:val="0"/>
        <w:adjustRightInd/>
        <w:snapToGrid/>
        <w:spacing w:line="360" w:lineRule="auto"/>
        <w:ind w:left="479" w:leftChars="228" w:firstLine="0" w:firstLineChars="0"/>
        <w:textAlignment w:val="auto"/>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u w:val="single"/>
        </w:rPr>
        <w:t>□ 发包人认质认价单</w:t>
      </w:r>
    </w:p>
    <w:p>
      <w:pPr>
        <w:pageBreakBefore w:val="0"/>
        <w:widowControl w:val="0"/>
        <w:kinsoku/>
        <w:wordWrap/>
        <w:overflowPunct/>
        <w:topLinePunct w:val="0"/>
        <w:autoSpaceDE/>
        <w:autoSpaceDN/>
        <w:bidi w:val="0"/>
        <w:adjustRightInd/>
        <w:snapToGrid/>
        <w:spacing w:line="360" w:lineRule="auto"/>
        <w:ind w:left="479" w:leftChars="228" w:firstLine="0" w:firstLineChars="0"/>
        <w:textAlignment w:val="auto"/>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u w:val="single"/>
        </w:rPr>
        <w:t>□ 开竣工报告</w:t>
      </w:r>
    </w:p>
    <w:p>
      <w:pPr>
        <w:pageBreakBefore w:val="0"/>
        <w:widowControl w:val="0"/>
        <w:kinsoku/>
        <w:wordWrap/>
        <w:overflowPunct/>
        <w:topLinePunct w:val="0"/>
        <w:autoSpaceDE/>
        <w:autoSpaceDN/>
        <w:bidi w:val="0"/>
        <w:adjustRightInd/>
        <w:snapToGrid/>
        <w:spacing w:line="360" w:lineRule="auto"/>
        <w:ind w:left="479" w:leftChars="228" w:firstLine="0" w:firstLineChars="0"/>
        <w:textAlignment w:val="auto"/>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u w:val="single"/>
        </w:rPr>
        <w:t>□ 索赔资料及其他</w:t>
      </w:r>
    </w:p>
    <w:p>
      <w:pPr>
        <w:pageBreakBefore w:val="0"/>
        <w:widowControl w:val="0"/>
        <w:kinsoku/>
        <w:wordWrap/>
        <w:overflowPunct/>
        <w:topLinePunct w:val="0"/>
        <w:autoSpaceDE/>
        <w:autoSpaceDN/>
        <w:bidi w:val="0"/>
        <w:adjustRightInd/>
        <w:snapToGrid/>
        <w:spacing w:line="360" w:lineRule="auto"/>
        <w:ind w:left="479" w:leftChars="228" w:firstLine="0" w:firstLineChars="0"/>
        <w:textAlignment w:val="auto"/>
        <w:rPr>
          <w:rFonts w:hint="eastAsia" w:ascii="宋体" w:hAnsi="宋体" w:eastAsia="宋体" w:cs="宋体"/>
          <w:color w:val="auto"/>
          <w:sz w:val="24"/>
          <w:szCs w:val="24"/>
          <w:highlight w:val="none"/>
          <w:u w:val="single"/>
        </w:rPr>
      </w:pPr>
      <w:r>
        <w:rPr>
          <w:rFonts w:hint="eastAsia" w:ascii="宋体" w:hAnsi="宋体" w:cs="宋体"/>
          <w:color w:val="auto"/>
          <w:sz w:val="24"/>
          <w:szCs w:val="24"/>
          <w:highlight w:val="none"/>
          <w:u w:val="single"/>
          <w:lang w:eastAsia="zh-CN"/>
        </w:rPr>
        <w:t>□</w:t>
      </w:r>
      <w:r>
        <w:rPr>
          <w:rFonts w:hint="eastAsia" w:ascii="宋体" w:hAnsi="宋体" w:eastAsia="宋体" w:cs="宋体"/>
          <w:color w:val="auto"/>
          <w:sz w:val="24"/>
          <w:szCs w:val="24"/>
          <w:highlight w:val="none"/>
          <w:u w:val="single"/>
        </w:rPr>
        <w:t xml:space="preserve"> 其他</w:t>
      </w:r>
    </w:p>
    <w:p>
      <w:pPr>
        <w:pageBreakBefore w:val="0"/>
        <w:widowControl w:val="0"/>
        <w:kinsoku/>
        <w:wordWrap/>
        <w:overflowPunct/>
        <w:topLinePunct w:val="0"/>
        <w:autoSpaceDE/>
        <w:autoSpaceDN/>
        <w:bidi w:val="0"/>
        <w:adjustRightInd/>
        <w:snapToGrid/>
        <w:spacing w:line="360" w:lineRule="auto"/>
        <w:ind w:firstLine="482" w:firstLineChars="200"/>
        <w:textAlignment w:val="auto"/>
        <w:outlineLvl w:val="3"/>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14.2 竣工结算审核</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发包人审批竣工付款申请单的期限：</w:t>
      </w:r>
      <w:r>
        <w:rPr>
          <w:rFonts w:hint="eastAsia" w:ascii="宋体" w:hAnsi="宋体" w:eastAsia="宋体" w:cs="宋体"/>
          <w:color w:val="auto"/>
          <w:sz w:val="24"/>
          <w:szCs w:val="24"/>
          <w:highlight w:val="none"/>
          <w:u w:val="single"/>
        </w:rPr>
        <w:t>执行通用条款</w:t>
      </w:r>
      <w:r>
        <w:rPr>
          <w:rFonts w:hint="eastAsia" w:ascii="宋体" w:hAnsi="宋体" w:eastAsia="宋体" w:cs="宋体"/>
          <w:color w:val="auto"/>
          <w:sz w:val="24"/>
          <w:szCs w:val="24"/>
          <w:highlight w:val="none"/>
        </w:rPr>
        <w:t>。</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发包人完成竣工付款的期限：</w:t>
      </w:r>
      <w:r>
        <w:rPr>
          <w:rFonts w:hint="eastAsia" w:ascii="宋体" w:hAnsi="宋体" w:eastAsia="宋体" w:cs="宋体"/>
          <w:color w:val="auto"/>
          <w:sz w:val="24"/>
          <w:szCs w:val="24"/>
          <w:highlight w:val="none"/>
          <w:u w:val="single"/>
        </w:rPr>
        <w:t>执行通用条款</w:t>
      </w:r>
      <w:r>
        <w:rPr>
          <w:rFonts w:hint="eastAsia" w:ascii="宋体" w:hAnsi="宋体" w:eastAsia="宋体" w:cs="宋体"/>
          <w:color w:val="auto"/>
          <w:sz w:val="24"/>
          <w:szCs w:val="24"/>
          <w:highlight w:val="none"/>
        </w:rPr>
        <w:t>。</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关于竣工付款证书异议部分复核的方式和程序：</w:t>
      </w:r>
      <w:r>
        <w:rPr>
          <w:rFonts w:hint="eastAsia" w:ascii="宋体" w:hAnsi="宋体" w:eastAsia="宋体" w:cs="宋体"/>
          <w:color w:val="auto"/>
          <w:sz w:val="24"/>
          <w:szCs w:val="24"/>
          <w:highlight w:val="none"/>
          <w:u w:val="single"/>
        </w:rPr>
        <w:t>执行通用条款</w:t>
      </w:r>
      <w:r>
        <w:rPr>
          <w:rFonts w:hint="eastAsia" w:ascii="宋体" w:hAnsi="宋体" w:eastAsia="宋体" w:cs="宋体"/>
          <w:color w:val="auto"/>
          <w:sz w:val="24"/>
          <w:szCs w:val="24"/>
          <w:highlight w:val="none"/>
        </w:rPr>
        <w:t>。</w:t>
      </w:r>
    </w:p>
    <w:p>
      <w:pPr>
        <w:pageBreakBefore w:val="0"/>
        <w:widowControl w:val="0"/>
        <w:kinsoku/>
        <w:wordWrap/>
        <w:overflowPunct/>
        <w:topLinePunct w:val="0"/>
        <w:autoSpaceDE/>
        <w:autoSpaceDN/>
        <w:bidi w:val="0"/>
        <w:adjustRightInd/>
        <w:snapToGrid/>
        <w:spacing w:line="360" w:lineRule="auto"/>
        <w:ind w:firstLine="482" w:firstLineChars="200"/>
        <w:textAlignment w:val="auto"/>
        <w:outlineLvl w:val="3"/>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14.4 最终结清</w:t>
      </w:r>
    </w:p>
    <w:p>
      <w:pPr>
        <w:pageBreakBefore w:val="0"/>
        <w:widowControl w:val="0"/>
        <w:kinsoku/>
        <w:wordWrap/>
        <w:overflowPunct/>
        <w:topLinePunct w:val="0"/>
        <w:autoSpaceDE/>
        <w:autoSpaceDN/>
        <w:bidi w:val="0"/>
        <w:adjustRightInd/>
        <w:snapToGrid/>
        <w:spacing w:line="360" w:lineRule="auto"/>
        <w:ind w:firstLine="482" w:firstLineChars="200"/>
        <w:textAlignment w:val="auto"/>
        <w:outlineLvl w:val="4"/>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14.4.1</w:t>
      </w:r>
      <w:r>
        <w:rPr>
          <w:rFonts w:hint="eastAsia" w:ascii="宋体" w:hAnsi="宋体" w:eastAsia="宋体" w:cs="宋体"/>
          <w:color w:val="auto"/>
          <w:sz w:val="24"/>
          <w:szCs w:val="24"/>
          <w:highlight w:val="none"/>
        </w:rPr>
        <w:t xml:space="preserve"> 最终结清申请单</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承包人提交最终结清申请单的份数：</w:t>
      </w:r>
      <w:r>
        <w:rPr>
          <w:rFonts w:hint="eastAsia" w:ascii="宋体" w:hAnsi="宋体" w:eastAsia="宋体" w:cs="宋体"/>
          <w:color w:val="auto"/>
          <w:sz w:val="24"/>
          <w:szCs w:val="24"/>
          <w:highlight w:val="none"/>
          <w:u w:val="single"/>
        </w:rPr>
        <w:t>捌份</w:t>
      </w:r>
      <w:r>
        <w:rPr>
          <w:rFonts w:hint="eastAsia" w:ascii="宋体" w:hAnsi="宋体" w:eastAsia="宋体" w:cs="宋体"/>
          <w:color w:val="auto"/>
          <w:sz w:val="24"/>
          <w:szCs w:val="24"/>
          <w:highlight w:val="none"/>
        </w:rPr>
        <w:t>。</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承包人提交最终结算申请单的期限：</w:t>
      </w:r>
      <w:r>
        <w:rPr>
          <w:rFonts w:hint="eastAsia" w:ascii="宋体" w:hAnsi="宋体" w:eastAsia="宋体" w:cs="宋体"/>
          <w:color w:val="auto"/>
          <w:sz w:val="24"/>
          <w:szCs w:val="24"/>
          <w:highlight w:val="none"/>
          <w:u w:val="single"/>
        </w:rPr>
        <w:t>缺陷责任期终止证书颁发后</w:t>
      </w:r>
      <w:r>
        <w:rPr>
          <w:rFonts w:hint="eastAsia" w:ascii="宋体" w:hAnsi="宋体" w:cs="宋体"/>
          <w:color w:val="auto"/>
          <w:sz w:val="24"/>
          <w:szCs w:val="24"/>
          <w:highlight w:val="none"/>
          <w:u w:val="single"/>
          <w:lang w:val="en-US" w:eastAsia="zh-CN"/>
        </w:rPr>
        <w:t>10</w:t>
      </w:r>
      <w:r>
        <w:rPr>
          <w:rFonts w:hint="eastAsia" w:ascii="宋体" w:hAnsi="宋体" w:eastAsia="宋体" w:cs="宋体"/>
          <w:color w:val="auto"/>
          <w:sz w:val="24"/>
          <w:szCs w:val="24"/>
          <w:highlight w:val="none"/>
          <w:u w:val="single"/>
        </w:rPr>
        <w:t>天内</w:t>
      </w:r>
      <w:r>
        <w:rPr>
          <w:rFonts w:hint="eastAsia" w:ascii="宋体" w:hAnsi="宋体" w:eastAsia="宋体" w:cs="宋体"/>
          <w:color w:val="auto"/>
          <w:sz w:val="24"/>
          <w:szCs w:val="24"/>
          <w:highlight w:val="none"/>
        </w:rPr>
        <w:t xml:space="preserve">。 </w:t>
      </w:r>
    </w:p>
    <w:p>
      <w:pPr>
        <w:pageBreakBefore w:val="0"/>
        <w:widowControl w:val="0"/>
        <w:kinsoku/>
        <w:wordWrap/>
        <w:overflowPunct/>
        <w:topLinePunct w:val="0"/>
        <w:autoSpaceDE/>
        <w:autoSpaceDN/>
        <w:bidi w:val="0"/>
        <w:adjustRightInd/>
        <w:snapToGrid/>
        <w:spacing w:line="360" w:lineRule="auto"/>
        <w:ind w:firstLine="482" w:firstLineChars="200"/>
        <w:textAlignment w:val="auto"/>
        <w:outlineLvl w:val="4"/>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14.4.2</w:t>
      </w:r>
      <w:r>
        <w:rPr>
          <w:rFonts w:hint="eastAsia" w:ascii="宋体" w:hAnsi="宋体" w:eastAsia="宋体" w:cs="宋体"/>
          <w:color w:val="auto"/>
          <w:sz w:val="24"/>
          <w:szCs w:val="24"/>
          <w:highlight w:val="none"/>
        </w:rPr>
        <w:t xml:space="preserve"> 最终结清证书和支付</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color w:val="auto"/>
          <w:sz w:val="24"/>
          <w:szCs w:val="24"/>
          <w:highlight w:val="none"/>
          <w:u w:val="single"/>
          <w:lang w:val="en-US" w:eastAsia="zh-CN"/>
        </w:rPr>
      </w:pPr>
      <w:r>
        <w:rPr>
          <w:rFonts w:hint="eastAsia" w:ascii="宋体" w:hAnsi="宋体" w:eastAsia="宋体" w:cs="宋体"/>
          <w:color w:val="auto"/>
          <w:sz w:val="24"/>
          <w:szCs w:val="24"/>
          <w:highlight w:val="none"/>
        </w:rPr>
        <w:t>（1）发包人完成最终结清申请单的审批并颁发最终结清证书的期</w:t>
      </w:r>
      <w:r>
        <w:rPr>
          <w:rFonts w:hint="eastAsia" w:ascii="宋体" w:hAnsi="宋体" w:cs="宋体"/>
          <w:color w:val="auto"/>
          <w:sz w:val="24"/>
          <w:szCs w:val="24"/>
          <w:highlight w:val="none"/>
          <w:lang w:val="en-US" w:eastAsia="zh-CN"/>
        </w:rPr>
        <w:t>限：</w:t>
      </w:r>
      <w:r>
        <w:rPr>
          <w:rFonts w:hint="eastAsia" w:ascii="宋体" w:hAnsi="宋体" w:cs="宋体"/>
          <w:color w:val="auto"/>
          <w:sz w:val="24"/>
          <w:szCs w:val="24"/>
          <w:highlight w:val="none"/>
          <w:u w:val="single"/>
          <w:lang w:val="en-US" w:eastAsia="zh-CN"/>
        </w:rPr>
        <w:t>缺陷责任期终止证书颁发后30天内。</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（2）发包人完成支付的期限：最终结清证书颁发后15日内。</w:t>
      </w:r>
    </w:p>
    <w:bookmarkEnd w:id="1297"/>
    <w:bookmarkEnd w:id="1298"/>
    <w:bookmarkEnd w:id="1299"/>
    <w:bookmarkEnd w:id="1300"/>
    <w:bookmarkEnd w:id="1301"/>
    <w:bookmarkEnd w:id="1302"/>
    <w:bookmarkEnd w:id="1303"/>
    <w:bookmarkEnd w:id="1309"/>
    <w:p>
      <w:pPr>
        <w:pageBreakBefore w:val="0"/>
        <w:widowControl w:val="0"/>
        <w:kinsoku/>
        <w:wordWrap/>
        <w:overflowPunct/>
        <w:topLinePunct w:val="0"/>
        <w:autoSpaceDE/>
        <w:autoSpaceDN/>
        <w:bidi w:val="0"/>
        <w:adjustRightInd/>
        <w:snapToGrid/>
        <w:spacing w:line="360" w:lineRule="auto"/>
        <w:ind w:firstLine="562" w:firstLineChars="200"/>
        <w:textAlignment w:val="auto"/>
        <w:outlineLvl w:val="2"/>
        <w:rPr>
          <w:rFonts w:hint="eastAsia" w:ascii="宋体" w:hAnsi="宋体" w:eastAsia="宋体" w:cs="宋体"/>
          <w:b/>
          <w:bCs/>
          <w:color w:val="auto"/>
          <w:sz w:val="28"/>
          <w:szCs w:val="28"/>
          <w:highlight w:val="none"/>
        </w:rPr>
      </w:pPr>
      <w:bookmarkStart w:id="1311" w:name="_Toc351203647"/>
      <w:bookmarkStart w:id="1312" w:name="_Toc267251483"/>
      <w:bookmarkStart w:id="1313" w:name="_Toc267251484"/>
      <w:bookmarkStart w:id="1314" w:name="_Toc267251482"/>
      <w:bookmarkStart w:id="1315" w:name="_Toc267251485"/>
      <w:bookmarkStart w:id="1316" w:name="_Toc267251488"/>
      <w:bookmarkStart w:id="1317" w:name="_Toc267251486"/>
      <w:bookmarkStart w:id="1318" w:name="_Toc267251489"/>
      <w:bookmarkStart w:id="1319" w:name="_Toc267251490"/>
      <w:bookmarkStart w:id="1320" w:name="_Toc267251499"/>
      <w:bookmarkStart w:id="1321" w:name="_Toc267251502"/>
      <w:bookmarkStart w:id="1322" w:name="_Toc267251493"/>
      <w:bookmarkStart w:id="1323" w:name="_Toc267251496"/>
      <w:bookmarkStart w:id="1324" w:name="_Toc267251494"/>
      <w:bookmarkStart w:id="1325" w:name="_Toc267251503"/>
      <w:bookmarkStart w:id="1326" w:name="_Toc267251497"/>
      <w:bookmarkStart w:id="1327" w:name="_Toc267251501"/>
      <w:bookmarkStart w:id="1328" w:name="_Toc267251491"/>
      <w:bookmarkStart w:id="1329" w:name="_Toc267251495"/>
      <w:bookmarkStart w:id="1330" w:name="_Toc267251498"/>
      <w:bookmarkStart w:id="1331" w:name="_Toc267251492"/>
      <w:bookmarkStart w:id="1332" w:name="_Toc267251504"/>
      <w:bookmarkStart w:id="1333" w:name="_Toc267251506"/>
      <w:bookmarkStart w:id="1334" w:name="_Toc267251507"/>
      <w:bookmarkStart w:id="1335" w:name="_Toc267251508"/>
      <w:bookmarkStart w:id="1336" w:name="_Toc267251513"/>
      <w:bookmarkStart w:id="1337" w:name="_Toc267251511"/>
      <w:bookmarkStart w:id="1338" w:name="_Toc267251514"/>
      <w:bookmarkStart w:id="1339" w:name="_Toc267251510"/>
      <w:bookmarkStart w:id="1340" w:name="_Toc267251515"/>
      <w:bookmarkStart w:id="1341" w:name="_Toc267251509"/>
      <w:r>
        <w:rPr>
          <w:rFonts w:hint="eastAsia" w:ascii="宋体" w:hAnsi="宋体" w:eastAsia="宋体" w:cs="宋体"/>
          <w:b/>
          <w:bCs/>
          <w:color w:val="auto"/>
          <w:sz w:val="28"/>
          <w:szCs w:val="28"/>
          <w:highlight w:val="none"/>
        </w:rPr>
        <w:t>15. 缺陷责任期与保修</w:t>
      </w:r>
      <w:bookmarkEnd w:id="1311"/>
    </w:p>
    <w:p>
      <w:pPr>
        <w:pageBreakBefore w:val="0"/>
        <w:widowControl w:val="0"/>
        <w:kinsoku/>
        <w:wordWrap/>
        <w:overflowPunct/>
        <w:topLinePunct w:val="0"/>
        <w:autoSpaceDE/>
        <w:autoSpaceDN/>
        <w:bidi w:val="0"/>
        <w:adjustRightInd/>
        <w:snapToGrid/>
        <w:spacing w:line="360" w:lineRule="auto"/>
        <w:ind w:firstLine="482" w:firstLineChars="200"/>
        <w:textAlignment w:val="auto"/>
        <w:outlineLvl w:val="3"/>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15.2缺陷责任期</w:t>
      </w:r>
      <w:bookmarkEnd w:id="1312"/>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缺陷责任期的具体期限：</w:t>
      </w:r>
      <w:r>
        <w:rPr>
          <w:rFonts w:hint="eastAsia" w:ascii="宋体" w:hAnsi="宋体" w:eastAsia="宋体" w:cs="宋体"/>
          <w:color w:val="auto"/>
          <w:sz w:val="24"/>
          <w:szCs w:val="24"/>
          <w:highlight w:val="none"/>
          <w:u w:val="single"/>
        </w:rPr>
        <w:t>从竣工验收合格之日起期满24个月</w:t>
      </w:r>
      <w:r>
        <w:rPr>
          <w:rFonts w:hint="eastAsia" w:ascii="宋体" w:hAnsi="宋体" w:eastAsia="宋体" w:cs="宋体"/>
          <w:color w:val="auto"/>
          <w:sz w:val="24"/>
          <w:szCs w:val="24"/>
          <w:highlight w:val="none"/>
        </w:rPr>
        <w:t>。</w:t>
      </w:r>
    </w:p>
    <w:p>
      <w:pPr>
        <w:pageBreakBefore w:val="0"/>
        <w:widowControl w:val="0"/>
        <w:kinsoku/>
        <w:wordWrap/>
        <w:overflowPunct/>
        <w:topLinePunct w:val="0"/>
        <w:autoSpaceDE/>
        <w:autoSpaceDN/>
        <w:bidi w:val="0"/>
        <w:adjustRightInd/>
        <w:snapToGrid/>
        <w:spacing w:line="360" w:lineRule="auto"/>
        <w:ind w:firstLine="482" w:firstLineChars="200"/>
        <w:textAlignment w:val="auto"/>
        <w:outlineLvl w:val="3"/>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15.3 质量保证金</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关于是否扣留质量保证金的约定：</w:t>
      </w:r>
      <w:r>
        <w:rPr>
          <w:rFonts w:hint="eastAsia" w:ascii="宋体" w:hAnsi="宋体" w:cs="宋体"/>
          <w:color w:val="auto"/>
          <w:sz w:val="24"/>
          <w:szCs w:val="24"/>
          <w:highlight w:val="none"/>
          <w:u w:val="single"/>
          <w:lang w:val="en-US" w:eastAsia="zh-CN"/>
        </w:rPr>
        <w:t>是</w:t>
      </w:r>
      <w:r>
        <w:rPr>
          <w:rFonts w:hint="eastAsia" w:ascii="宋体" w:hAnsi="宋体" w:eastAsia="宋体" w:cs="宋体"/>
          <w:color w:val="auto"/>
          <w:sz w:val="24"/>
          <w:szCs w:val="24"/>
          <w:highlight w:val="none"/>
        </w:rPr>
        <w:t>。</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在工程项目竣工前，承包人按专用合同条款第3.7条提供履约担保的，发包人不得同时预留工程质量保证金。</w:t>
      </w:r>
    </w:p>
    <w:p>
      <w:pPr>
        <w:pageBreakBefore w:val="0"/>
        <w:widowControl w:val="0"/>
        <w:kinsoku/>
        <w:wordWrap/>
        <w:overflowPunct/>
        <w:topLinePunct w:val="0"/>
        <w:autoSpaceDE/>
        <w:autoSpaceDN/>
        <w:bidi w:val="0"/>
        <w:adjustRightInd/>
        <w:snapToGrid/>
        <w:spacing w:line="360" w:lineRule="auto"/>
        <w:ind w:firstLine="482" w:firstLineChars="200"/>
        <w:textAlignment w:val="auto"/>
        <w:outlineLvl w:val="4"/>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15.3.1</w:t>
      </w:r>
      <w:r>
        <w:rPr>
          <w:rFonts w:hint="eastAsia" w:ascii="宋体" w:hAnsi="宋体" w:eastAsia="宋体" w:cs="宋体"/>
          <w:color w:val="auto"/>
          <w:sz w:val="24"/>
          <w:szCs w:val="24"/>
          <w:highlight w:val="none"/>
        </w:rPr>
        <w:t xml:space="preserve"> 承包人提供质量保证金的方式</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质量保证金采用以下第</w:t>
      </w:r>
      <w:r>
        <w:rPr>
          <w:rFonts w:hint="eastAsia" w:ascii="宋体" w:hAnsi="宋体" w:cs="宋体"/>
          <w:color w:val="auto"/>
          <w:sz w:val="24"/>
          <w:szCs w:val="24"/>
          <w:highlight w:val="none"/>
          <w:u w:val="single"/>
          <w:lang w:val="en-US" w:eastAsia="zh-CN"/>
        </w:rPr>
        <w:t>3</w:t>
      </w:r>
      <w:r>
        <w:rPr>
          <w:rFonts w:hint="eastAsia" w:ascii="宋体" w:hAnsi="宋体" w:eastAsia="宋体" w:cs="宋体"/>
          <w:color w:val="auto"/>
          <w:sz w:val="24"/>
          <w:szCs w:val="24"/>
          <w:highlight w:val="none"/>
        </w:rPr>
        <w:t>种方式：</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（1）质量保证金保函，保证金额为：</w:t>
      </w:r>
      <w:r>
        <w:rPr>
          <w:rFonts w:hint="eastAsia" w:ascii="宋体"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 xml:space="preserve">； </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w:t>
      </w:r>
      <w:r>
        <w:rPr>
          <w:rFonts w:hint="eastAsia" w:ascii="宋体" w:hAnsi="宋体" w:eastAsia="宋体" w:cs="宋体"/>
          <w:color w:val="auto"/>
          <w:sz w:val="24"/>
          <w:szCs w:val="24"/>
          <w:highlight w:val="none"/>
          <w:u w:val="none"/>
        </w:rPr>
        <w:t>的</w:t>
      </w:r>
      <w:r>
        <w:rPr>
          <w:rFonts w:hint="eastAsia" w:ascii="宋体" w:hAnsi="宋体" w:cs="宋体"/>
          <w:color w:val="auto"/>
          <w:sz w:val="24"/>
          <w:szCs w:val="24"/>
          <w:highlight w:val="none"/>
          <w:u w:val="none"/>
          <w:lang w:val="en-US" w:eastAsia="zh-CN"/>
        </w:rPr>
        <w:t>工程款</w:t>
      </w:r>
      <w:r>
        <w:rPr>
          <w:rFonts w:hint="eastAsia" w:ascii="宋体" w:hAnsi="宋体" w:eastAsia="宋体" w:cs="宋体"/>
          <w:color w:val="auto"/>
          <w:sz w:val="24"/>
          <w:szCs w:val="24"/>
          <w:highlight w:val="none"/>
        </w:rPr>
        <w:t>；</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（3）其他方式:</w:t>
      </w:r>
      <w:r>
        <w:rPr>
          <w:rFonts w:hint="eastAsia" w:ascii="宋体" w:hAnsi="宋体" w:eastAsia="宋体" w:cs="宋体"/>
          <w:color w:val="auto"/>
          <w:sz w:val="24"/>
          <w:szCs w:val="24"/>
          <w:highlight w:val="none"/>
          <w:u w:val="single"/>
        </w:rPr>
        <w:t>3%的审计后工程结算价款</w:t>
      </w:r>
      <w:r>
        <w:rPr>
          <w:rFonts w:hint="eastAsia" w:ascii="宋体" w:hAnsi="宋体" w:eastAsia="宋体" w:cs="宋体"/>
          <w:color w:val="auto"/>
          <w:sz w:val="24"/>
          <w:szCs w:val="24"/>
          <w:highlight w:val="none"/>
        </w:rPr>
        <w:t>。</w:t>
      </w:r>
    </w:p>
    <w:p>
      <w:pPr>
        <w:pageBreakBefore w:val="0"/>
        <w:widowControl w:val="0"/>
        <w:kinsoku/>
        <w:wordWrap/>
        <w:overflowPunct/>
        <w:topLinePunct w:val="0"/>
        <w:autoSpaceDE/>
        <w:autoSpaceDN/>
        <w:bidi w:val="0"/>
        <w:adjustRightInd/>
        <w:snapToGrid/>
        <w:spacing w:line="360" w:lineRule="auto"/>
        <w:ind w:firstLine="482" w:firstLineChars="200"/>
        <w:textAlignment w:val="auto"/>
        <w:outlineLvl w:val="4"/>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15.3.2</w:t>
      </w:r>
      <w:r>
        <w:rPr>
          <w:rFonts w:hint="eastAsia" w:ascii="宋体" w:hAnsi="宋体" w:eastAsia="宋体" w:cs="宋体"/>
          <w:color w:val="auto"/>
          <w:sz w:val="24"/>
          <w:szCs w:val="24"/>
          <w:highlight w:val="none"/>
        </w:rPr>
        <w:t xml:space="preserve"> 质量保证金的扣留 </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质量保证金的扣留采取以下第</w:t>
      </w:r>
      <w:r>
        <w:rPr>
          <w:rFonts w:hint="eastAsia" w:ascii="宋体" w:hAnsi="宋体" w:cs="宋体"/>
          <w:color w:val="auto"/>
          <w:sz w:val="24"/>
          <w:szCs w:val="24"/>
          <w:highlight w:val="none"/>
          <w:u w:val="single"/>
          <w:lang w:val="en-US" w:eastAsia="zh-CN"/>
        </w:rPr>
        <w:t>2</w:t>
      </w:r>
      <w:r>
        <w:rPr>
          <w:rFonts w:hint="eastAsia" w:ascii="宋体" w:hAnsi="宋体" w:eastAsia="宋体" w:cs="宋体"/>
          <w:color w:val="auto"/>
          <w:sz w:val="24"/>
          <w:szCs w:val="24"/>
          <w:highlight w:val="none"/>
        </w:rPr>
        <w:t>种方式：</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（1）在支付工程进度款时逐次扣留，在此情形下，质量保证金的计算基数不包括预付款的支付、扣回以及价格调整的金额；</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（2）工程竣工结算时一次性扣留质量保证金；</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（3）其他扣留方式:</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p>
    <w:p>
      <w:pPr>
        <w:pageBreakBefore w:val="0"/>
        <w:widowControl w:val="0"/>
        <w:kinsoku/>
        <w:wordWrap/>
        <w:overflowPunct/>
        <w:topLinePunct w:val="0"/>
        <w:autoSpaceDE/>
        <w:autoSpaceDN/>
        <w:bidi w:val="0"/>
        <w:adjustRightInd/>
        <w:snapToGrid/>
        <w:spacing w:line="360" w:lineRule="auto"/>
        <w:ind w:left="239" w:leftChars="114" w:firstLine="240" w:firstLineChars="1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关于质量保证金的补充约定：</w:t>
      </w:r>
      <w:r>
        <w:rPr>
          <w:rFonts w:hint="eastAsia" w:ascii="宋体" w:hAnsi="宋体" w:eastAsia="宋体" w:cs="宋体"/>
          <w:color w:val="auto"/>
          <w:sz w:val="24"/>
          <w:szCs w:val="24"/>
          <w:highlight w:val="none"/>
          <w:u w:val="single"/>
        </w:rPr>
        <w:t>自竣工验收合格之日起至缺陷责任期满之后无息退还</w:t>
      </w:r>
      <w:r>
        <w:rPr>
          <w:rFonts w:hint="eastAsia" w:ascii="宋体" w:hAnsi="宋体" w:eastAsia="宋体" w:cs="宋体"/>
          <w:color w:val="auto"/>
          <w:sz w:val="24"/>
          <w:szCs w:val="24"/>
          <w:highlight w:val="none"/>
        </w:rPr>
        <w:t>。</w:t>
      </w:r>
    </w:p>
    <w:bookmarkEnd w:id="1313"/>
    <w:bookmarkEnd w:id="1314"/>
    <w:p>
      <w:pPr>
        <w:pageBreakBefore w:val="0"/>
        <w:widowControl w:val="0"/>
        <w:kinsoku/>
        <w:wordWrap/>
        <w:overflowPunct/>
        <w:topLinePunct w:val="0"/>
        <w:autoSpaceDE/>
        <w:autoSpaceDN/>
        <w:bidi w:val="0"/>
        <w:adjustRightInd/>
        <w:snapToGrid/>
        <w:spacing w:line="360" w:lineRule="auto"/>
        <w:ind w:firstLine="482" w:firstLineChars="200"/>
        <w:textAlignment w:val="auto"/>
        <w:outlineLvl w:val="3"/>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15.4保修</w:t>
      </w:r>
    </w:p>
    <w:bookmarkEnd w:id="1315"/>
    <w:p>
      <w:pPr>
        <w:pageBreakBefore w:val="0"/>
        <w:widowControl w:val="0"/>
        <w:kinsoku/>
        <w:wordWrap/>
        <w:overflowPunct/>
        <w:topLinePunct w:val="0"/>
        <w:autoSpaceDE/>
        <w:autoSpaceDN/>
        <w:bidi w:val="0"/>
        <w:adjustRightInd/>
        <w:snapToGrid/>
        <w:spacing w:line="360" w:lineRule="auto"/>
        <w:ind w:firstLine="482" w:firstLineChars="200"/>
        <w:textAlignment w:val="auto"/>
        <w:outlineLvl w:val="4"/>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15.4.1</w:t>
      </w:r>
      <w:r>
        <w:rPr>
          <w:rFonts w:hint="eastAsia" w:ascii="宋体" w:hAnsi="宋体" w:eastAsia="宋体" w:cs="宋体"/>
          <w:color w:val="auto"/>
          <w:sz w:val="24"/>
          <w:szCs w:val="24"/>
          <w:highlight w:val="none"/>
        </w:rPr>
        <w:t xml:space="preserve"> 保修责任</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工程保修期为：</w:t>
      </w:r>
      <w:r>
        <w:rPr>
          <w:rFonts w:hint="eastAsia" w:ascii="宋体" w:hAnsi="宋体" w:eastAsia="宋体" w:cs="宋体"/>
          <w:color w:val="auto"/>
          <w:sz w:val="24"/>
          <w:szCs w:val="24"/>
          <w:highlight w:val="none"/>
          <w:u w:val="single"/>
        </w:rPr>
        <w:t>按工程质量保修书规定</w:t>
      </w:r>
      <w:r>
        <w:rPr>
          <w:rFonts w:hint="eastAsia" w:ascii="宋体" w:hAnsi="宋体" w:eastAsia="宋体" w:cs="宋体"/>
          <w:color w:val="auto"/>
          <w:sz w:val="24"/>
          <w:szCs w:val="24"/>
          <w:highlight w:val="none"/>
        </w:rPr>
        <w:t>。</w:t>
      </w:r>
    </w:p>
    <w:p>
      <w:pPr>
        <w:pageBreakBefore w:val="0"/>
        <w:widowControl w:val="0"/>
        <w:kinsoku/>
        <w:wordWrap/>
        <w:overflowPunct/>
        <w:topLinePunct w:val="0"/>
        <w:autoSpaceDE/>
        <w:autoSpaceDN/>
        <w:bidi w:val="0"/>
        <w:adjustRightInd/>
        <w:snapToGrid/>
        <w:spacing w:line="360" w:lineRule="auto"/>
        <w:ind w:firstLine="482" w:firstLineChars="200"/>
        <w:textAlignment w:val="auto"/>
        <w:outlineLvl w:val="4"/>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15.4.3</w:t>
      </w:r>
      <w:r>
        <w:rPr>
          <w:rFonts w:hint="eastAsia" w:ascii="宋体" w:hAnsi="宋体" w:eastAsia="宋体" w:cs="宋体"/>
          <w:color w:val="auto"/>
          <w:sz w:val="24"/>
          <w:szCs w:val="24"/>
          <w:highlight w:val="none"/>
        </w:rPr>
        <w:t xml:space="preserve"> 修复通知</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承包人收到保修通知并到达工程现场的合理时间：</w:t>
      </w:r>
      <w:r>
        <w:rPr>
          <w:rFonts w:hint="eastAsia" w:ascii="宋体" w:hAnsi="宋体" w:eastAsia="宋体" w:cs="宋体"/>
          <w:color w:val="auto"/>
          <w:sz w:val="24"/>
          <w:szCs w:val="24"/>
          <w:highlight w:val="none"/>
          <w:u w:val="single"/>
        </w:rPr>
        <w:t>24小时内</w:t>
      </w:r>
      <w:r>
        <w:rPr>
          <w:rFonts w:hint="eastAsia" w:ascii="宋体" w:hAnsi="宋体" w:eastAsia="宋体" w:cs="宋体"/>
          <w:color w:val="auto"/>
          <w:sz w:val="24"/>
          <w:szCs w:val="24"/>
          <w:highlight w:val="none"/>
        </w:rPr>
        <w:t>。</w:t>
      </w:r>
    </w:p>
    <w:bookmarkEnd w:id="1316"/>
    <w:bookmarkEnd w:id="1317"/>
    <w:bookmarkEnd w:id="1318"/>
    <w:bookmarkEnd w:id="1319"/>
    <w:p>
      <w:pPr>
        <w:pageBreakBefore w:val="0"/>
        <w:widowControl w:val="0"/>
        <w:kinsoku/>
        <w:wordWrap/>
        <w:overflowPunct/>
        <w:topLinePunct w:val="0"/>
        <w:autoSpaceDE/>
        <w:autoSpaceDN/>
        <w:bidi w:val="0"/>
        <w:adjustRightInd/>
        <w:snapToGrid/>
        <w:spacing w:line="360" w:lineRule="auto"/>
        <w:ind w:firstLine="562" w:firstLineChars="200"/>
        <w:textAlignment w:val="auto"/>
        <w:outlineLvl w:val="2"/>
        <w:rPr>
          <w:rFonts w:hint="eastAsia" w:ascii="宋体" w:hAnsi="宋体" w:eastAsia="宋体" w:cs="宋体"/>
          <w:b/>
          <w:bCs/>
          <w:color w:val="auto"/>
          <w:sz w:val="28"/>
          <w:szCs w:val="28"/>
          <w:highlight w:val="none"/>
        </w:rPr>
      </w:pPr>
      <w:bookmarkStart w:id="1342" w:name="_Toc351203648"/>
      <w:bookmarkStart w:id="1343" w:name="_Toc280868717"/>
      <w:bookmarkStart w:id="1344" w:name="_Toc280868718"/>
      <w:r>
        <w:rPr>
          <w:rFonts w:hint="eastAsia" w:ascii="宋体" w:hAnsi="宋体" w:eastAsia="宋体" w:cs="宋体"/>
          <w:b/>
          <w:bCs/>
          <w:color w:val="auto"/>
          <w:sz w:val="28"/>
          <w:szCs w:val="28"/>
          <w:highlight w:val="none"/>
        </w:rPr>
        <w:t>16. 违约</w:t>
      </w:r>
      <w:bookmarkEnd w:id="1342"/>
    </w:p>
    <w:p>
      <w:pPr>
        <w:pageBreakBefore w:val="0"/>
        <w:widowControl w:val="0"/>
        <w:kinsoku/>
        <w:wordWrap/>
        <w:overflowPunct/>
        <w:topLinePunct w:val="0"/>
        <w:autoSpaceDE/>
        <w:autoSpaceDN/>
        <w:bidi w:val="0"/>
        <w:adjustRightInd/>
        <w:snapToGrid/>
        <w:spacing w:line="360" w:lineRule="auto"/>
        <w:ind w:firstLine="482" w:firstLineChars="200"/>
        <w:textAlignment w:val="auto"/>
        <w:outlineLvl w:val="3"/>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16.1 发包人违约</w:t>
      </w:r>
    </w:p>
    <w:p>
      <w:pPr>
        <w:pageBreakBefore w:val="0"/>
        <w:widowControl w:val="0"/>
        <w:kinsoku/>
        <w:wordWrap/>
        <w:overflowPunct/>
        <w:topLinePunct w:val="0"/>
        <w:autoSpaceDE/>
        <w:autoSpaceDN/>
        <w:bidi w:val="0"/>
        <w:adjustRightInd/>
        <w:snapToGrid/>
        <w:spacing w:line="360" w:lineRule="auto"/>
        <w:ind w:firstLine="482" w:firstLineChars="200"/>
        <w:textAlignment w:val="auto"/>
        <w:outlineLvl w:val="4"/>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16.1.1</w:t>
      </w:r>
      <w:r>
        <w:rPr>
          <w:rFonts w:hint="eastAsia" w:ascii="宋体" w:hAnsi="宋体" w:eastAsia="宋体" w:cs="宋体"/>
          <w:color w:val="auto"/>
          <w:sz w:val="24"/>
          <w:szCs w:val="24"/>
          <w:highlight w:val="none"/>
        </w:rPr>
        <w:t>发包人违约的情形</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发包人违约的其他情形：</w:t>
      </w:r>
      <w:r>
        <w:rPr>
          <w:rFonts w:hint="eastAsia" w:ascii="宋体" w:hAnsi="宋体" w:eastAsia="宋体" w:cs="宋体"/>
          <w:color w:val="auto"/>
          <w:sz w:val="24"/>
          <w:szCs w:val="24"/>
          <w:highlight w:val="none"/>
          <w:u w:val="single"/>
        </w:rPr>
        <w:t xml:space="preserve">                            </w:t>
      </w:r>
      <w:r>
        <w:rPr>
          <w:rFonts w:hint="eastAsia" w:ascii="宋体"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 xml:space="preserve">    </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u w:val="single"/>
        </w:rPr>
        <w:t xml:space="preserve">                                                      </w:t>
      </w:r>
      <w:r>
        <w:rPr>
          <w:rFonts w:hint="eastAsia" w:ascii="宋体"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p>
    <w:p>
      <w:pPr>
        <w:pageBreakBefore w:val="0"/>
        <w:widowControl w:val="0"/>
        <w:kinsoku/>
        <w:wordWrap/>
        <w:overflowPunct/>
        <w:topLinePunct w:val="0"/>
        <w:autoSpaceDE/>
        <w:autoSpaceDN/>
        <w:bidi w:val="0"/>
        <w:adjustRightInd/>
        <w:snapToGrid/>
        <w:spacing w:line="360" w:lineRule="auto"/>
        <w:ind w:firstLine="480" w:firstLineChars="200"/>
        <w:textAlignment w:val="auto"/>
        <w:outlineLvl w:val="4"/>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w:t>
      </w:r>
      <w:r>
        <w:rPr>
          <w:rFonts w:hint="eastAsia" w:ascii="宋体" w:hAnsi="宋体" w:eastAsia="宋体" w:cs="宋体"/>
          <w:b/>
          <w:bCs/>
          <w:color w:val="auto"/>
          <w:sz w:val="24"/>
          <w:szCs w:val="24"/>
          <w:highlight w:val="none"/>
        </w:rPr>
        <w:t>16.1.2</w:t>
      </w:r>
      <w:r>
        <w:rPr>
          <w:rFonts w:hint="eastAsia" w:ascii="宋体" w:hAnsi="宋体" w:eastAsia="宋体" w:cs="宋体"/>
          <w:color w:val="auto"/>
          <w:sz w:val="24"/>
          <w:szCs w:val="24"/>
          <w:highlight w:val="none"/>
        </w:rPr>
        <w:t xml:space="preserve"> 发包人违约的责任</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发包人违约责任的承担方式和计算方法：</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（1）因发包人原因未能在计划开工日期前7天内下达开工通知的违约责任：</w:t>
      </w:r>
      <w:r>
        <w:rPr>
          <w:rFonts w:hint="eastAsia" w:ascii="宋体" w:hAnsi="宋体" w:eastAsia="宋体" w:cs="宋体"/>
          <w:color w:val="auto"/>
          <w:sz w:val="24"/>
          <w:szCs w:val="24"/>
          <w:highlight w:val="none"/>
          <w:u w:val="single"/>
        </w:rPr>
        <w:t xml:space="preserve">                                           </w:t>
      </w:r>
      <w:r>
        <w:rPr>
          <w:rFonts w:hint="eastAsia" w:ascii="宋体"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color w:val="auto"/>
          <w:sz w:val="24"/>
          <w:szCs w:val="24"/>
          <w:highlight w:val="none"/>
          <w:u w:val="single"/>
          <w:lang w:val="en-US" w:eastAsia="zh-CN"/>
        </w:rPr>
      </w:pPr>
      <w:r>
        <w:rPr>
          <w:rFonts w:hint="eastAsia" w:ascii="宋体" w:hAnsi="宋体" w:eastAsia="宋体" w:cs="宋体"/>
          <w:color w:val="auto"/>
          <w:sz w:val="24"/>
          <w:szCs w:val="24"/>
          <w:highlight w:val="none"/>
        </w:rPr>
        <w:t>（2）因发包人原因未能按合同约定支付合同价款的违约责</w:t>
      </w:r>
      <w:r>
        <w:rPr>
          <w:rFonts w:hint="eastAsia" w:ascii="宋体" w:hAnsi="宋体" w:cs="宋体"/>
          <w:color w:val="auto"/>
          <w:sz w:val="24"/>
          <w:szCs w:val="24"/>
          <w:highlight w:val="none"/>
          <w:lang w:val="en-US" w:eastAsia="zh-CN"/>
        </w:rPr>
        <w:t>任</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u w:val="single"/>
          <w:lang w:val="en-US" w:eastAsia="zh-CN"/>
        </w:rPr>
        <w:t xml:space="preserve">               </w:t>
      </w:r>
    </w:p>
    <w:p>
      <w:pPr>
        <w:pageBreakBefore w:val="0"/>
        <w:widowControl w:val="0"/>
        <w:kinsoku/>
        <w:wordWrap/>
        <w:overflowPunct/>
        <w:topLinePunct w:val="0"/>
        <w:autoSpaceDE/>
        <w:autoSpaceDN/>
        <w:bidi w:val="0"/>
        <w:adjustRightInd/>
        <w:snapToGrid/>
        <w:spacing w:line="360" w:lineRule="auto"/>
        <w:ind w:left="239" w:leftChars="114" w:firstLine="240" w:firstLineChars="100"/>
        <w:textAlignment w:val="auto"/>
        <w:rPr>
          <w:rFonts w:hint="default" w:ascii="宋体" w:hAnsi="宋体" w:cs="宋体"/>
          <w:color w:val="auto"/>
          <w:sz w:val="24"/>
          <w:szCs w:val="24"/>
          <w:highlight w:val="none"/>
          <w:lang w:val="en-US" w:eastAsia="zh-CN"/>
        </w:rPr>
      </w:pPr>
      <w:r>
        <w:rPr>
          <w:rFonts w:hint="eastAsia" w:ascii="宋体" w:hAnsi="宋体" w:cs="宋体"/>
          <w:color w:val="auto"/>
          <w:sz w:val="24"/>
          <w:szCs w:val="24"/>
          <w:highlight w:val="none"/>
          <w:u w:val="single"/>
          <w:lang w:val="en-US" w:eastAsia="zh-CN"/>
        </w:rPr>
        <w:t xml:space="preserve">                                                                    </w:t>
      </w:r>
      <w:r>
        <w:rPr>
          <w:rFonts w:hint="eastAsia" w:ascii="宋体" w:hAnsi="宋体" w:cs="宋体"/>
          <w:color w:val="auto"/>
          <w:sz w:val="24"/>
          <w:szCs w:val="24"/>
          <w:highlight w:val="none"/>
          <w:u w:val="none"/>
          <w:lang w:val="en-US" w:eastAsia="zh-CN"/>
        </w:rPr>
        <w:t xml:space="preserve">。 </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（3）发包人违反第10.1款〔变更的范围〕第（2）项约定，自行实施被取消的工作或转由他人实施的违约责任：</w:t>
      </w:r>
      <w:r>
        <w:rPr>
          <w:rFonts w:hint="eastAsia" w:ascii="宋体" w:hAnsi="宋体" w:eastAsia="宋体" w:cs="宋体"/>
          <w:color w:val="auto"/>
          <w:sz w:val="24"/>
          <w:szCs w:val="24"/>
          <w:highlight w:val="none"/>
          <w:u w:val="single"/>
        </w:rPr>
        <w:t xml:space="preserve">           </w:t>
      </w:r>
      <w:r>
        <w:rPr>
          <w:rFonts w:hint="eastAsia" w:ascii="宋体"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 xml:space="preserve">   </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u w:val="single"/>
        </w:rPr>
        <w:t xml:space="preserve">                                                       </w:t>
      </w:r>
      <w:r>
        <w:rPr>
          <w:rFonts w:hint="eastAsia" w:ascii="宋体"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p>
    <w:p>
      <w:pPr>
        <w:pageBreakBefore w:val="0"/>
        <w:widowControl w:val="0"/>
        <w:numPr>
          <w:ilvl w:val="0"/>
          <w:numId w:val="5"/>
        </w:numPr>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cs="宋体"/>
          <w:color w:val="auto"/>
          <w:sz w:val="24"/>
          <w:szCs w:val="24"/>
          <w:highlight w:val="none"/>
          <w:u w:val="single"/>
          <w:lang w:val="en-US" w:eastAsia="zh-CN"/>
        </w:rPr>
      </w:pPr>
      <w:r>
        <w:rPr>
          <w:rFonts w:hint="eastAsia" w:ascii="宋体" w:hAnsi="宋体" w:eastAsia="宋体" w:cs="宋体"/>
          <w:color w:val="auto"/>
          <w:sz w:val="24"/>
          <w:szCs w:val="24"/>
          <w:highlight w:val="none"/>
        </w:rPr>
        <w:t>发包人提供的材料、工程设备的规格、数量或质量不符合合同约定，或因发包人原因导致交货日期延误或交货地点变更等情况的违约责</w:t>
      </w:r>
      <w:r>
        <w:rPr>
          <w:rFonts w:hint="eastAsia" w:ascii="宋体" w:hAnsi="宋体" w:cs="宋体"/>
          <w:color w:val="auto"/>
          <w:sz w:val="24"/>
          <w:szCs w:val="24"/>
          <w:highlight w:val="none"/>
          <w:lang w:val="en-US" w:eastAsia="zh-CN"/>
        </w:rPr>
        <w:t>任：</w:t>
      </w:r>
      <w:r>
        <w:rPr>
          <w:rFonts w:hint="eastAsia" w:ascii="宋体" w:hAnsi="宋体" w:cs="宋体"/>
          <w:color w:val="auto"/>
          <w:sz w:val="24"/>
          <w:szCs w:val="24"/>
          <w:highlight w:val="none"/>
          <w:u w:val="single"/>
          <w:lang w:val="en-US" w:eastAsia="zh-CN"/>
        </w:rPr>
        <w:t xml:space="preserve">                </w:t>
      </w:r>
    </w:p>
    <w:p>
      <w:pPr>
        <w:pageBreakBefore w:val="0"/>
        <w:widowControl w:val="0"/>
        <w:numPr>
          <w:ilvl w:val="0"/>
          <w:numId w:val="0"/>
        </w:numPr>
        <w:kinsoku/>
        <w:wordWrap/>
        <w:overflowPunct/>
        <w:topLinePunct w:val="0"/>
        <w:autoSpaceDE/>
        <w:autoSpaceDN/>
        <w:bidi w:val="0"/>
        <w:adjustRightInd/>
        <w:snapToGrid/>
        <w:spacing w:line="360" w:lineRule="auto"/>
        <w:ind w:left="480" w:hanging="480" w:hangingChars="200"/>
        <w:jc w:val="both"/>
        <w:textAlignment w:val="auto"/>
        <w:rPr>
          <w:rFonts w:hint="eastAsia" w:ascii="宋体" w:hAnsi="宋体" w:eastAsia="宋体" w:cs="宋体"/>
          <w:color w:val="auto"/>
          <w:sz w:val="24"/>
          <w:szCs w:val="24"/>
          <w:highlight w:val="none"/>
          <w:u w:val="none"/>
        </w:rPr>
      </w:pPr>
      <w:r>
        <w:rPr>
          <w:rFonts w:hint="eastAsia" w:ascii="宋体" w:hAnsi="宋体" w:cs="宋体"/>
          <w:color w:val="auto"/>
          <w:sz w:val="24"/>
          <w:szCs w:val="24"/>
          <w:highlight w:val="none"/>
          <w:u w:val="none"/>
          <w:lang w:val="en-US" w:eastAsia="zh-CN"/>
        </w:rPr>
        <w:t xml:space="preserve">    </w:t>
      </w:r>
      <w:r>
        <w:rPr>
          <w:rFonts w:hint="eastAsia" w:ascii="宋体" w:hAnsi="宋体" w:cs="宋体"/>
          <w:color w:val="auto"/>
          <w:sz w:val="24"/>
          <w:szCs w:val="24"/>
          <w:highlight w:val="none"/>
          <w:u w:val="single"/>
          <w:lang w:val="en-US" w:eastAsia="zh-CN"/>
        </w:rPr>
        <w:t xml:space="preserve">                                                                    </w:t>
      </w:r>
      <w:r>
        <w:rPr>
          <w:rFonts w:hint="eastAsia" w:ascii="宋体" w:hAnsi="宋体" w:cs="宋体"/>
          <w:color w:val="auto"/>
          <w:sz w:val="24"/>
          <w:szCs w:val="24"/>
          <w:highlight w:val="none"/>
          <w:u w:val="none"/>
          <w:lang w:val="en-US" w:eastAsia="zh-CN"/>
        </w:rPr>
        <w:t xml:space="preserve">。 </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（5）因发包人违反合同约定造成暂停施工的违约责任：</w:t>
      </w:r>
      <w:r>
        <w:rPr>
          <w:rFonts w:hint="eastAsia" w:ascii="宋体" w:hAnsi="宋体" w:eastAsia="宋体" w:cs="宋体"/>
          <w:color w:val="auto"/>
          <w:sz w:val="24"/>
          <w:szCs w:val="24"/>
          <w:highlight w:val="none"/>
          <w:u w:val="single"/>
        </w:rPr>
        <w:t xml:space="preserve">    </w:t>
      </w:r>
      <w:r>
        <w:rPr>
          <w:rFonts w:hint="eastAsia" w:ascii="宋体"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 xml:space="preserve"> </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u w:val="single"/>
        </w:rPr>
        <w:t xml:space="preserve">                                                        </w:t>
      </w:r>
      <w:r>
        <w:rPr>
          <w:rFonts w:hint="eastAsia" w:ascii="宋体"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（6）发包人无正当理由没有在约定期限内发出复工指示，导致承包人无法复工的违约责任：</w:t>
      </w:r>
      <w:r>
        <w:rPr>
          <w:rFonts w:hint="eastAsia" w:ascii="宋体" w:hAnsi="宋体" w:eastAsia="宋体" w:cs="宋体"/>
          <w:color w:val="auto"/>
          <w:sz w:val="24"/>
          <w:szCs w:val="24"/>
          <w:highlight w:val="none"/>
          <w:u w:val="single"/>
        </w:rPr>
        <w:t xml:space="preserve">                             </w:t>
      </w:r>
      <w:r>
        <w:rPr>
          <w:rFonts w:hint="eastAsia" w:ascii="宋体"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（7）其他：</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p>
    <w:p>
      <w:pPr>
        <w:pageBreakBefore w:val="0"/>
        <w:widowControl w:val="0"/>
        <w:kinsoku/>
        <w:wordWrap/>
        <w:overflowPunct/>
        <w:topLinePunct w:val="0"/>
        <w:autoSpaceDE/>
        <w:autoSpaceDN/>
        <w:bidi w:val="0"/>
        <w:adjustRightInd/>
        <w:snapToGrid/>
        <w:spacing w:line="360" w:lineRule="auto"/>
        <w:ind w:firstLine="482" w:firstLineChars="200"/>
        <w:textAlignment w:val="auto"/>
        <w:outlineLvl w:val="4"/>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 xml:space="preserve">16.1.3 </w:t>
      </w:r>
      <w:r>
        <w:rPr>
          <w:rFonts w:hint="eastAsia" w:ascii="宋体" w:hAnsi="宋体" w:eastAsia="宋体" w:cs="宋体"/>
          <w:color w:val="auto"/>
          <w:sz w:val="24"/>
          <w:szCs w:val="24"/>
          <w:highlight w:val="none"/>
        </w:rPr>
        <w:t>因发包人违约解除合同</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承包人按16.1.1项〔发包人违约的情形〕约定暂停施工满</w:t>
      </w:r>
      <w:r>
        <w:rPr>
          <w:rFonts w:hint="eastAsia" w:ascii="宋体" w:hAnsi="宋体" w:cs="宋体"/>
          <w:color w:val="auto"/>
          <w:sz w:val="24"/>
          <w:szCs w:val="24"/>
          <w:highlight w:val="none"/>
          <w:u w:val="single"/>
          <w:lang w:val="en-US" w:eastAsia="zh-CN"/>
        </w:rPr>
        <w:t>28</w:t>
      </w:r>
      <w:r>
        <w:rPr>
          <w:rFonts w:hint="eastAsia" w:ascii="宋体" w:hAnsi="宋体" w:eastAsia="宋体" w:cs="宋体"/>
          <w:color w:val="auto"/>
          <w:sz w:val="24"/>
          <w:szCs w:val="24"/>
          <w:highlight w:val="none"/>
        </w:rPr>
        <w:t>天后发包人仍不纠正其违约行为并致使合同目的不能实现的，承包人有权解除合同。</w:t>
      </w:r>
    </w:p>
    <w:p>
      <w:pPr>
        <w:pageBreakBefore w:val="0"/>
        <w:widowControl w:val="0"/>
        <w:kinsoku/>
        <w:wordWrap/>
        <w:overflowPunct/>
        <w:topLinePunct w:val="0"/>
        <w:autoSpaceDE/>
        <w:autoSpaceDN/>
        <w:bidi w:val="0"/>
        <w:adjustRightInd/>
        <w:snapToGrid/>
        <w:spacing w:line="360" w:lineRule="auto"/>
        <w:ind w:firstLine="482" w:firstLineChars="200"/>
        <w:textAlignment w:val="auto"/>
        <w:outlineLvl w:val="3"/>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16.2 承包人违约</w:t>
      </w:r>
    </w:p>
    <w:p>
      <w:pPr>
        <w:pageBreakBefore w:val="0"/>
        <w:widowControl w:val="0"/>
        <w:kinsoku/>
        <w:wordWrap/>
        <w:overflowPunct/>
        <w:topLinePunct w:val="0"/>
        <w:autoSpaceDE/>
        <w:autoSpaceDN/>
        <w:bidi w:val="0"/>
        <w:adjustRightInd/>
        <w:snapToGrid/>
        <w:spacing w:line="360" w:lineRule="auto"/>
        <w:ind w:firstLine="482" w:firstLineChars="200"/>
        <w:textAlignment w:val="auto"/>
        <w:outlineLvl w:val="4"/>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16.2.1</w:t>
      </w:r>
      <w:r>
        <w:rPr>
          <w:rFonts w:hint="eastAsia" w:ascii="宋体" w:hAnsi="宋体" w:eastAsia="宋体" w:cs="宋体"/>
          <w:color w:val="auto"/>
          <w:sz w:val="24"/>
          <w:szCs w:val="24"/>
          <w:highlight w:val="none"/>
        </w:rPr>
        <w:t xml:space="preserve"> 承包人违约的情形</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承包人违约的其他情形：</w:t>
      </w:r>
      <w:r>
        <w:rPr>
          <w:rFonts w:hint="eastAsia" w:ascii="宋体" w:hAnsi="宋体" w:eastAsia="宋体" w:cs="宋体"/>
          <w:color w:val="auto"/>
          <w:sz w:val="24"/>
          <w:szCs w:val="24"/>
          <w:highlight w:val="none"/>
          <w:u w:val="single"/>
        </w:rPr>
        <w:t>执行通用条款</w:t>
      </w:r>
      <w:r>
        <w:rPr>
          <w:rFonts w:hint="eastAsia" w:ascii="宋体" w:hAnsi="宋体" w:eastAsia="宋体" w:cs="宋体"/>
          <w:color w:val="auto"/>
          <w:sz w:val="24"/>
          <w:szCs w:val="24"/>
          <w:highlight w:val="none"/>
        </w:rPr>
        <w:t>。</w:t>
      </w:r>
    </w:p>
    <w:p>
      <w:pPr>
        <w:pageBreakBefore w:val="0"/>
        <w:widowControl w:val="0"/>
        <w:kinsoku/>
        <w:wordWrap/>
        <w:overflowPunct/>
        <w:topLinePunct w:val="0"/>
        <w:autoSpaceDE/>
        <w:autoSpaceDN/>
        <w:bidi w:val="0"/>
        <w:adjustRightInd/>
        <w:snapToGrid/>
        <w:spacing w:line="360" w:lineRule="auto"/>
        <w:ind w:firstLine="482" w:firstLineChars="200"/>
        <w:textAlignment w:val="auto"/>
        <w:outlineLvl w:val="4"/>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16.2.2</w:t>
      </w:r>
      <w:r>
        <w:rPr>
          <w:rFonts w:hint="eastAsia" w:ascii="宋体" w:hAnsi="宋体" w:eastAsia="宋体" w:cs="宋体"/>
          <w:color w:val="auto"/>
          <w:sz w:val="24"/>
          <w:szCs w:val="24"/>
          <w:highlight w:val="none"/>
        </w:rPr>
        <w:t>承包人违约的责任</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承包人违约责任的承担方式和计算方法：</w:t>
      </w:r>
      <w:r>
        <w:rPr>
          <w:rFonts w:hint="eastAsia" w:ascii="宋体" w:hAnsi="宋体" w:eastAsia="宋体" w:cs="宋体"/>
          <w:color w:val="auto"/>
          <w:sz w:val="24"/>
          <w:szCs w:val="24"/>
          <w:highlight w:val="none"/>
          <w:u w:val="single"/>
        </w:rPr>
        <w:t>视违约情形，分别执行相应的合同条款</w:t>
      </w:r>
      <w:r>
        <w:rPr>
          <w:rFonts w:hint="eastAsia" w:ascii="宋体" w:hAnsi="宋体" w:eastAsia="宋体" w:cs="宋体"/>
          <w:color w:val="auto"/>
          <w:sz w:val="24"/>
          <w:szCs w:val="24"/>
          <w:highlight w:val="none"/>
        </w:rPr>
        <w:t xml:space="preserve">。    </w:t>
      </w:r>
    </w:p>
    <w:p>
      <w:pPr>
        <w:pageBreakBefore w:val="0"/>
        <w:widowControl w:val="0"/>
        <w:kinsoku/>
        <w:wordWrap/>
        <w:overflowPunct/>
        <w:topLinePunct w:val="0"/>
        <w:autoSpaceDE/>
        <w:autoSpaceDN/>
        <w:bidi w:val="0"/>
        <w:adjustRightInd/>
        <w:snapToGrid/>
        <w:spacing w:line="360" w:lineRule="auto"/>
        <w:ind w:firstLine="482" w:firstLineChars="200"/>
        <w:textAlignment w:val="auto"/>
        <w:outlineLvl w:val="4"/>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16.2.3</w:t>
      </w:r>
      <w:r>
        <w:rPr>
          <w:rFonts w:hint="eastAsia" w:ascii="宋体" w:hAnsi="宋体" w:eastAsia="宋体" w:cs="宋体"/>
          <w:color w:val="auto"/>
          <w:sz w:val="24"/>
          <w:szCs w:val="24"/>
          <w:highlight w:val="none"/>
        </w:rPr>
        <w:t xml:space="preserve"> 因承包人违约解除合同</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关于承包人违约解除合同的特别约定：</w:t>
      </w:r>
      <w:r>
        <w:rPr>
          <w:rFonts w:hint="eastAsia" w:ascii="宋体" w:hAnsi="宋体" w:eastAsia="宋体" w:cs="宋体"/>
          <w:color w:val="auto"/>
          <w:sz w:val="24"/>
          <w:szCs w:val="24"/>
          <w:highlight w:val="none"/>
          <w:u w:val="single"/>
        </w:rPr>
        <w:t>执行通用条款</w:t>
      </w:r>
      <w:r>
        <w:rPr>
          <w:rFonts w:hint="eastAsia" w:ascii="宋体" w:hAnsi="宋体" w:eastAsia="宋体" w:cs="宋体"/>
          <w:color w:val="auto"/>
          <w:sz w:val="24"/>
          <w:szCs w:val="24"/>
          <w:highlight w:val="none"/>
        </w:rPr>
        <w:t>。</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u w:val="single"/>
          <w:lang w:val="en-US" w:eastAsia="zh-CN"/>
        </w:rPr>
      </w:pPr>
      <w:r>
        <w:rPr>
          <w:rFonts w:hint="eastAsia" w:ascii="宋体" w:hAnsi="宋体" w:eastAsia="宋体" w:cs="宋体"/>
          <w:color w:val="auto"/>
          <w:sz w:val="24"/>
          <w:szCs w:val="24"/>
          <w:highlight w:val="none"/>
        </w:rPr>
        <w:t>发包人继续使用承包人在施工现场的材料、设备、临时工程、承包人文件和由承包人或以其名义编制的其他文件的费用承担方</w:t>
      </w:r>
      <w:r>
        <w:rPr>
          <w:rFonts w:hint="eastAsia" w:ascii="宋体" w:hAnsi="宋体" w:cs="宋体"/>
          <w:color w:val="auto"/>
          <w:sz w:val="24"/>
          <w:szCs w:val="24"/>
          <w:highlight w:val="none"/>
          <w:lang w:val="en-US" w:eastAsia="zh-CN"/>
        </w:rPr>
        <w:t>式：</w:t>
      </w:r>
      <w:r>
        <w:rPr>
          <w:rFonts w:hint="eastAsia" w:ascii="宋体" w:hAnsi="宋体" w:cs="宋体"/>
          <w:color w:val="auto"/>
          <w:sz w:val="24"/>
          <w:szCs w:val="24"/>
          <w:highlight w:val="none"/>
          <w:u w:val="single"/>
          <w:lang w:val="en-US" w:eastAsia="zh-CN"/>
        </w:rPr>
        <w:t xml:space="preserve">                               </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宋体" w:hAnsi="宋体" w:eastAsia="宋体" w:cs="宋体"/>
          <w:color w:val="auto"/>
          <w:sz w:val="24"/>
          <w:szCs w:val="24"/>
          <w:highlight w:val="none"/>
          <w:u w:val="single"/>
          <w:lang w:val="en-US" w:eastAsia="zh-CN"/>
        </w:rPr>
      </w:pPr>
      <w:r>
        <w:rPr>
          <w:rFonts w:hint="eastAsia" w:ascii="宋体" w:hAnsi="宋体" w:cs="宋体"/>
          <w:color w:val="auto"/>
          <w:sz w:val="24"/>
          <w:szCs w:val="24"/>
          <w:highlight w:val="none"/>
          <w:u w:val="single"/>
          <w:lang w:val="en-US" w:eastAsia="zh-CN"/>
        </w:rPr>
        <w:t xml:space="preserve">                                                                    </w:t>
      </w:r>
      <w:r>
        <w:rPr>
          <w:rFonts w:hint="eastAsia" w:ascii="宋体" w:hAnsi="宋体" w:cs="宋体"/>
          <w:color w:val="auto"/>
          <w:sz w:val="24"/>
          <w:szCs w:val="24"/>
          <w:highlight w:val="none"/>
          <w:u w:val="none"/>
          <w:lang w:val="en-US" w:eastAsia="zh-CN"/>
        </w:rPr>
        <w:t>。</w:t>
      </w:r>
    </w:p>
    <w:p>
      <w:pPr>
        <w:pageBreakBefore w:val="0"/>
        <w:widowControl w:val="0"/>
        <w:kinsoku/>
        <w:wordWrap/>
        <w:overflowPunct/>
        <w:topLinePunct w:val="0"/>
        <w:autoSpaceDE/>
        <w:autoSpaceDN/>
        <w:bidi w:val="0"/>
        <w:adjustRightInd/>
        <w:snapToGrid/>
        <w:spacing w:line="360" w:lineRule="auto"/>
        <w:ind w:firstLine="562" w:firstLineChars="200"/>
        <w:textAlignment w:val="auto"/>
        <w:outlineLvl w:val="2"/>
        <w:rPr>
          <w:rFonts w:hint="eastAsia" w:ascii="宋体" w:hAnsi="宋体" w:eastAsia="宋体" w:cs="宋体"/>
          <w:b/>
          <w:bCs/>
          <w:color w:val="auto"/>
          <w:sz w:val="28"/>
          <w:szCs w:val="28"/>
          <w:highlight w:val="none"/>
        </w:rPr>
      </w:pPr>
      <w:bookmarkStart w:id="1345" w:name="_Toc351203649"/>
      <w:r>
        <w:rPr>
          <w:rFonts w:hint="eastAsia" w:ascii="宋体" w:hAnsi="宋体" w:eastAsia="宋体" w:cs="宋体"/>
          <w:b/>
          <w:bCs/>
          <w:color w:val="auto"/>
          <w:sz w:val="28"/>
          <w:szCs w:val="28"/>
          <w:highlight w:val="none"/>
        </w:rPr>
        <w:t>17. 不可抗力</w:t>
      </w:r>
      <w:bookmarkEnd w:id="1345"/>
      <w:r>
        <w:rPr>
          <w:rFonts w:hint="eastAsia" w:ascii="宋体" w:hAnsi="宋体" w:eastAsia="宋体" w:cs="宋体"/>
          <w:b/>
          <w:bCs/>
          <w:color w:val="auto"/>
          <w:sz w:val="28"/>
          <w:szCs w:val="28"/>
          <w:highlight w:val="none"/>
        </w:rPr>
        <w:t xml:space="preserve"> </w:t>
      </w:r>
      <w:bookmarkEnd w:id="1343"/>
    </w:p>
    <w:p>
      <w:pPr>
        <w:pageBreakBefore w:val="0"/>
        <w:widowControl w:val="0"/>
        <w:kinsoku/>
        <w:wordWrap/>
        <w:overflowPunct/>
        <w:topLinePunct w:val="0"/>
        <w:autoSpaceDE/>
        <w:autoSpaceDN/>
        <w:bidi w:val="0"/>
        <w:adjustRightInd/>
        <w:snapToGrid/>
        <w:spacing w:line="360" w:lineRule="auto"/>
        <w:ind w:firstLine="482" w:firstLineChars="200"/>
        <w:textAlignment w:val="auto"/>
        <w:outlineLvl w:val="3"/>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17.1 不可抗力的确认</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除通用合同条款约定的不可抗力事件之外，视为不可抗力的其他情形：</w:t>
      </w:r>
      <w:r>
        <w:rPr>
          <w:rFonts w:hint="eastAsia" w:ascii="宋体" w:hAnsi="宋体" w:eastAsia="宋体" w:cs="宋体"/>
          <w:color w:val="auto"/>
          <w:sz w:val="24"/>
          <w:szCs w:val="24"/>
          <w:highlight w:val="none"/>
          <w:u w:val="single"/>
        </w:rPr>
        <w:t>如5级及以上地震、海啸、瘟疫、水灾、骚乱、暴动、战争</w:t>
      </w:r>
      <w:r>
        <w:rPr>
          <w:rFonts w:hint="eastAsia" w:ascii="宋体" w:hAnsi="宋体" w:eastAsia="宋体" w:cs="宋体"/>
          <w:color w:val="auto"/>
          <w:sz w:val="24"/>
          <w:szCs w:val="24"/>
          <w:highlight w:val="none"/>
        </w:rPr>
        <w:t>。</w:t>
      </w:r>
    </w:p>
    <w:p>
      <w:pPr>
        <w:pageBreakBefore w:val="0"/>
        <w:widowControl w:val="0"/>
        <w:kinsoku/>
        <w:wordWrap/>
        <w:overflowPunct/>
        <w:topLinePunct w:val="0"/>
        <w:autoSpaceDE/>
        <w:autoSpaceDN/>
        <w:bidi w:val="0"/>
        <w:adjustRightInd/>
        <w:snapToGrid/>
        <w:spacing w:line="360" w:lineRule="auto"/>
        <w:ind w:firstLine="482" w:firstLineChars="200"/>
        <w:textAlignment w:val="auto"/>
        <w:outlineLvl w:val="3"/>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17.4 因不可抗力解除合同</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合同解除后，发包人应在商定或确定发包人应支付款项后</w:t>
      </w:r>
      <w:r>
        <w:rPr>
          <w:rFonts w:hint="eastAsia" w:ascii="宋体" w:hAnsi="宋体" w:cs="宋体"/>
          <w:color w:val="auto"/>
          <w:sz w:val="24"/>
          <w:szCs w:val="24"/>
          <w:highlight w:val="none"/>
          <w:u w:val="single"/>
          <w:lang w:val="en-US" w:eastAsia="zh-CN"/>
        </w:rPr>
        <w:t>60</w:t>
      </w:r>
      <w:r>
        <w:rPr>
          <w:rFonts w:hint="eastAsia" w:ascii="宋体" w:hAnsi="宋体" w:eastAsia="宋体" w:cs="宋体"/>
          <w:color w:val="auto"/>
          <w:sz w:val="24"/>
          <w:szCs w:val="24"/>
          <w:highlight w:val="none"/>
        </w:rPr>
        <w:t>天内完成款项的支付。</w:t>
      </w:r>
    </w:p>
    <w:p>
      <w:pPr>
        <w:pageBreakBefore w:val="0"/>
        <w:widowControl w:val="0"/>
        <w:kinsoku/>
        <w:wordWrap/>
        <w:overflowPunct/>
        <w:topLinePunct w:val="0"/>
        <w:autoSpaceDE/>
        <w:autoSpaceDN/>
        <w:bidi w:val="0"/>
        <w:adjustRightInd/>
        <w:snapToGrid/>
        <w:spacing w:line="360" w:lineRule="auto"/>
        <w:ind w:firstLine="562" w:firstLineChars="200"/>
        <w:textAlignment w:val="auto"/>
        <w:outlineLvl w:val="2"/>
        <w:rPr>
          <w:rFonts w:hint="eastAsia" w:ascii="宋体" w:hAnsi="宋体" w:eastAsia="宋体" w:cs="宋体"/>
          <w:b/>
          <w:bCs/>
          <w:color w:val="auto"/>
          <w:sz w:val="28"/>
          <w:szCs w:val="28"/>
          <w:highlight w:val="none"/>
        </w:rPr>
      </w:pPr>
      <w:bookmarkStart w:id="1346" w:name="_Toc351203650"/>
      <w:r>
        <w:rPr>
          <w:rFonts w:hint="eastAsia" w:ascii="宋体" w:hAnsi="宋体" w:eastAsia="宋体" w:cs="宋体"/>
          <w:b/>
          <w:bCs/>
          <w:color w:val="auto"/>
          <w:sz w:val="28"/>
          <w:szCs w:val="28"/>
          <w:highlight w:val="none"/>
        </w:rPr>
        <w:t>18. 保险</w:t>
      </w:r>
      <w:bookmarkEnd w:id="1346"/>
    </w:p>
    <w:bookmarkEnd w:id="1344"/>
    <w:p>
      <w:pPr>
        <w:pageBreakBefore w:val="0"/>
        <w:widowControl w:val="0"/>
        <w:kinsoku/>
        <w:wordWrap/>
        <w:overflowPunct/>
        <w:topLinePunct w:val="0"/>
        <w:autoSpaceDE/>
        <w:autoSpaceDN/>
        <w:bidi w:val="0"/>
        <w:adjustRightInd/>
        <w:snapToGrid/>
        <w:spacing w:line="360" w:lineRule="auto"/>
        <w:ind w:firstLine="482" w:firstLineChars="200"/>
        <w:textAlignment w:val="auto"/>
        <w:outlineLvl w:val="3"/>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18.1 工程保险</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关于工程保险的特别约定：</w:t>
      </w:r>
      <w:r>
        <w:rPr>
          <w:rFonts w:hint="eastAsia" w:ascii="宋体" w:hAnsi="宋体" w:eastAsia="宋体" w:cs="宋体"/>
          <w:color w:val="auto"/>
          <w:sz w:val="24"/>
          <w:szCs w:val="24"/>
          <w:highlight w:val="none"/>
          <w:u w:val="single"/>
        </w:rPr>
        <w:t>本项目工程保险由承包人购买，费用自理</w:t>
      </w:r>
      <w:r>
        <w:rPr>
          <w:rFonts w:hint="eastAsia" w:ascii="宋体" w:hAnsi="宋体" w:eastAsia="宋体" w:cs="宋体"/>
          <w:color w:val="auto"/>
          <w:sz w:val="24"/>
          <w:szCs w:val="24"/>
          <w:highlight w:val="none"/>
        </w:rPr>
        <w:t>。</w:t>
      </w:r>
    </w:p>
    <w:p>
      <w:pPr>
        <w:pageBreakBefore w:val="0"/>
        <w:widowControl w:val="0"/>
        <w:kinsoku/>
        <w:wordWrap/>
        <w:overflowPunct/>
        <w:topLinePunct w:val="0"/>
        <w:autoSpaceDE/>
        <w:autoSpaceDN/>
        <w:bidi w:val="0"/>
        <w:adjustRightInd/>
        <w:snapToGrid/>
        <w:spacing w:line="360" w:lineRule="auto"/>
        <w:ind w:firstLine="482" w:firstLineChars="200"/>
        <w:textAlignment w:val="auto"/>
        <w:outlineLvl w:val="3"/>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18.3 其他保险</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关于其他保险的约定：</w:t>
      </w:r>
      <w:r>
        <w:rPr>
          <w:rFonts w:hint="eastAsia" w:ascii="宋体" w:hAnsi="宋体" w:eastAsia="宋体" w:cs="宋体"/>
          <w:color w:val="auto"/>
          <w:sz w:val="24"/>
          <w:szCs w:val="24"/>
          <w:highlight w:val="none"/>
          <w:u w:val="single"/>
        </w:rPr>
        <w:t>由承包人支付</w:t>
      </w:r>
      <w:r>
        <w:rPr>
          <w:rFonts w:hint="eastAsia" w:ascii="宋体" w:hAnsi="宋体" w:eastAsia="宋体" w:cs="宋体"/>
          <w:color w:val="auto"/>
          <w:sz w:val="24"/>
          <w:szCs w:val="24"/>
          <w:highlight w:val="none"/>
        </w:rPr>
        <w:t>。</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承包人是否应为其施工设备等办理财产保险：</w:t>
      </w:r>
      <w:r>
        <w:rPr>
          <w:rFonts w:hint="eastAsia" w:ascii="宋体" w:hAnsi="宋体" w:cs="宋体"/>
          <w:color w:val="auto"/>
          <w:sz w:val="24"/>
          <w:szCs w:val="24"/>
          <w:highlight w:val="none"/>
          <w:u w:val="single"/>
          <w:lang w:val="en-US" w:eastAsia="zh-CN"/>
        </w:rPr>
        <w:t>是</w:t>
      </w:r>
      <w:r>
        <w:rPr>
          <w:rFonts w:hint="eastAsia" w:ascii="宋体" w:hAnsi="宋体" w:eastAsia="宋体" w:cs="宋体"/>
          <w:color w:val="auto"/>
          <w:sz w:val="24"/>
          <w:szCs w:val="24"/>
          <w:highlight w:val="none"/>
        </w:rPr>
        <w:t>。</w:t>
      </w:r>
    </w:p>
    <w:p>
      <w:pPr>
        <w:pageBreakBefore w:val="0"/>
        <w:widowControl w:val="0"/>
        <w:kinsoku/>
        <w:wordWrap/>
        <w:overflowPunct/>
        <w:topLinePunct w:val="0"/>
        <w:autoSpaceDE/>
        <w:autoSpaceDN/>
        <w:bidi w:val="0"/>
        <w:adjustRightInd/>
        <w:snapToGrid/>
        <w:spacing w:line="360" w:lineRule="auto"/>
        <w:ind w:firstLine="482" w:firstLineChars="200"/>
        <w:textAlignment w:val="auto"/>
        <w:outlineLvl w:val="3"/>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18.7 通知义务</w:t>
      </w:r>
    </w:p>
    <w:p>
      <w:pPr>
        <w:pageBreakBefore w:val="0"/>
        <w:widowControl w:val="0"/>
        <w:kinsoku/>
        <w:wordWrap/>
        <w:overflowPunct/>
        <w:topLinePunct w:val="0"/>
        <w:autoSpaceDE/>
        <w:autoSpaceDN/>
        <w:bidi w:val="0"/>
        <w:adjustRightInd/>
        <w:snapToGrid/>
        <w:spacing w:line="360" w:lineRule="auto"/>
        <w:ind w:left="479" w:leftChars="228" w:firstLine="0" w:firstLine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关于变更保险合同时的通知义务的约定：</w:t>
      </w:r>
      <w:r>
        <w:rPr>
          <w:rFonts w:hint="eastAsia" w:ascii="宋体" w:hAnsi="宋体" w:eastAsia="宋体" w:cs="宋体"/>
          <w:color w:val="auto"/>
          <w:sz w:val="24"/>
          <w:szCs w:val="24"/>
          <w:highlight w:val="none"/>
          <w:u w:val="single"/>
        </w:rPr>
        <w:t>按通用条款执行</w:t>
      </w:r>
      <w:r>
        <w:rPr>
          <w:rFonts w:hint="eastAsia" w:ascii="宋体" w:hAnsi="宋体" w:eastAsia="宋体" w:cs="宋体"/>
          <w:color w:val="auto"/>
          <w:sz w:val="24"/>
          <w:szCs w:val="24"/>
          <w:highlight w:val="none"/>
        </w:rPr>
        <w:t>。</w:t>
      </w:r>
    </w:p>
    <w:bookmarkEnd w:id="1320"/>
    <w:bookmarkEnd w:id="1321"/>
    <w:bookmarkEnd w:id="1322"/>
    <w:bookmarkEnd w:id="1323"/>
    <w:bookmarkEnd w:id="1324"/>
    <w:bookmarkEnd w:id="1325"/>
    <w:bookmarkEnd w:id="1326"/>
    <w:bookmarkEnd w:id="1327"/>
    <w:bookmarkEnd w:id="1328"/>
    <w:bookmarkEnd w:id="1329"/>
    <w:bookmarkEnd w:id="1330"/>
    <w:bookmarkEnd w:id="1331"/>
    <w:p>
      <w:pPr>
        <w:pageBreakBefore w:val="0"/>
        <w:widowControl w:val="0"/>
        <w:kinsoku/>
        <w:wordWrap/>
        <w:overflowPunct/>
        <w:topLinePunct w:val="0"/>
        <w:autoSpaceDE/>
        <w:autoSpaceDN/>
        <w:bidi w:val="0"/>
        <w:adjustRightInd/>
        <w:snapToGrid/>
        <w:spacing w:line="360" w:lineRule="auto"/>
        <w:ind w:firstLine="562" w:firstLineChars="200"/>
        <w:textAlignment w:val="auto"/>
        <w:outlineLvl w:val="2"/>
        <w:rPr>
          <w:rFonts w:hint="eastAsia" w:ascii="宋体" w:hAnsi="宋体" w:eastAsia="宋体" w:cs="宋体"/>
          <w:b/>
          <w:bCs/>
          <w:color w:val="auto"/>
          <w:sz w:val="28"/>
          <w:szCs w:val="28"/>
          <w:highlight w:val="none"/>
        </w:rPr>
      </w:pPr>
      <w:bookmarkStart w:id="1347" w:name="_Toc351203651"/>
      <w:r>
        <w:rPr>
          <w:rFonts w:hint="eastAsia" w:ascii="宋体" w:hAnsi="宋体" w:eastAsia="宋体" w:cs="宋体"/>
          <w:b/>
          <w:bCs/>
          <w:color w:val="auto"/>
          <w:sz w:val="28"/>
          <w:szCs w:val="28"/>
          <w:highlight w:val="none"/>
        </w:rPr>
        <w:t>20. 争议解决</w:t>
      </w:r>
      <w:bookmarkEnd w:id="1347"/>
    </w:p>
    <w:bookmarkEnd w:id="1332"/>
    <w:bookmarkEnd w:id="1333"/>
    <w:p>
      <w:pPr>
        <w:pageBreakBefore w:val="0"/>
        <w:widowControl w:val="0"/>
        <w:kinsoku/>
        <w:wordWrap/>
        <w:overflowPunct/>
        <w:topLinePunct w:val="0"/>
        <w:autoSpaceDE/>
        <w:autoSpaceDN/>
        <w:bidi w:val="0"/>
        <w:adjustRightInd/>
        <w:snapToGrid/>
        <w:spacing w:line="360" w:lineRule="auto"/>
        <w:ind w:firstLine="482" w:firstLineChars="200"/>
        <w:textAlignment w:val="auto"/>
        <w:outlineLvl w:val="3"/>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20.3 争</w:t>
      </w:r>
      <w:bookmarkEnd w:id="1334"/>
      <w:r>
        <w:rPr>
          <w:rFonts w:hint="eastAsia" w:ascii="宋体" w:hAnsi="宋体" w:eastAsia="宋体" w:cs="宋体"/>
          <w:b/>
          <w:bCs/>
          <w:color w:val="auto"/>
          <w:sz w:val="24"/>
          <w:szCs w:val="24"/>
          <w:highlight w:val="none"/>
        </w:rPr>
        <w:t>议评审</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合同当事人是否同意将工程争议提交争议评审小组决定：</w:t>
      </w:r>
      <w:r>
        <w:rPr>
          <w:rFonts w:hint="eastAsia" w:ascii="宋体" w:hAnsi="宋体" w:eastAsia="宋体" w:cs="宋体"/>
          <w:color w:val="auto"/>
          <w:sz w:val="24"/>
          <w:szCs w:val="24"/>
          <w:highlight w:val="none"/>
          <w:u w:val="single"/>
        </w:rPr>
        <w:t xml:space="preserve">   </w:t>
      </w:r>
      <w:r>
        <w:rPr>
          <w:rFonts w:hint="eastAsia" w:ascii="宋体"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 xml:space="preserve"> </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u w:val="single"/>
        </w:rPr>
        <w:t xml:space="preserve">                                                       </w:t>
      </w:r>
      <w:r>
        <w:rPr>
          <w:rFonts w:hint="eastAsia" w:ascii="宋体"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 xml:space="preserve">。  </w:t>
      </w:r>
    </w:p>
    <w:p>
      <w:pPr>
        <w:pageBreakBefore w:val="0"/>
        <w:widowControl w:val="0"/>
        <w:kinsoku/>
        <w:wordWrap/>
        <w:overflowPunct/>
        <w:topLinePunct w:val="0"/>
        <w:autoSpaceDE/>
        <w:autoSpaceDN/>
        <w:bidi w:val="0"/>
        <w:adjustRightInd/>
        <w:snapToGrid/>
        <w:spacing w:line="360" w:lineRule="auto"/>
        <w:ind w:firstLine="482" w:firstLineChars="200"/>
        <w:textAlignment w:val="auto"/>
        <w:outlineLvl w:val="4"/>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20.3.1</w:t>
      </w:r>
      <w:r>
        <w:rPr>
          <w:rFonts w:hint="eastAsia" w:ascii="宋体" w:hAnsi="宋体" w:eastAsia="宋体" w:cs="宋体"/>
          <w:color w:val="auto"/>
          <w:sz w:val="24"/>
          <w:szCs w:val="24"/>
          <w:highlight w:val="none"/>
        </w:rPr>
        <w:t xml:space="preserve"> 争议评审小组的确定</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争议评审小组成员的确定：</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选定争议评审员的期限：</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争议评审小组成员的报酬承担方式：</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其他事项的约定：</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p>
    <w:p>
      <w:pPr>
        <w:pageBreakBefore w:val="0"/>
        <w:widowControl w:val="0"/>
        <w:kinsoku/>
        <w:wordWrap/>
        <w:overflowPunct/>
        <w:topLinePunct w:val="0"/>
        <w:autoSpaceDE/>
        <w:autoSpaceDN/>
        <w:bidi w:val="0"/>
        <w:adjustRightInd/>
        <w:snapToGrid/>
        <w:spacing w:line="360" w:lineRule="auto"/>
        <w:ind w:firstLine="482" w:firstLineChars="200"/>
        <w:textAlignment w:val="auto"/>
        <w:outlineLvl w:val="4"/>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 xml:space="preserve">20.3.2 </w:t>
      </w:r>
      <w:r>
        <w:rPr>
          <w:rFonts w:hint="eastAsia" w:ascii="宋体" w:hAnsi="宋体" w:eastAsia="宋体" w:cs="宋体"/>
          <w:color w:val="auto"/>
          <w:sz w:val="24"/>
          <w:szCs w:val="24"/>
          <w:highlight w:val="none"/>
        </w:rPr>
        <w:t>争议评审小组的决定</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合同当事人关于本项的约定：</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p>
    <w:p>
      <w:pPr>
        <w:pageBreakBefore w:val="0"/>
        <w:widowControl w:val="0"/>
        <w:kinsoku/>
        <w:wordWrap/>
        <w:overflowPunct/>
        <w:topLinePunct w:val="0"/>
        <w:autoSpaceDE/>
        <w:autoSpaceDN/>
        <w:bidi w:val="0"/>
        <w:adjustRightInd/>
        <w:snapToGrid/>
        <w:spacing w:line="360" w:lineRule="auto"/>
        <w:ind w:firstLine="482" w:firstLineChars="200"/>
        <w:textAlignment w:val="auto"/>
        <w:outlineLvl w:val="3"/>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20.4仲裁或诉讼</w:t>
      </w:r>
      <w:bookmarkEnd w:id="1335"/>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因合同及合同有关事项发生的争议，按下列第</w:t>
      </w:r>
      <w:r>
        <w:rPr>
          <w:rFonts w:hint="eastAsia" w:ascii="宋体" w:hAnsi="宋体" w:cs="宋体"/>
          <w:color w:val="auto"/>
          <w:sz w:val="24"/>
          <w:szCs w:val="24"/>
          <w:highlight w:val="none"/>
          <w:u w:val="single"/>
          <w:lang w:val="en-US" w:eastAsia="zh-CN"/>
        </w:rPr>
        <w:t>2</w:t>
      </w:r>
      <w:r>
        <w:rPr>
          <w:rFonts w:hint="eastAsia" w:ascii="宋体" w:hAnsi="宋体" w:eastAsia="宋体" w:cs="宋体"/>
          <w:color w:val="auto"/>
          <w:sz w:val="24"/>
          <w:szCs w:val="24"/>
          <w:highlight w:val="none"/>
        </w:rPr>
        <w:t>种方式解决：</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（1）向</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仲裁委员会申请仲裁；</w:t>
      </w:r>
    </w:p>
    <w:p>
      <w:pPr>
        <w:pageBreakBefore w:val="0"/>
        <w:widowControl w:val="0"/>
        <w:kinsoku/>
        <w:wordWrap/>
        <w:overflowPunct/>
        <w:topLinePunct w:val="0"/>
        <w:autoSpaceDE/>
        <w:autoSpaceDN/>
        <w:bidi w:val="0"/>
        <w:adjustRightInd/>
        <w:snapToGrid/>
        <w:spacing w:line="360" w:lineRule="auto"/>
        <w:ind w:firstLine="480" w:firstLineChars="200"/>
        <w:textAlignment w:val="auto"/>
        <w:outlineLvl w:val="4"/>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（2）向项目所在地具有管辖权人民法院起诉。</w:t>
      </w:r>
      <w:bookmarkEnd w:id="1336"/>
      <w:bookmarkEnd w:id="1337"/>
      <w:bookmarkEnd w:id="1338"/>
      <w:bookmarkEnd w:id="1339"/>
      <w:bookmarkEnd w:id="1340"/>
      <w:bookmarkEnd w:id="1341"/>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bCs/>
          <w:color w:val="auto"/>
          <w:sz w:val="28"/>
          <w:szCs w:val="28"/>
          <w:highlight w:val="none"/>
        </w:rPr>
      </w:pPr>
      <w:r>
        <w:rPr>
          <w:rFonts w:hint="eastAsia" w:ascii="宋体" w:hAnsi="宋体" w:eastAsia="宋体" w:cs="宋体"/>
          <w:color w:val="auto"/>
          <w:sz w:val="24"/>
          <w:szCs w:val="24"/>
          <w:highlight w:val="none"/>
        </w:rPr>
        <w:br w:type="page"/>
      </w:r>
      <w:bookmarkStart w:id="1348" w:name="_Toc351203652"/>
      <w:r>
        <w:rPr>
          <w:rFonts w:hint="eastAsia" w:ascii="宋体" w:hAnsi="宋体" w:eastAsia="宋体" w:cs="宋体"/>
          <w:b/>
          <w:bCs/>
          <w:color w:val="auto"/>
          <w:sz w:val="32"/>
          <w:szCs w:val="32"/>
          <w:highlight w:val="none"/>
        </w:rPr>
        <w:t>附件</w:t>
      </w:r>
      <w:bookmarkEnd w:id="1348"/>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协议书附件：</w:t>
      </w:r>
    </w:p>
    <w:p>
      <w:pPr>
        <w:pageBreakBefore w:val="0"/>
        <w:widowControl w:val="0"/>
        <w:kinsoku/>
        <w:wordWrap/>
        <w:overflowPunct/>
        <w:topLinePunct w:val="0"/>
        <w:autoSpaceDE/>
        <w:autoSpaceDN/>
        <w:bidi w:val="0"/>
        <w:adjustRightInd/>
        <w:snapToGrid/>
        <w:spacing w:line="360" w:lineRule="auto"/>
        <w:ind w:firstLine="480" w:firstLineChars="200"/>
        <w:textAlignment w:val="auto"/>
        <w:outlineLvl w:val="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附件1：承包人承揽工程项目一览表</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专用合同条款附件：</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附件2：发包人供应材料设备一览表</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附件3：工程质量保修书</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附件4：主要建设工程文件目录</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附件5：承包人用于本工程施工的机械设备表</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附件6：承包人主要施工管理人员表</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附件7：分包人主要施工管理人员表</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附件8：履约担保格式</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附件9：预付款担保格式</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附件10：支付担保格式</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sectPr>
          <w:footerReference r:id="rId17" w:type="default"/>
          <w:pgSz w:w="11906" w:h="16838"/>
          <w:pgMar w:top="1418" w:right="1555" w:bottom="1418" w:left="1531" w:header="851" w:footer="992" w:gutter="0"/>
          <w:pgBorders>
            <w:top w:val="none" w:sz="0" w:space="0"/>
            <w:left w:val="none" w:sz="0" w:space="0"/>
            <w:bottom w:val="none" w:sz="0" w:space="0"/>
            <w:right w:val="none" w:sz="0" w:space="0"/>
          </w:pgBorders>
          <w:pgNumType w:fmt="decimal"/>
          <w:cols w:space="720" w:num="1"/>
          <w:titlePg/>
          <w:docGrid w:type="lines" w:linePitch="312" w:charSpace="0"/>
        </w:sectPr>
      </w:pPr>
      <w:r>
        <w:rPr>
          <w:rFonts w:hint="eastAsia" w:ascii="宋体" w:hAnsi="宋体" w:eastAsia="宋体" w:cs="宋体"/>
          <w:color w:val="auto"/>
          <w:sz w:val="24"/>
          <w:szCs w:val="24"/>
          <w:highlight w:val="none"/>
        </w:rPr>
        <w:t>附件11：暂估价一览表</w:t>
      </w:r>
    </w:p>
    <w:p>
      <w:pPr>
        <w:spacing w:before="156" w:beforeLines="50" w:after="156" w:afterLines="50" w:line="440" w:lineRule="exact"/>
        <w:jc w:val="left"/>
        <w:rPr>
          <w:rFonts w:hint="eastAsia" w:ascii="宋体" w:hAnsi="Times New Roman" w:eastAsia="宋体"/>
          <w:color w:val="000000"/>
          <w:sz w:val="30"/>
          <w:szCs w:val="30"/>
        </w:rPr>
      </w:pPr>
      <w:r>
        <w:rPr>
          <w:rFonts w:hint="eastAsia" w:ascii="宋体" w:hAnsi="Times New Roman" w:eastAsia="宋体"/>
          <w:color w:val="000000"/>
          <w:sz w:val="30"/>
          <w:szCs w:val="30"/>
        </w:rPr>
        <w:t>附件1：</w:t>
      </w:r>
    </w:p>
    <w:p>
      <w:pPr>
        <w:spacing w:before="156" w:beforeLines="50" w:after="156" w:afterLines="50" w:line="440" w:lineRule="exact"/>
        <w:jc w:val="center"/>
        <w:rPr>
          <w:rFonts w:hint="eastAsia" w:ascii="Times New Roman" w:hAnsi="Times New Roman" w:eastAsia="黑体"/>
          <w:color w:val="000000"/>
          <w:sz w:val="30"/>
          <w:szCs w:val="30"/>
        </w:rPr>
      </w:pPr>
      <w:r>
        <w:rPr>
          <w:rFonts w:ascii="Times New Roman" w:hAnsi="Times New Roman" w:eastAsia="黑体"/>
          <w:color w:val="000000"/>
          <w:sz w:val="30"/>
          <w:szCs w:val="30"/>
        </w:rPr>
        <w:t>承包人承揽工程项目一览表</w:t>
      </w:r>
    </w:p>
    <w:tbl>
      <w:tblPr>
        <w:tblStyle w:val="32"/>
        <w:tblW w:w="0" w:type="auto"/>
        <w:tblInd w:w="-39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277"/>
        <w:gridCol w:w="1843"/>
        <w:gridCol w:w="1417"/>
        <w:gridCol w:w="2410"/>
        <w:gridCol w:w="850"/>
        <w:gridCol w:w="1560"/>
        <w:gridCol w:w="2126"/>
        <w:gridCol w:w="1417"/>
        <w:gridCol w:w="851"/>
        <w:gridCol w:w="85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1277" w:type="dxa"/>
            <w:tcBorders>
              <w:top w:val="single" w:color="auto" w:sz="12" w:space="0"/>
              <w:bottom w:val="double" w:color="auto" w:sz="6" w:space="0"/>
            </w:tcBorders>
            <w:noWrap w:val="0"/>
            <w:vAlign w:val="center"/>
          </w:tcPr>
          <w:p>
            <w:pPr>
              <w:pStyle w:val="12"/>
              <w:keepNext/>
              <w:spacing w:after="0" w:line="440" w:lineRule="exact"/>
              <w:ind w:left="63" w:right="63"/>
              <w:rPr>
                <w:rFonts w:eastAsia="宋体"/>
                <w:color w:val="000000"/>
                <w:kern w:val="2"/>
                <w:sz w:val="28"/>
                <w:szCs w:val="30"/>
                <w:lang w:val="en-US" w:eastAsia="zh-CN"/>
              </w:rPr>
            </w:pPr>
            <w:r>
              <w:rPr>
                <w:rFonts w:eastAsia="宋体"/>
                <w:color w:val="000000"/>
                <w:kern w:val="2"/>
                <w:sz w:val="28"/>
                <w:szCs w:val="30"/>
                <w:lang w:val="en-US" w:eastAsia="zh-CN"/>
              </w:rPr>
              <w:t>单位工程名称</w:t>
            </w:r>
          </w:p>
        </w:tc>
        <w:tc>
          <w:tcPr>
            <w:tcW w:w="1843" w:type="dxa"/>
            <w:tcBorders>
              <w:top w:val="single" w:color="auto" w:sz="12" w:space="0"/>
              <w:bottom w:val="double" w:color="auto" w:sz="6" w:space="0"/>
            </w:tcBorders>
            <w:noWrap w:val="0"/>
            <w:vAlign w:val="center"/>
          </w:tcPr>
          <w:p>
            <w:pPr>
              <w:pStyle w:val="12"/>
              <w:keepNext/>
              <w:spacing w:after="0" w:line="440" w:lineRule="exact"/>
              <w:ind w:left="63" w:right="63"/>
              <w:rPr>
                <w:rFonts w:eastAsia="宋体"/>
                <w:color w:val="000000"/>
                <w:kern w:val="2"/>
                <w:sz w:val="28"/>
                <w:szCs w:val="30"/>
                <w:lang w:val="en-US" w:eastAsia="zh-CN"/>
              </w:rPr>
            </w:pPr>
            <w:r>
              <w:rPr>
                <w:rFonts w:eastAsia="宋体"/>
                <w:color w:val="000000"/>
                <w:kern w:val="2"/>
                <w:sz w:val="28"/>
                <w:szCs w:val="30"/>
                <w:lang w:val="en-US" w:eastAsia="zh-CN"/>
              </w:rPr>
              <w:t>建设规模</w:t>
            </w:r>
          </w:p>
        </w:tc>
        <w:tc>
          <w:tcPr>
            <w:tcW w:w="1417" w:type="dxa"/>
            <w:tcBorders>
              <w:top w:val="single" w:color="auto" w:sz="12" w:space="0"/>
              <w:bottom w:val="double" w:color="auto" w:sz="6" w:space="0"/>
            </w:tcBorders>
            <w:noWrap w:val="0"/>
            <w:vAlign w:val="center"/>
          </w:tcPr>
          <w:p>
            <w:pPr>
              <w:pStyle w:val="12"/>
              <w:keepNext/>
              <w:spacing w:after="0" w:line="440" w:lineRule="exact"/>
              <w:ind w:left="63" w:right="63"/>
              <w:rPr>
                <w:rFonts w:eastAsia="宋体"/>
                <w:color w:val="000000"/>
                <w:kern w:val="2"/>
                <w:sz w:val="28"/>
                <w:szCs w:val="30"/>
                <w:lang w:val="en-US" w:eastAsia="zh-CN"/>
              </w:rPr>
            </w:pPr>
            <w:r>
              <w:rPr>
                <w:rFonts w:eastAsia="宋体"/>
                <w:color w:val="000000"/>
                <w:kern w:val="2"/>
                <w:sz w:val="28"/>
                <w:szCs w:val="30"/>
                <w:lang w:val="en-US" w:eastAsia="zh-CN"/>
              </w:rPr>
              <w:t>建筑面积(平方米)</w:t>
            </w:r>
          </w:p>
        </w:tc>
        <w:tc>
          <w:tcPr>
            <w:tcW w:w="2410" w:type="dxa"/>
            <w:tcBorders>
              <w:top w:val="single" w:color="auto" w:sz="12" w:space="0"/>
              <w:bottom w:val="double" w:color="auto" w:sz="6" w:space="0"/>
            </w:tcBorders>
            <w:noWrap w:val="0"/>
            <w:vAlign w:val="center"/>
          </w:tcPr>
          <w:p>
            <w:pPr>
              <w:pStyle w:val="12"/>
              <w:keepNext/>
              <w:spacing w:after="0" w:line="440" w:lineRule="exact"/>
              <w:ind w:left="63" w:right="63"/>
              <w:rPr>
                <w:rFonts w:eastAsia="宋体"/>
                <w:color w:val="000000"/>
                <w:kern w:val="2"/>
                <w:sz w:val="28"/>
                <w:szCs w:val="30"/>
                <w:lang w:val="en-US" w:eastAsia="zh-CN"/>
              </w:rPr>
            </w:pPr>
            <w:r>
              <w:rPr>
                <w:rFonts w:eastAsia="宋体"/>
                <w:color w:val="000000"/>
                <w:kern w:val="2"/>
                <w:sz w:val="28"/>
                <w:szCs w:val="30"/>
                <w:lang w:val="en-US" w:eastAsia="zh-CN"/>
              </w:rPr>
              <w:t>结构</w:t>
            </w:r>
            <w:r>
              <w:rPr>
                <w:rFonts w:hint="eastAsia" w:eastAsia="宋体"/>
                <w:color w:val="000000"/>
                <w:kern w:val="2"/>
                <w:sz w:val="28"/>
                <w:szCs w:val="30"/>
                <w:lang w:val="en-US" w:eastAsia="zh-CN"/>
              </w:rPr>
              <w:t>形式</w:t>
            </w:r>
          </w:p>
        </w:tc>
        <w:tc>
          <w:tcPr>
            <w:tcW w:w="850" w:type="dxa"/>
            <w:tcBorders>
              <w:top w:val="single" w:color="auto" w:sz="12" w:space="0"/>
              <w:bottom w:val="double" w:color="auto" w:sz="6" w:space="0"/>
            </w:tcBorders>
            <w:noWrap w:val="0"/>
            <w:vAlign w:val="center"/>
          </w:tcPr>
          <w:p>
            <w:pPr>
              <w:pStyle w:val="12"/>
              <w:keepNext/>
              <w:spacing w:after="0" w:line="440" w:lineRule="exact"/>
              <w:ind w:left="63" w:right="63"/>
              <w:rPr>
                <w:rFonts w:eastAsia="宋体"/>
                <w:color w:val="000000"/>
                <w:kern w:val="2"/>
                <w:sz w:val="28"/>
                <w:szCs w:val="30"/>
                <w:lang w:val="en-US" w:eastAsia="zh-CN"/>
              </w:rPr>
            </w:pPr>
            <w:r>
              <w:rPr>
                <w:rFonts w:eastAsia="宋体"/>
                <w:color w:val="000000"/>
                <w:kern w:val="2"/>
                <w:sz w:val="28"/>
                <w:szCs w:val="30"/>
                <w:lang w:val="en-US" w:eastAsia="zh-CN"/>
              </w:rPr>
              <w:t>层数</w:t>
            </w:r>
          </w:p>
        </w:tc>
        <w:tc>
          <w:tcPr>
            <w:tcW w:w="1560" w:type="dxa"/>
            <w:tcBorders>
              <w:top w:val="single" w:color="auto" w:sz="12" w:space="0"/>
              <w:bottom w:val="double" w:color="auto" w:sz="6" w:space="0"/>
            </w:tcBorders>
            <w:noWrap w:val="0"/>
            <w:vAlign w:val="center"/>
          </w:tcPr>
          <w:p>
            <w:pPr>
              <w:pStyle w:val="12"/>
              <w:keepNext/>
              <w:spacing w:after="0" w:line="440" w:lineRule="exact"/>
              <w:ind w:left="63" w:right="63"/>
              <w:rPr>
                <w:rFonts w:eastAsia="宋体"/>
                <w:color w:val="000000"/>
                <w:kern w:val="2"/>
                <w:sz w:val="28"/>
                <w:szCs w:val="30"/>
                <w:lang w:val="en-US" w:eastAsia="zh-CN"/>
              </w:rPr>
            </w:pPr>
            <w:r>
              <w:rPr>
                <w:rFonts w:eastAsia="宋体"/>
                <w:color w:val="000000"/>
                <w:kern w:val="2"/>
                <w:sz w:val="28"/>
                <w:szCs w:val="30"/>
                <w:lang w:val="en-US" w:eastAsia="zh-CN"/>
              </w:rPr>
              <w:t>生产能力</w:t>
            </w:r>
          </w:p>
        </w:tc>
        <w:tc>
          <w:tcPr>
            <w:tcW w:w="2126" w:type="dxa"/>
            <w:tcBorders>
              <w:top w:val="single" w:color="auto" w:sz="12" w:space="0"/>
              <w:bottom w:val="double" w:color="auto" w:sz="6" w:space="0"/>
            </w:tcBorders>
            <w:noWrap w:val="0"/>
            <w:vAlign w:val="center"/>
          </w:tcPr>
          <w:p>
            <w:pPr>
              <w:pStyle w:val="12"/>
              <w:keepNext/>
              <w:spacing w:after="0" w:line="440" w:lineRule="exact"/>
              <w:ind w:left="63" w:right="63"/>
              <w:rPr>
                <w:rFonts w:eastAsia="宋体"/>
                <w:color w:val="000000"/>
                <w:kern w:val="2"/>
                <w:sz w:val="28"/>
                <w:szCs w:val="30"/>
                <w:lang w:val="en-US" w:eastAsia="zh-CN"/>
              </w:rPr>
            </w:pPr>
            <w:r>
              <w:rPr>
                <w:rFonts w:eastAsia="宋体"/>
                <w:color w:val="000000"/>
                <w:kern w:val="2"/>
                <w:sz w:val="28"/>
                <w:szCs w:val="30"/>
                <w:lang w:val="en-US" w:eastAsia="zh-CN"/>
              </w:rPr>
              <w:t>设备安装内容</w:t>
            </w:r>
          </w:p>
        </w:tc>
        <w:tc>
          <w:tcPr>
            <w:tcW w:w="1417" w:type="dxa"/>
            <w:tcBorders>
              <w:top w:val="single" w:color="auto" w:sz="12" w:space="0"/>
              <w:bottom w:val="double" w:color="auto" w:sz="6" w:space="0"/>
            </w:tcBorders>
            <w:noWrap w:val="0"/>
            <w:vAlign w:val="center"/>
          </w:tcPr>
          <w:p>
            <w:pPr>
              <w:pStyle w:val="12"/>
              <w:keepNext/>
              <w:spacing w:after="0" w:line="440" w:lineRule="exact"/>
              <w:ind w:left="63" w:right="63"/>
              <w:rPr>
                <w:rFonts w:eastAsia="宋体"/>
                <w:color w:val="000000"/>
                <w:kern w:val="2"/>
                <w:sz w:val="28"/>
                <w:szCs w:val="30"/>
                <w:lang w:val="en-US" w:eastAsia="zh-CN"/>
              </w:rPr>
            </w:pPr>
            <w:r>
              <w:rPr>
                <w:rFonts w:eastAsia="宋体"/>
                <w:color w:val="000000"/>
                <w:kern w:val="2"/>
                <w:sz w:val="28"/>
                <w:szCs w:val="30"/>
                <w:lang w:val="en-US" w:eastAsia="zh-CN"/>
              </w:rPr>
              <w:t>合同价格（元）</w:t>
            </w:r>
          </w:p>
        </w:tc>
        <w:tc>
          <w:tcPr>
            <w:tcW w:w="851" w:type="dxa"/>
            <w:tcBorders>
              <w:top w:val="single" w:color="auto" w:sz="12" w:space="0"/>
              <w:bottom w:val="double" w:color="auto" w:sz="6" w:space="0"/>
            </w:tcBorders>
            <w:noWrap w:val="0"/>
            <w:vAlign w:val="center"/>
          </w:tcPr>
          <w:p>
            <w:pPr>
              <w:pStyle w:val="12"/>
              <w:keepNext/>
              <w:spacing w:after="0" w:line="440" w:lineRule="exact"/>
              <w:ind w:left="63" w:right="63"/>
              <w:rPr>
                <w:rFonts w:eastAsia="宋体"/>
                <w:color w:val="000000"/>
                <w:kern w:val="2"/>
                <w:sz w:val="28"/>
                <w:szCs w:val="30"/>
                <w:lang w:val="en-US" w:eastAsia="zh-CN"/>
              </w:rPr>
            </w:pPr>
            <w:r>
              <w:rPr>
                <w:rFonts w:eastAsia="宋体"/>
                <w:color w:val="000000"/>
                <w:kern w:val="2"/>
                <w:sz w:val="28"/>
                <w:szCs w:val="30"/>
                <w:lang w:val="en-US" w:eastAsia="zh-CN"/>
              </w:rPr>
              <w:t>开工日期</w:t>
            </w:r>
          </w:p>
        </w:tc>
        <w:tc>
          <w:tcPr>
            <w:tcW w:w="850" w:type="dxa"/>
            <w:tcBorders>
              <w:top w:val="single" w:color="auto" w:sz="12" w:space="0"/>
              <w:bottom w:val="double" w:color="auto" w:sz="6" w:space="0"/>
            </w:tcBorders>
            <w:noWrap w:val="0"/>
            <w:vAlign w:val="center"/>
          </w:tcPr>
          <w:p>
            <w:pPr>
              <w:pStyle w:val="12"/>
              <w:keepNext/>
              <w:spacing w:after="0" w:line="440" w:lineRule="exact"/>
              <w:ind w:left="63" w:right="63"/>
              <w:rPr>
                <w:rFonts w:eastAsia="宋体"/>
                <w:color w:val="000000"/>
                <w:kern w:val="2"/>
                <w:sz w:val="28"/>
                <w:szCs w:val="30"/>
                <w:lang w:val="en-US" w:eastAsia="zh-CN"/>
              </w:rPr>
            </w:pPr>
            <w:r>
              <w:rPr>
                <w:rFonts w:eastAsia="宋体"/>
                <w:color w:val="000000"/>
                <w:kern w:val="2"/>
                <w:sz w:val="28"/>
                <w:szCs w:val="30"/>
                <w:lang w:val="en-US" w:eastAsia="zh-CN"/>
              </w:rPr>
              <w:t>竣工日期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tcBorders>
              <w:top w:val="double" w:color="auto" w:sz="6" w:space="0"/>
              <w:bottom w:val="single" w:color="auto" w:sz="6" w:space="0"/>
            </w:tcBorders>
            <w:noWrap w:val="0"/>
            <w:vAlign w:val="center"/>
          </w:tcPr>
          <w:p>
            <w:pPr>
              <w:pStyle w:val="12"/>
              <w:keepNext/>
              <w:spacing w:after="0" w:line="440" w:lineRule="exact"/>
              <w:ind w:left="63" w:right="63"/>
              <w:rPr>
                <w:rFonts w:eastAsia="宋体"/>
                <w:color w:val="000000"/>
                <w:kern w:val="2"/>
                <w:sz w:val="30"/>
                <w:szCs w:val="30"/>
                <w:lang w:val="en-US" w:eastAsia="zh-CN"/>
              </w:rPr>
            </w:pPr>
          </w:p>
        </w:tc>
        <w:tc>
          <w:tcPr>
            <w:tcW w:w="1843" w:type="dxa"/>
            <w:tcBorders>
              <w:top w:val="double" w:color="auto" w:sz="6" w:space="0"/>
              <w:bottom w:val="single" w:color="auto" w:sz="6" w:space="0"/>
            </w:tcBorders>
            <w:noWrap w:val="0"/>
            <w:vAlign w:val="center"/>
          </w:tcPr>
          <w:p>
            <w:pPr>
              <w:pStyle w:val="12"/>
              <w:keepNext/>
              <w:spacing w:after="0" w:line="440" w:lineRule="exact"/>
              <w:ind w:left="63" w:right="63"/>
              <w:rPr>
                <w:rFonts w:eastAsia="宋体"/>
                <w:color w:val="000000"/>
                <w:kern w:val="2"/>
                <w:sz w:val="30"/>
                <w:szCs w:val="30"/>
                <w:lang w:val="en-US" w:eastAsia="zh-CN"/>
              </w:rPr>
            </w:pPr>
          </w:p>
        </w:tc>
        <w:tc>
          <w:tcPr>
            <w:tcW w:w="1417" w:type="dxa"/>
            <w:tcBorders>
              <w:top w:val="double" w:color="auto" w:sz="6" w:space="0"/>
              <w:bottom w:val="single" w:color="auto" w:sz="6" w:space="0"/>
            </w:tcBorders>
            <w:noWrap w:val="0"/>
            <w:vAlign w:val="center"/>
          </w:tcPr>
          <w:p>
            <w:pPr>
              <w:pStyle w:val="12"/>
              <w:keepNext/>
              <w:spacing w:after="0" w:line="440" w:lineRule="exact"/>
              <w:ind w:left="63" w:right="63"/>
              <w:rPr>
                <w:rFonts w:eastAsia="宋体"/>
                <w:color w:val="000000"/>
                <w:kern w:val="2"/>
                <w:sz w:val="30"/>
                <w:szCs w:val="30"/>
                <w:lang w:val="en-US" w:eastAsia="zh-CN"/>
              </w:rPr>
            </w:pPr>
          </w:p>
        </w:tc>
        <w:tc>
          <w:tcPr>
            <w:tcW w:w="2410" w:type="dxa"/>
            <w:tcBorders>
              <w:top w:val="double" w:color="auto" w:sz="6" w:space="0"/>
              <w:bottom w:val="single" w:color="auto" w:sz="6" w:space="0"/>
            </w:tcBorders>
            <w:noWrap w:val="0"/>
            <w:vAlign w:val="center"/>
          </w:tcPr>
          <w:p>
            <w:pPr>
              <w:pStyle w:val="12"/>
              <w:keepNext/>
              <w:spacing w:after="0" w:line="440" w:lineRule="exact"/>
              <w:ind w:left="63" w:right="63"/>
              <w:rPr>
                <w:rFonts w:eastAsia="宋体"/>
                <w:color w:val="000000"/>
                <w:kern w:val="2"/>
                <w:sz w:val="30"/>
                <w:szCs w:val="30"/>
                <w:lang w:val="en-US" w:eastAsia="zh-CN"/>
              </w:rPr>
            </w:pPr>
          </w:p>
        </w:tc>
        <w:tc>
          <w:tcPr>
            <w:tcW w:w="850" w:type="dxa"/>
            <w:tcBorders>
              <w:top w:val="double" w:color="auto" w:sz="6" w:space="0"/>
              <w:bottom w:val="single" w:color="auto" w:sz="6" w:space="0"/>
            </w:tcBorders>
            <w:noWrap w:val="0"/>
            <w:vAlign w:val="center"/>
          </w:tcPr>
          <w:p>
            <w:pPr>
              <w:pStyle w:val="12"/>
              <w:keepNext/>
              <w:spacing w:after="0" w:line="440" w:lineRule="exact"/>
              <w:ind w:left="63" w:right="63"/>
              <w:rPr>
                <w:rFonts w:eastAsia="宋体"/>
                <w:color w:val="000000"/>
                <w:kern w:val="2"/>
                <w:sz w:val="30"/>
                <w:szCs w:val="30"/>
                <w:lang w:val="en-US" w:eastAsia="zh-CN"/>
              </w:rPr>
            </w:pPr>
          </w:p>
        </w:tc>
        <w:tc>
          <w:tcPr>
            <w:tcW w:w="1560" w:type="dxa"/>
            <w:tcBorders>
              <w:top w:val="double" w:color="auto" w:sz="6" w:space="0"/>
              <w:bottom w:val="single" w:color="auto" w:sz="6" w:space="0"/>
            </w:tcBorders>
            <w:noWrap w:val="0"/>
            <w:vAlign w:val="center"/>
          </w:tcPr>
          <w:p>
            <w:pPr>
              <w:pStyle w:val="12"/>
              <w:keepNext/>
              <w:spacing w:after="0" w:line="440" w:lineRule="exact"/>
              <w:ind w:left="63" w:right="63"/>
              <w:rPr>
                <w:rFonts w:eastAsia="宋体"/>
                <w:color w:val="000000"/>
                <w:kern w:val="2"/>
                <w:sz w:val="30"/>
                <w:szCs w:val="30"/>
                <w:lang w:val="en-US" w:eastAsia="zh-CN"/>
              </w:rPr>
            </w:pPr>
          </w:p>
        </w:tc>
        <w:tc>
          <w:tcPr>
            <w:tcW w:w="2126" w:type="dxa"/>
            <w:tcBorders>
              <w:top w:val="double" w:color="auto" w:sz="6" w:space="0"/>
              <w:bottom w:val="single" w:color="auto" w:sz="6" w:space="0"/>
            </w:tcBorders>
            <w:noWrap w:val="0"/>
            <w:vAlign w:val="center"/>
          </w:tcPr>
          <w:p>
            <w:pPr>
              <w:pStyle w:val="12"/>
              <w:keepNext/>
              <w:spacing w:after="0" w:line="440" w:lineRule="exact"/>
              <w:ind w:left="63" w:right="63"/>
              <w:rPr>
                <w:rFonts w:eastAsia="宋体"/>
                <w:color w:val="000000"/>
                <w:kern w:val="2"/>
                <w:sz w:val="30"/>
                <w:szCs w:val="30"/>
                <w:lang w:val="en-US" w:eastAsia="zh-CN"/>
              </w:rPr>
            </w:pPr>
          </w:p>
        </w:tc>
        <w:tc>
          <w:tcPr>
            <w:tcW w:w="1417" w:type="dxa"/>
            <w:tcBorders>
              <w:top w:val="double" w:color="auto" w:sz="6" w:space="0"/>
              <w:bottom w:val="single" w:color="auto" w:sz="6" w:space="0"/>
            </w:tcBorders>
            <w:noWrap w:val="0"/>
            <w:vAlign w:val="center"/>
          </w:tcPr>
          <w:p>
            <w:pPr>
              <w:pStyle w:val="12"/>
              <w:keepNext/>
              <w:spacing w:after="0" w:line="440" w:lineRule="exact"/>
              <w:ind w:left="63" w:right="63"/>
              <w:rPr>
                <w:rFonts w:eastAsia="宋体"/>
                <w:color w:val="000000"/>
                <w:kern w:val="2"/>
                <w:sz w:val="30"/>
                <w:szCs w:val="30"/>
                <w:lang w:val="en-US" w:eastAsia="zh-CN"/>
              </w:rPr>
            </w:pPr>
          </w:p>
        </w:tc>
        <w:tc>
          <w:tcPr>
            <w:tcW w:w="851" w:type="dxa"/>
            <w:tcBorders>
              <w:top w:val="double" w:color="auto" w:sz="6" w:space="0"/>
              <w:bottom w:val="single" w:color="auto" w:sz="6" w:space="0"/>
            </w:tcBorders>
            <w:noWrap w:val="0"/>
            <w:vAlign w:val="center"/>
          </w:tcPr>
          <w:p>
            <w:pPr>
              <w:pStyle w:val="12"/>
              <w:keepNext/>
              <w:spacing w:after="0" w:line="440" w:lineRule="exact"/>
              <w:ind w:left="63" w:right="63"/>
              <w:rPr>
                <w:rFonts w:eastAsia="宋体"/>
                <w:color w:val="000000"/>
                <w:kern w:val="2"/>
                <w:sz w:val="30"/>
                <w:szCs w:val="30"/>
                <w:lang w:val="en-US" w:eastAsia="zh-CN"/>
              </w:rPr>
            </w:pPr>
          </w:p>
        </w:tc>
        <w:tc>
          <w:tcPr>
            <w:tcW w:w="850" w:type="dxa"/>
            <w:tcBorders>
              <w:top w:val="double" w:color="auto" w:sz="6" w:space="0"/>
              <w:bottom w:val="single" w:color="auto" w:sz="6" w:space="0"/>
            </w:tcBorders>
            <w:noWrap w:val="0"/>
            <w:vAlign w:val="center"/>
          </w:tcPr>
          <w:p>
            <w:pPr>
              <w:pStyle w:val="12"/>
              <w:keepNext/>
              <w:spacing w:after="0" w:line="440" w:lineRule="exact"/>
              <w:ind w:left="63" w:right="63"/>
              <w:rPr>
                <w:rFonts w:eastAsia="宋体"/>
                <w:color w:val="000000"/>
                <w:kern w:val="2"/>
                <w:sz w:val="30"/>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tcBorders>
              <w:top w:val="nil"/>
            </w:tcBorders>
            <w:noWrap w:val="0"/>
            <w:vAlign w:val="center"/>
          </w:tcPr>
          <w:p>
            <w:pPr>
              <w:pStyle w:val="12"/>
              <w:keepNext/>
              <w:spacing w:after="0" w:line="440" w:lineRule="exact"/>
              <w:ind w:left="63" w:right="63"/>
              <w:rPr>
                <w:rFonts w:eastAsia="宋体"/>
                <w:color w:val="000000"/>
                <w:kern w:val="2"/>
                <w:sz w:val="30"/>
                <w:szCs w:val="30"/>
                <w:lang w:val="en-US" w:eastAsia="zh-CN"/>
              </w:rPr>
            </w:pPr>
          </w:p>
        </w:tc>
        <w:tc>
          <w:tcPr>
            <w:tcW w:w="1843" w:type="dxa"/>
            <w:tcBorders>
              <w:top w:val="nil"/>
            </w:tcBorders>
            <w:noWrap w:val="0"/>
            <w:vAlign w:val="center"/>
          </w:tcPr>
          <w:p>
            <w:pPr>
              <w:pStyle w:val="12"/>
              <w:keepNext/>
              <w:spacing w:after="0" w:line="440" w:lineRule="exact"/>
              <w:ind w:left="63" w:right="63"/>
              <w:rPr>
                <w:rFonts w:eastAsia="宋体"/>
                <w:color w:val="000000"/>
                <w:kern w:val="2"/>
                <w:sz w:val="30"/>
                <w:szCs w:val="30"/>
                <w:lang w:val="en-US" w:eastAsia="zh-CN"/>
              </w:rPr>
            </w:pPr>
          </w:p>
        </w:tc>
        <w:tc>
          <w:tcPr>
            <w:tcW w:w="1417" w:type="dxa"/>
            <w:tcBorders>
              <w:top w:val="nil"/>
            </w:tcBorders>
            <w:noWrap w:val="0"/>
            <w:vAlign w:val="center"/>
          </w:tcPr>
          <w:p>
            <w:pPr>
              <w:pStyle w:val="12"/>
              <w:keepNext/>
              <w:spacing w:after="0" w:line="440" w:lineRule="exact"/>
              <w:ind w:left="63" w:right="63"/>
              <w:rPr>
                <w:rFonts w:eastAsia="宋体"/>
                <w:color w:val="000000"/>
                <w:kern w:val="2"/>
                <w:sz w:val="30"/>
                <w:szCs w:val="30"/>
                <w:lang w:val="en-US" w:eastAsia="zh-CN"/>
              </w:rPr>
            </w:pPr>
          </w:p>
        </w:tc>
        <w:tc>
          <w:tcPr>
            <w:tcW w:w="2410" w:type="dxa"/>
            <w:tcBorders>
              <w:top w:val="nil"/>
            </w:tcBorders>
            <w:noWrap w:val="0"/>
            <w:vAlign w:val="center"/>
          </w:tcPr>
          <w:p>
            <w:pPr>
              <w:pStyle w:val="12"/>
              <w:keepNext/>
              <w:spacing w:after="0" w:line="440" w:lineRule="exact"/>
              <w:ind w:left="63" w:right="63"/>
              <w:rPr>
                <w:rFonts w:eastAsia="宋体"/>
                <w:color w:val="000000"/>
                <w:kern w:val="2"/>
                <w:sz w:val="30"/>
                <w:szCs w:val="30"/>
                <w:lang w:val="en-US" w:eastAsia="zh-CN"/>
              </w:rPr>
            </w:pPr>
          </w:p>
        </w:tc>
        <w:tc>
          <w:tcPr>
            <w:tcW w:w="850" w:type="dxa"/>
            <w:tcBorders>
              <w:top w:val="nil"/>
            </w:tcBorders>
            <w:noWrap w:val="0"/>
            <w:vAlign w:val="center"/>
          </w:tcPr>
          <w:p>
            <w:pPr>
              <w:pStyle w:val="12"/>
              <w:keepNext/>
              <w:spacing w:after="0" w:line="440" w:lineRule="exact"/>
              <w:ind w:left="63" w:right="63"/>
              <w:rPr>
                <w:rFonts w:eastAsia="宋体"/>
                <w:color w:val="000000"/>
                <w:kern w:val="2"/>
                <w:sz w:val="30"/>
                <w:szCs w:val="30"/>
                <w:lang w:val="en-US" w:eastAsia="zh-CN"/>
              </w:rPr>
            </w:pPr>
          </w:p>
        </w:tc>
        <w:tc>
          <w:tcPr>
            <w:tcW w:w="1560" w:type="dxa"/>
            <w:tcBorders>
              <w:top w:val="nil"/>
            </w:tcBorders>
            <w:noWrap w:val="0"/>
            <w:vAlign w:val="center"/>
          </w:tcPr>
          <w:p>
            <w:pPr>
              <w:pStyle w:val="12"/>
              <w:keepNext/>
              <w:spacing w:after="0" w:line="440" w:lineRule="exact"/>
              <w:ind w:left="63" w:right="63"/>
              <w:rPr>
                <w:rFonts w:eastAsia="宋体"/>
                <w:color w:val="000000"/>
                <w:kern w:val="2"/>
                <w:sz w:val="30"/>
                <w:szCs w:val="30"/>
                <w:lang w:val="en-US" w:eastAsia="zh-CN"/>
              </w:rPr>
            </w:pPr>
          </w:p>
        </w:tc>
        <w:tc>
          <w:tcPr>
            <w:tcW w:w="2126" w:type="dxa"/>
            <w:tcBorders>
              <w:top w:val="nil"/>
            </w:tcBorders>
            <w:noWrap w:val="0"/>
            <w:vAlign w:val="center"/>
          </w:tcPr>
          <w:p>
            <w:pPr>
              <w:pStyle w:val="12"/>
              <w:keepNext/>
              <w:spacing w:after="0" w:line="440" w:lineRule="exact"/>
              <w:ind w:left="63" w:right="63"/>
              <w:rPr>
                <w:rFonts w:eastAsia="宋体"/>
                <w:color w:val="000000"/>
                <w:kern w:val="2"/>
                <w:sz w:val="30"/>
                <w:szCs w:val="30"/>
                <w:lang w:val="en-US" w:eastAsia="zh-CN"/>
              </w:rPr>
            </w:pPr>
          </w:p>
        </w:tc>
        <w:tc>
          <w:tcPr>
            <w:tcW w:w="1417" w:type="dxa"/>
            <w:tcBorders>
              <w:top w:val="nil"/>
            </w:tcBorders>
            <w:noWrap w:val="0"/>
            <w:vAlign w:val="center"/>
          </w:tcPr>
          <w:p>
            <w:pPr>
              <w:pStyle w:val="12"/>
              <w:keepNext/>
              <w:spacing w:after="0" w:line="440" w:lineRule="exact"/>
              <w:ind w:left="63" w:right="63"/>
              <w:rPr>
                <w:rFonts w:eastAsia="宋体"/>
                <w:color w:val="000000"/>
                <w:kern w:val="2"/>
                <w:sz w:val="30"/>
                <w:szCs w:val="30"/>
                <w:lang w:val="en-US" w:eastAsia="zh-CN"/>
              </w:rPr>
            </w:pPr>
          </w:p>
        </w:tc>
        <w:tc>
          <w:tcPr>
            <w:tcW w:w="851" w:type="dxa"/>
            <w:tcBorders>
              <w:top w:val="nil"/>
            </w:tcBorders>
            <w:noWrap w:val="0"/>
            <w:vAlign w:val="center"/>
          </w:tcPr>
          <w:p>
            <w:pPr>
              <w:pStyle w:val="12"/>
              <w:keepNext/>
              <w:spacing w:after="0" w:line="440" w:lineRule="exact"/>
              <w:ind w:left="63" w:right="63"/>
              <w:rPr>
                <w:rFonts w:eastAsia="宋体"/>
                <w:color w:val="000000"/>
                <w:kern w:val="2"/>
                <w:sz w:val="30"/>
                <w:szCs w:val="30"/>
                <w:lang w:val="en-US" w:eastAsia="zh-CN"/>
              </w:rPr>
            </w:pPr>
          </w:p>
        </w:tc>
        <w:tc>
          <w:tcPr>
            <w:tcW w:w="850" w:type="dxa"/>
            <w:tcBorders>
              <w:top w:val="nil"/>
            </w:tcBorders>
            <w:noWrap w:val="0"/>
            <w:vAlign w:val="center"/>
          </w:tcPr>
          <w:p>
            <w:pPr>
              <w:pStyle w:val="12"/>
              <w:keepNext/>
              <w:spacing w:after="0" w:line="440" w:lineRule="exact"/>
              <w:ind w:left="63" w:right="63"/>
              <w:rPr>
                <w:rFonts w:eastAsia="宋体"/>
                <w:color w:val="000000"/>
                <w:kern w:val="2"/>
                <w:sz w:val="30"/>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tcBorders>
              <w:top w:val="nil"/>
            </w:tcBorders>
            <w:noWrap w:val="0"/>
            <w:vAlign w:val="center"/>
          </w:tcPr>
          <w:p>
            <w:pPr>
              <w:pStyle w:val="12"/>
              <w:keepNext/>
              <w:spacing w:after="0" w:line="440" w:lineRule="exact"/>
              <w:ind w:left="63" w:right="63"/>
              <w:rPr>
                <w:rFonts w:eastAsia="宋体"/>
                <w:color w:val="000000"/>
                <w:kern w:val="2"/>
                <w:sz w:val="30"/>
                <w:szCs w:val="30"/>
                <w:lang w:val="en-US" w:eastAsia="zh-CN"/>
              </w:rPr>
            </w:pPr>
          </w:p>
        </w:tc>
        <w:tc>
          <w:tcPr>
            <w:tcW w:w="1843" w:type="dxa"/>
            <w:tcBorders>
              <w:top w:val="nil"/>
            </w:tcBorders>
            <w:noWrap w:val="0"/>
            <w:vAlign w:val="center"/>
          </w:tcPr>
          <w:p>
            <w:pPr>
              <w:pStyle w:val="12"/>
              <w:keepNext/>
              <w:spacing w:after="0" w:line="440" w:lineRule="exact"/>
              <w:ind w:left="63" w:right="63"/>
              <w:rPr>
                <w:rFonts w:eastAsia="宋体"/>
                <w:color w:val="000000"/>
                <w:kern w:val="2"/>
                <w:sz w:val="30"/>
                <w:szCs w:val="30"/>
                <w:lang w:val="en-US" w:eastAsia="zh-CN"/>
              </w:rPr>
            </w:pPr>
          </w:p>
        </w:tc>
        <w:tc>
          <w:tcPr>
            <w:tcW w:w="1417" w:type="dxa"/>
            <w:tcBorders>
              <w:top w:val="nil"/>
            </w:tcBorders>
            <w:noWrap w:val="0"/>
            <w:vAlign w:val="center"/>
          </w:tcPr>
          <w:p>
            <w:pPr>
              <w:pStyle w:val="12"/>
              <w:keepNext/>
              <w:spacing w:after="0" w:line="440" w:lineRule="exact"/>
              <w:ind w:left="63" w:right="63"/>
              <w:rPr>
                <w:rFonts w:eastAsia="宋体"/>
                <w:color w:val="000000"/>
                <w:kern w:val="2"/>
                <w:sz w:val="30"/>
                <w:szCs w:val="30"/>
                <w:lang w:val="en-US" w:eastAsia="zh-CN"/>
              </w:rPr>
            </w:pPr>
          </w:p>
        </w:tc>
        <w:tc>
          <w:tcPr>
            <w:tcW w:w="2410" w:type="dxa"/>
            <w:tcBorders>
              <w:top w:val="nil"/>
            </w:tcBorders>
            <w:noWrap w:val="0"/>
            <w:vAlign w:val="center"/>
          </w:tcPr>
          <w:p>
            <w:pPr>
              <w:pStyle w:val="12"/>
              <w:keepNext/>
              <w:spacing w:after="0" w:line="440" w:lineRule="exact"/>
              <w:ind w:left="63" w:right="63"/>
              <w:rPr>
                <w:rFonts w:eastAsia="宋体"/>
                <w:color w:val="000000"/>
                <w:kern w:val="2"/>
                <w:sz w:val="30"/>
                <w:szCs w:val="30"/>
                <w:lang w:val="en-US" w:eastAsia="zh-CN"/>
              </w:rPr>
            </w:pPr>
          </w:p>
        </w:tc>
        <w:tc>
          <w:tcPr>
            <w:tcW w:w="850" w:type="dxa"/>
            <w:tcBorders>
              <w:top w:val="nil"/>
            </w:tcBorders>
            <w:noWrap w:val="0"/>
            <w:vAlign w:val="center"/>
          </w:tcPr>
          <w:p>
            <w:pPr>
              <w:pStyle w:val="12"/>
              <w:keepNext/>
              <w:spacing w:after="0" w:line="440" w:lineRule="exact"/>
              <w:ind w:left="63" w:right="63"/>
              <w:rPr>
                <w:rFonts w:eastAsia="宋体"/>
                <w:color w:val="000000"/>
                <w:kern w:val="2"/>
                <w:sz w:val="30"/>
                <w:szCs w:val="30"/>
                <w:lang w:val="en-US" w:eastAsia="zh-CN"/>
              </w:rPr>
            </w:pPr>
          </w:p>
        </w:tc>
        <w:tc>
          <w:tcPr>
            <w:tcW w:w="1560" w:type="dxa"/>
            <w:tcBorders>
              <w:top w:val="nil"/>
            </w:tcBorders>
            <w:noWrap w:val="0"/>
            <w:vAlign w:val="center"/>
          </w:tcPr>
          <w:p>
            <w:pPr>
              <w:pStyle w:val="12"/>
              <w:keepNext/>
              <w:spacing w:after="0" w:line="440" w:lineRule="exact"/>
              <w:ind w:left="63" w:right="63"/>
              <w:rPr>
                <w:rFonts w:eastAsia="宋体"/>
                <w:color w:val="000000"/>
                <w:kern w:val="2"/>
                <w:sz w:val="30"/>
                <w:szCs w:val="30"/>
                <w:lang w:val="en-US" w:eastAsia="zh-CN"/>
              </w:rPr>
            </w:pPr>
          </w:p>
        </w:tc>
        <w:tc>
          <w:tcPr>
            <w:tcW w:w="2126" w:type="dxa"/>
            <w:tcBorders>
              <w:top w:val="nil"/>
            </w:tcBorders>
            <w:noWrap w:val="0"/>
            <w:vAlign w:val="center"/>
          </w:tcPr>
          <w:p>
            <w:pPr>
              <w:pStyle w:val="12"/>
              <w:keepNext/>
              <w:spacing w:after="0" w:line="440" w:lineRule="exact"/>
              <w:ind w:left="63" w:right="63"/>
              <w:rPr>
                <w:rFonts w:eastAsia="宋体"/>
                <w:color w:val="000000"/>
                <w:kern w:val="2"/>
                <w:sz w:val="30"/>
                <w:szCs w:val="30"/>
                <w:lang w:val="en-US" w:eastAsia="zh-CN"/>
              </w:rPr>
            </w:pPr>
          </w:p>
        </w:tc>
        <w:tc>
          <w:tcPr>
            <w:tcW w:w="1417" w:type="dxa"/>
            <w:tcBorders>
              <w:top w:val="nil"/>
            </w:tcBorders>
            <w:noWrap w:val="0"/>
            <w:vAlign w:val="center"/>
          </w:tcPr>
          <w:p>
            <w:pPr>
              <w:pStyle w:val="12"/>
              <w:keepNext/>
              <w:spacing w:after="0" w:line="440" w:lineRule="exact"/>
              <w:ind w:left="63" w:right="63"/>
              <w:rPr>
                <w:rFonts w:eastAsia="宋体"/>
                <w:color w:val="000000"/>
                <w:kern w:val="2"/>
                <w:sz w:val="30"/>
                <w:szCs w:val="30"/>
                <w:lang w:val="en-US" w:eastAsia="zh-CN"/>
              </w:rPr>
            </w:pPr>
          </w:p>
        </w:tc>
        <w:tc>
          <w:tcPr>
            <w:tcW w:w="851" w:type="dxa"/>
            <w:tcBorders>
              <w:top w:val="nil"/>
            </w:tcBorders>
            <w:noWrap w:val="0"/>
            <w:vAlign w:val="center"/>
          </w:tcPr>
          <w:p>
            <w:pPr>
              <w:pStyle w:val="12"/>
              <w:keepNext/>
              <w:spacing w:after="0" w:line="440" w:lineRule="exact"/>
              <w:ind w:left="63" w:right="63"/>
              <w:rPr>
                <w:rFonts w:eastAsia="宋体"/>
                <w:color w:val="000000"/>
                <w:kern w:val="2"/>
                <w:sz w:val="30"/>
                <w:szCs w:val="30"/>
                <w:lang w:val="en-US" w:eastAsia="zh-CN"/>
              </w:rPr>
            </w:pPr>
          </w:p>
        </w:tc>
        <w:tc>
          <w:tcPr>
            <w:tcW w:w="850" w:type="dxa"/>
            <w:tcBorders>
              <w:top w:val="nil"/>
            </w:tcBorders>
            <w:noWrap w:val="0"/>
            <w:vAlign w:val="center"/>
          </w:tcPr>
          <w:p>
            <w:pPr>
              <w:pStyle w:val="12"/>
              <w:keepNext/>
              <w:spacing w:after="0" w:line="440" w:lineRule="exact"/>
              <w:ind w:left="63" w:right="63"/>
              <w:rPr>
                <w:rFonts w:eastAsia="宋体"/>
                <w:color w:val="000000"/>
                <w:kern w:val="2"/>
                <w:sz w:val="30"/>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noWrap w:val="0"/>
            <w:vAlign w:val="center"/>
          </w:tcPr>
          <w:p>
            <w:pPr>
              <w:pStyle w:val="12"/>
              <w:keepNext/>
              <w:spacing w:after="0" w:line="440" w:lineRule="exact"/>
              <w:ind w:left="63" w:right="63"/>
              <w:rPr>
                <w:rFonts w:eastAsia="宋体"/>
                <w:color w:val="000000"/>
                <w:kern w:val="2"/>
                <w:sz w:val="30"/>
                <w:szCs w:val="30"/>
                <w:lang w:val="en-US" w:eastAsia="zh-CN"/>
              </w:rPr>
            </w:pPr>
          </w:p>
        </w:tc>
        <w:tc>
          <w:tcPr>
            <w:tcW w:w="1843" w:type="dxa"/>
            <w:noWrap w:val="0"/>
            <w:vAlign w:val="center"/>
          </w:tcPr>
          <w:p>
            <w:pPr>
              <w:pStyle w:val="12"/>
              <w:keepNext/>
              <w:spacing w:after="0" w:line="440" w:lineRule="exact"/>
              <w:ind w:left="63" w:right="63"/>
              <w:rPr>
                <w:rFonts w:eastAsia="宋体"/>
                <w:color w:val="000000"/>
                <w:kern w:val="2"/>
                <w:sz w:val="30"/>
                <w:szCs w:val="30"/>
                <w:lang w:val="en-US" w:eastAsia="zh-CN"/>
              </w:rPr>
            </w:pPr>
          </w:p>
        </w:tc>
        <w:tc>
          <w:tcPr>
            <w:tcW w:w="1417" w:type="dxa"/>
            <w:noWrap w:val="0"/>
            <w:vAlign w:val="center"/>
          </w:tcPr>
          <w:p>
            <w:pPr>
              <w:pStyle w:val="12"/>
              <w:keepNext/>
              <w:spacing w:after="0" w:line="440" w:lineRule="exact"/>
              <w:ind w:left="63" w:right="63"/>
              <w:rPr>
                <w:rFonts w:eastAsia="宋体"/>
                <w:color w:val="000000"/>
                <w:kern w:val="2"/>
                <w:sz w:val="30"/>
                <w:szCs w:val="30"/>
                <w:lang w:val="en-US" w:eastAsia="zh-CN"/>
              </w:rPr>
            </w:pPr>
          </w:p>
        </w:tc>
        <w:tc>
          <w:tcPr>
            <w:tcW w:w="2410" w:type="dxa"/>
            <w:noWrap w:val="0"/>
            <w:vAlign w:val="center"/>
          </w:tcPr>
          <w:p>
            <w:pPr>
              <w:pStyle w:val="12"/>
              <w:keepNext/>
              <w:spacing w:after="0" w:line="440" w:lineRule="exact"/>
              <w:ind w:left="63" w:right="63"/>
              <w:rPr>
                <w:rFonts w:eastAsia="宋体"/>
                <w:color w:val="000000"/>
                <w:kern w:val="2"/>
                <w:sz w:val="30"/>
                <w:szCs w:val="30"/>
                <w:lang w:val="en-US" w:eastAsia="zh-CN"/>
              </w:rPr>
            </w:pPr>
          </w:p>
        </w:tc>
        <w:tc>
          <w:tcPr>
            <w:tcW w:w="850" w:type="dxa"/>
            <w:noWrap w:val="0"/>
            <w:vAlign w:val="center"/>
          </w:tcPr>
          <w:p>
            <w:pPr>
              <w:pStyle w:val="12"/>
              <w:keepNext/>
              <w:spacing w:after="0" w:line="440" w:lineRule="exact"/>
              <w:ind w:left="63" w:right="63"/>
              <w:rPr>
                <w:rFonts w:eastAsia="宋体"/>
                <w:color w:val="000000"/>
                <w:kern w:val="2"/>
                <w:sz w:val="30"/>
                <w:szCs w:val="30"/>
                <w:lang w:val="en-US" w:eastAsia="zh-CN"/>
              </w:rPr>
            </w:pPr>
          </w:p>
        </w:tc>
        <w:tc>
          <w:tcPr>
            <w:tcW w:w="1560" w:type="dxa"/>
            <w:noWrap w:val="0"/>
            <w:vAlign w:val="center"/>
          </w:tcPr>
          <w:p>
            <w:pPr>
              <w:pStyle w:val="12"/>
              <w:keepNext/>
              <w:spacing w:after="0" w:line="440" w:lineRule="exact"/>
              <w:ind w:left="63" w:right="63"/>
              <w:rPr>
                <w:rFonts w:eastAsia="宋体"/>
                <w:color w:val="000000"/>
                <w:kern w:val="2"/>
                <w:sz w:val="30"/>
                <w:szCs w:val="30"/>
                <w:lang w:val="en-US" w:eastAsia="zh-CN"/>
              </w:rPr>
            </w:pPr>
          </w:p>
        </w:tc>
        <w:tc>
          <w:tcPr>
            <w:tcW w:w="2126" w:type="dxa"/>
            <w:noWrap w:val="0"/>
            <w:vAlign w:val="center"/>
          </w:tcPr>
          <w:p>
            <w:pPr>
              <w:pStyle w:val="12"/>
              <w:keepNext/>
              <w:spacing w:after="0" w:line="440" w:lineRule="exact"/>
              <w:ind w:left="63" w:right="63"/>
              <w:rPr>
                <w:rFonts w:eastAsia="宋体"/>
                <w:color w:val="000000"/>
                <w:kern w:val="2"/>
                <w:sz w:val="30"/>
                <w:szCs w:val="30"/>
                <w:lang w:val="en-US" w:eastAsia="zh-CN"/>
              </w:rPr>
            </w:pPr>
          </w:p>
        </w:tc>
        <w:tc>
          <w:tcPr>
            <w:tcW w:w="1417" w:type="dxa"/>
            <w:noWrap w:val="0"/>
            <w:vAlign w:val="center"/>
          </w:tcPr>
          <w:p>
            <w:pPr>
              <w:pStyle w:val="12"/>
              <w:keepNext/>
              <w:spacing w:after="0" w:line="440" w:lineRule="exact"/>
              <w:ind w:left="63" w:right="63"/>
              <w:rPr>
                <w:rFonts w:eastAsia="宋体"/>
                <w:color w:val="000000"/>
                <w:kern w:val="2"/>
                <w:sz w:val="30"/>
                <w:szCs w:val="30"/>
                <w:lang w:val="en-US" w:eastAsia="zh-CN"/>
              </w:rPr>
            </w:pPr>
          </w:p>
        </w:tc>
        <w:tc>
          <w:tcPr>
            <w:tcW w:w="851" w:type="dxa"/>
            <w:noWrap w:val="0"/>
            <w:vAlign w:val="center"/>
          </w:tcPr>
          <w:p>
            <w:pPr>
              <w:pStyle w:val="12"/>
              <w:keepNext/>
              <w:spacing w:after="0" w:line="440" w:lineRule="exact"/>
              <w:ind w:left="63" w:right="63"/>
              <w:rPr>
                <w:rFonts w:eastAsia="宋体"/>
                <w:color w:val="000000"/>
                <w:kern w:val="2"/>
                <w:sz w:val="30"/>
                <w:szCs w:val="30"/>
                <w:lang w:val="en-US" w:eastAsia="zh-CN"/>
              </w:rPr>
            </w:pPr>
          </w:p>
        </w:tc>
        <w:tc>
          <w:tcPr>
            <w:tcW w:w="850" w:type="dxa"/>
            <w:noWrap w:val="0"/>
            <w:vAlign w:val="center"/>
          </w:tcPr>
          <w:p>
            <w:pPr>
              <w:pStyle w:val="12"/>
              <w:keepNext/>
              <w:spacing w:after="0" w:line="440" w:lineRule="exact"/>
              <w:ind w:left="63" w:right="63"/>
              <w:rPr>
                <w:rFonts w:eastAsia="宋体"/>
                <w:color w:val="000000"/>
                <w:kern w:val="2"/>
                <w:sz w:val="30"/>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tcBorders>
              <w:top w:val="nil"/>
            </w:tcBorders>
            <w:noWrap w:val="0"/>
            <w:vAlign w:val="center"/>
          </w:tcPr>
          <w:p>
            <w:pPr>
              <w:pStyle w:val="12"/>
              <w:keepNext/>
              <w:spacing w:after="0" w:line="440" w:lineRule="exact"/>
              <w:ind w:left="63" w:right="63"/>
              <w:rPr>
                <w:rFonts w:eastAsia="宋体"/>
                <w:color w:val="000000"/>
                <w:kern w:val="2"/>
                <w:sz w:val="30"/>
                <w:szCs w:val="30"/>
                <w:lang w:val="en-US" w:eastAsia="zh-CN"/>
              </w:rPr>
            </w:pPr>
          </w:p>
        </w:tc>
        <w:tc>
          <w:tcPr>
            <w:tcW w:w="1843" w:type="dxa"/>
            <w:tcBorders>
              <w:top w:val="nil"/>
            </w:tcBorders>
            <w:noWrap w:val="0"/>
            <w:vAlign w:val="center"/>
          </w:tcPr>
          <w:p>
            <w:pPr>
              <w:pStyle w:val="12"/>
              <w:keepNext/>
              <w:spacing w:after="0" w:line="440" w:lineRule="exact"/>
              <w:ind w:left="63" w:right="63"/>
              <w:rPr>
                <w:rFonts w:eastAsia="宋体"/>
                <w:color w:val="000000"/>
                <w:kern w:val="2"/>
                <w:sz w:val="30"/>
                <w:szCs w:val="30"/>
                <w:lang w:val="en-US" w:eastAsia="zh-CN"/>
              </w:rPr>
            </w:pPr>
          </w:p>
        </w:tc>
        <w:tc>
          <w:tcPr>
            <w:tcW w:w="1417" w:type="dxa"/>
            <w:tcBorders>
              <w:top w:val="nil"/>
            </w:tcBorders>
            <w:noWrap w:val="0"/>
            <w:vAlign w:val="center"/>
          </w:tcPr>
          <w:p>
            <w:pPr>
              <w:pStyle w:val="12"/>
              <w:keepNext/>
              <w:spacing w:after="0" w:line="440" w:lineRule="exact"/>
              <w:ind w:left="63" w:right="63"/>
              <w:rPr>
                <w:rFonts w:eastAsia="宋体"/>
                <w:color w:val="000000"/>
                <w:kern w:val="2"/>
                <w:sz w:val="30"/>
                <w:szCs w:val="30"/>
                <w:lang w:val="en-US" w:eastAsia="zh-CN"/>
              </w:rPr>
            </w:pPr>
          </w:p>
        </w:tc>
        <w:tc>
          <w:tcPr>
            <w:tcW w:w="2410" w:type="dxa"/>
            <w:tcBorders>
              <w:top w:val="nil"/>
            </w:tcBorders>
            <w:noWrap w:val="0"/>
            <w:vAlign w:val="center"/>
          </w:tcPr>
          <w:p>
            <w:pPr>
              <w:pStyle w:val="12"/>
              <w:keepNext/>
              <w:spacing w:after="0" w:line="440" w:lineRule="exact"/>
              <w:ind w:left="63" w:right="63"/>
              <w:rPr>
                <w:rFonts w:eastAsia="宋体"/>
                <w:color w:val="000000"/>
                <w:kern w:val="2"/>
                <w:sz w:val="30"/>
                <w:szCs w:val="30"/>
                <w:lang w:val="en-US" w:eastAsia="zh-CN"/>
              </w:rPr>
            </w:pPr>
          </w:p>
        </w:tc>
        <w:tc>
          <w:tcPr>
            <w:tcW w:w="850" w:type="dxa"/>
            <w:tcBorders>
              <w:top w:val="nil"/>
            </w:tcBorders>
            <w:noWrap w:val="0"/>
            <w:vAlign w:val="center"/>
          </w:tcPr>
          <w:p>
            <w:pPr>
              <w:pStyle w:val="12"/>
              <w:keepNext/>
              <w:spacing w:after="0" w:line="440" w:lineRule="exact"/>
              <w:ind w:left="63" w:right="63"/>
              <w:rPr>
                <w:rFonts w:eastAsia="宋体"/>
                <w:color w:val="000000"/>
                <w:kern w:val="2"/>
                <w:sz w:val="30"/>
                <w:szCs w:val="30"/>
                <w:lang w:val="en-US" w:eastAsia="zh-CN"/>
              </w:rPr>
            </w:pPr>
          </w:p>
        </w:tc>
        <w:tc>
          <w:tcPr>
            <w:tcW w:w="1560" w:type="dxa"/>
            <w:tcBorders>
              <w:top w:val="nil"/>
            </w:tcBorders>
            <w:noWrap w:val="0"/>
            <w:vAlign w:val="center"/>
          </w:tcPr>
          <w:p>
            <w:pPr>
              <w:pStyle w:val="12"/>
              <w:keepNext/>
              <w:spacing w:after="0" w:line="440" w:lineRule="exact"/>
              <w:ind w:left="63" w:right="63"/>
              <w:rPr>
                <w:rFonts w:eastAsia="宋体"/>
                <w:color w:val="000000"/>
                <w:kern w:val="2"/>
                <w:sz w:val="30"/>
                <w:szCs w:val="30"/>
                <w:lang w:val="en-US" w:eastAsia="zh-CN"/>
              </w:rPr>
            </w:pPr>
          </w:p>
        </w:tc>
        <w:tc>
          <w:tcPr>
            <w:tcW w:w="2126" w:type="dxa"/>
            <w:tcBorders>
              <w:top w:val="nil"/>
            </w:tcBorders>
            <w:noWrap w:val="0"/>
            <w:vAlign w:val="center"/>
          </w:tcPr>
          <w:p>
            <w:pPr>
              <w:pStyle w:val="12"/>
              <w:keepNext/>
              <w:spacing w:after="0" w:line="440" w:lineRule="exact"/>
              <w:ind w:left="63" w:right="63"/>
              <w:rPr>
                <w:rFonts w:eastAsia="宋体"/>
                <w:color w:val="000000"/>
                <w:kern w:val="2"/>
                <w:sz w:val="30"/>
                <w:szCs w:val="30"/>
                <w:lang w:val="en-US" w:eastAsia="zh-CN"/>
              </w:rPr>
            </w:pPr>
          </w:p>
        </w:tc>
        <w:tc>
          <w:tcPr>
            <w:tcW w:w="1417" w:type="dxa"/>
            <w:tcBorders>
              <w:top w:val="nil"/>
            </w:tcBorders>
            <w:noWrap w:val="0"/>
            <w:vAlign w:val="center"/>
          </w:tcPr>
          <w:p>
            <w:pPr>
              <w:pStyle w:val="12"/>
              <w:keepNext/>
              <w:spacing w:after="0" w:line="440" w:lineRule="exact"/>
              <w:ind w:left="63" w:right="63"/>
              <w:rPr>
                <w:rFonts w:eastAsia="宋体"/>
                <w:color w:val="000000"/>
                <w:kern w:val="2"/>
                <w:sz w:val="30"/>
                <w:szCs w:val="30"/>
                <w:lang w:val="en-US" w:eastAsia="zh-CN"/>
              </w:rPr>
            </w:pPr>
          </w:p>
        </w:tc>
        <w:tc>
          <w:tcPr>
            <w:tcW w:w="851" w:type="dxa"/>
            <w:tcBorders>
              <w:top w:val="nil"/>
            </w:tcBorders>
            <w:noWrap w:val="0"/>
            <w:vAlign w:val="center"/>
          </w:tcPr>
          <w:p>
            <w:pPr>
              <w:pStyle w:val="12"/>
              <w:keepNext/>
              <w:spacing w:after="0" w:line="440" w:lineRule="exact"/>
              <w:ind w:left="63" w:right="63"/>
              <w:rPr>
                <w:rFonts w:eastAsia="宋体"/>
                <w:color w:val="000000"/>
                <w:kern w:val="2"/>
                <w:sz w:val="30"/>
                <w:szCs w:val="30"/>
                <w:lang w:val="en-US" w:eastAsia="zh-CN"/>
              </w:rPr>
            </w:pPr>
          </w:p>
        </w:tc>
        <w:tc>
          <w:tcPr>
            <w:tcW w:w="850" w:type="dxa"/>
            <w:tcBorders>
              <w:top w:val="nil"/>
            </w:tcBorders>
            <w:noWrap w:val="0"/>
            <w:vAlign w:val="center"/>
          </w:tcPr>
          <w:p>
            <w:pPr>
              <w:pStyle w:val="12"/>
              <w:keepNext/>
              <w:spacing w:after="0" w:line="440" w:lineRule="exact"/>
              <w:ind w:left="63" w:right="63"/>
              <w:rPr>
                <w:rFonts w:eastAsia="宋体"/>
                <w:color w:val="000000"/>
                <w:kern w:val="2"/>
                <w:sz w:val="30"/>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noWrap w:val="0"/>
            <w:vAlign w:val="center"/>
          </w:tcPr>
          <w:p>
            <w:pPr>
              <w:pStyle w:val="12"/>
              <w:keepNext/>
              <w:spacing w:after="0" w:line="440" w:lineRule="exact"/>
              <w:ind w:left="63" w:right="63"/>
              <w:rPr>
                <w:rFonts w:eastAsia="宋体"/>
                <w:color w:val="000000"/>
                <w:kern w:val="2"/>
                <w:sz w:val="30"/>
                <w:szCs w:val="30"/>
                <w:lang w:val="en-US" w:eastAsia="zh-CN"/>
              </w:rPr>
            </w:pPr>
          </w:p>
        </w:tc>
        <w:tc>
          <w:tcPr>
            <w:tcW w:w="1843" w:type="dxa"/>
            <w:noWrap w:val="0"/>
            <w:vAlign w:val="center"/>
          </w:tcPr>
          <w:p>
            <w:pPr>
              <w:pStyle w:val="12"/>
              <w:keepNext/>
              <w:spacing w:after="0" w:line="440" w:lineRule="exact"/>
              <w:ind w:left="63" w:right="63"/>
              <w:rPr>
                <w:rFonts w:eastAsia="宋体"/>
                <w:color w:val="000000"/>
                <w:kern w:val="2"/>
                <w:sz w:val="30"/>
                <w:szCs w:val="30"/>
                <w:lang w:val="en-US" w:eastAsia="zh-CN"/>
              </w:rPr>
            </w:pPr>
          </w:p>
        </w:tc>
        <w:tc>
          <w:tcPr>
            <w:tcW w:w="1417" w:type="dxa"/>
            <w:noWrap w:val="0"/>
            <w:vAlign w:val="center"/>
          </w:tcPr>
          <w:p>
            <w:pPr>
              <w:pStyle w:val="12"/>
              <w:keepNext/>
              <w:spacing w:after="0" w:line="440" w:lineRule="exact"/>
              <w:ind w:left="63" w:right="63"/>
              <w:rPr>
                <w:rFonts w:eastAsia="宋体"/>
                <w:color w:val="000000"/>
                <w:kern w:val="2"/>
                <w:sz w:val="30"/>
                <w:szCs w:val="30"/>
                <w:lang w:val="en-US" w:eastAsia="zh-CN"/>
              </w:rPr>
            </w:pPr>
          </w:p>
        </w:tc>
        <w:tc>
          <w:tcPr>
            <w:tcW w:w="2410" w:type="dxa"/>
            <w:noWrap w:val="0"/>
            <w:vAlign w:val="center"/>
          </w:tcPr>
          <w:p>
            <w:pPr>
              <w:pStyle w:val="12"/>
              <w:keepNext/>
              <w:spacing w:after="0" w:line="440" w:lineRule="exact"/>
              <w:ind w:left="63" w:right="63"/>
              <w:rPr>
                <w:rFonts w:eastAsia="宋体"/>
                <w:color w:val="000000"/>
                <w:kern w:val="2"/>
                <w:sz w:val="30"/>
                <w:szCs w:val="30"/>
                <w:lang w:val="en-US" w:eastAsia="zh-CN"/>
              </w:rPr>
            </w:pPr>
          </w:p>
        </w:tc>
        <w:tc>
          <w:tcPr>
            <w:tcW w:w="850" w:type="dxa"/>
            <w:noWrap w:val="0"/>
            <w:vAlign w:val="center"/>
          </w:tcPr>
          <w:p>
            <w:pPr>
              <w:pStyle w:val="12"/>
              <w:keepNext/>
              <w:spacing w:after="0" w:line="440" w:lineRule="exact"/>
              <w:ind w:left="63" w:right="63"/>
              <w:rPr>
                <w:rFonts w:eastAsia="宋体"/>
                <w:color w:val="000000"/>
                <w:kern w:val="2"/>
                <w:sz w:val="30"/>
                <w:szCs w:val="30"/>
                <w:lang w:val="en-US" w:eastAsia="zh-CN"/>
              </w:rPr>
            </w:pPr>
          </w:p>
        </w:tc>
        <w:tc>
          <w:tcPr>
            <w:tcW w:w="1560" w:type="dxa"/>
            <w:noWrap w:val="0"/>
            <w:vAlign w:val="center"/>
          </w:tcPr>
          <w:p>
            <w:pPr>
              <w:pStyle w:val="12"/>
              <w:keepNext/>
              <w:spacing w:after="0" w:line="440" w:lineRule="exact"/>
              <w:ind w:left="63" w:right="63"/>
              <w:rPr>
                <w:rFonts w:eastAsia="宋体"/>
                <w:color w:val="000000"/>
                <w:kern w:val="2"/>
                <w:sz w:val="30"/>
                <w:szCs w:val="30"/>
                <w:lang w:val="en-US" w:eastAsia="zh-CN"/>
              </w:rPr>
            </w:pPr>
          </w:p>
        </w:tc>
        <w:tc>
          <w:tcPr>
            <w:tcW w:w="2126" w:type="dxa"/>
            <w:noWrap w:val="0"/>
            <w:vAlign w:val="center"/>
          </w:tcPr>
          <w:p>
            <w:pPr>
              <w:pStyle w:val="12"/>
              <w:keepNext/>
              <w:spacing w:after="0" w:line="440" w:lineRule="exact"/>
              <w:ind w:left="63" w:right="63"/>
              <w:rPr>
                <w:rFonts w:eastAsia="宋体"/>
                <w:color w:val="000000"/>
                <w:kern w:val="2"/>
                <w:sz w:val="30"/>
                <w:szCs w:val="30"/>
                <w:lang w:val="en-US" w:eastAsia="zh-CN"/>
              </w:rPr>
            </w:pPr>
          </w:p>
        </w:tc>
        <w:tc>
          <w:tcPr>
            <w:tcW w:w="1417" w:type="dxa"/>
            <w:noWrap w:val="0"/>
            <w:vAlign w:val="center"/>
          </w:tcPr>
          <w:p>
            <w:pPr>
              <w:pStyle w:val="12"/>
              <w:keepNext/>
              <w:spacing w:after="0" w:line="440" w:lineRule="exact"/>
              <w:ind w:left="63" w:right="63"/>
              <w:rPr>
                <w:rFonts w:eastAsia="宋体"/>
                <w:color w:val="000000"/>
                <w:kern w:val="2"/>
                <w:sz w:val="30"/>
                <w:szCs w:val="30"/>
                <w:lang w:val="en-US" w:eastAsia="zh-CN"/>
              </w:rPr>
            </w:pPr>
          </w:p>
        </w:tc>
        <w:tc>
          <w:tcPr>
            <w:tcW w:w="851" w:type="dxa"/>
            <w:noWrap w:val="0"/>
            <w:vAlign w:val="center"/>
          </w:tcPr>
          <w:p>
            <w:pPr>
              <w:pStyle w:val="12"/>
              <w:keepNext/>
              <w:spacing w:after="0" w:line="440" w:lineRule="exact"/>
              <w:ind w:left="63" w:right="63"/>
              <w:rPr>
                <w:rFonts w:eastAsia="宋体"/>
                <w:color w:val="000000"/>
                <w:kern w:val="2"/>
                <w:sz w:val="30"/>
                <w:szCs w:val="30"/>
                <w:lang w:val="en-US" w:eastAsia="zh-CN"/>
              </w:rPr>
            </w:pPr>
          </w:p>
        </w:tc>
        <w:tc>
          <w:tcPr>
            <w:tcW w:w="850" w:type="dxa"/>
            <w:noWrap w:val="0"/>
            <w:vAlign w:val="center"/>
          </w:tcPr>
          <w:p>
            <w:pPr>
              <w:pStyle w:val="12"/>
              <w:keepNext/>
              <w:spacing w:after="0" w:line="440" w:lineRule="exact"/>
              <w:ind w:left="63" w:right="63"/>
              <w:rPr>
                <w:rFonts w:eastAsia="宋体"/>
                <w:color w:val="000000"/>
                <w:kern w:val="2"/>
                <w:sz w:val="30"/>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tcBorders>
              <w:top w:val="nil"/>
            </w:tcBorders>
            <w:noWrap w:val="0"/>
            <w:vAlign w:val="center"/>
          </w:tcPr>
          <w:p>
            <w:pPr>
              <w:pStyle w:val="12"/>
              <w:keepNext/>
              <w:spacing w:after="0" w:line="440" w:lineRule="exact"/>
              <w:ind w:left="63" w:right="63"/>
              <w:rPr>
                <w:rFonts w:eastAsia="宋体"/>
                <w:color w:val="000000"/>
                <w:kern w:val="2"/>
                <w:sz w:val="30"/>
                <w:szCs w:val="30"/>
                <w:lang w:val="en-US" w:eastAsia="zh-CN"/>
              </w:rPr>
            </w:pPr>
          </w:p>
        </w:tc>
        <w:tc>
          <w:tcPr>
            <w:tcW w:w="1843" w:type="dxa"/>
            <w:tcBorders>
              <w:top w:val="nil"/>
            </w:tcBorders>
            <w:noWrap w:val="0"/>
            <w:vAlign w:val="center"/>
          </w:tcPr>
          <w:p>
            <w:pPr>
              <w:pStyle w:val="12"/>
              <w:keepNext/>
              <w:spacing w:after="0" w:line="440" w:lineRule="exact"/>
              <w:ind w:left="63" w:right="63"/>
              <w:rPr>
                <w:rFonts w:eastAsia="宋体"/>
                <w:color w:val="000000"/>
                <w:kern w:val="2"/>
                <w:sz w:val="30"/>
                <w:szCs w:val="30"/>
                <w:lang w:val="en-US" w:eastAsia="zh-CN"/>
              </w:rPr>
            </w:pPr>
          </w:p>
        </w:tc>
        <w:tc>
          <w:tcPr>
            <w:tcW w:w="1417" w:type="dxa"/>
            <w:tcBorders>
              <w:top w:val="nil"/>
            </w:tcBorders>
            <w:noWrap w:val="0"/>
            <w:vAlign w:val="center"/>
          </w:tcPr>
          <w:p>
            <w:pPr>
              <w:pStyle w:val="12"/>
              <w:keepNext/>
              <w:spacing w:after="0" w:line="440" w:lineRule="exact"/>
              <w:ind w:left="63" w:right="63"/>
              <w:rPr>
                <w:rFonts w:eastAsia="宋体"/>
                <w:color w:val="000000"/>
                <w:kern w:val="2"/>
                <w:sz w:val="30"/>
                <w:szCs w:val="30"/>
                <w:lang w:val="en-US" w:eastAsia="zh-CN"/>
              </w:rPr>
            </w:pPr>
          </w:p>
        </w:tc>
        <w:tc>
          <w:tcPr>
            <w:tcW w:w="2410" w:type="dxa"/>
            <w:tcBorders>
              <w:top w:val="nil"/>
            </w:tcBorders>
            <w:noWrap w:val="0"/>
            <w:vAlign w:val="center"/>
          </w:tcPr>
          <w:p>
            <w:pPr>
              <w:pStyle w:val="12"/>
              <w:keepNext/>
              <w:spacing w:after="0" w:line="440" w:lineRule="exact"/>
              <w:ind w:left="63" w:right="63"/>
              <w:rPr>
                <w:rFonts w:eastAsia="宋体"/>
                <w:color w:val="000000"/>
                <w:kern w:val="2"/>
                <w:sz w:val="30"/>
                <w:szCs w:val="30"/>
                <w:lang w:val="en-US" w:eastAsia="zh-CN"/>
              </w:rPr>
            </w:pPr>
          </w:p>
        </w:tc>
        <w:tc>
          <w:tcPr>
            <w:tcW w:w="850" w:type="dxa"/>
            <w:tcBorders>
              <w:top w:val="nil"/>
            </w:tcBorders>
            <w:noWrap w:val="0"/>
            <w:vAlign w:val="center"/>
          </w:tcPr>
          <w:p>
            <w:pPr>
              <w:pStyle w:val="12"/>
              <w:keepNext/>
              <w:spacing w:after="0" w:line="440" w:lineRule="exact"/>
              <w:ind w:left="63" w:right="63"/>
              <w:rPr>
                <w:rFonts w:eastAsia="宋体"/>
                <w:color w:val="000000"/>
                <w:kern w:val="2"/>
                <w:sz w:val="30"/>
                <w:szCs w:val="30"/>
                <w:lang w:val="en-US" w:eastAsia="zh-CN"/>
              </w:rPr>
            </w:pPr>
          </w:p>
        </w:tc>
        <w:tc>
          <w:tcPr>
            <w:tcW w:w="1560" w:type="dxa"/>
            <w:tcBorders>
              <w:top w:val="nil"/>
            </w:tcBorders>
            <w:noWrap w:val="0"/>
            <w:vAlign w:val="center"/>
          </w:tcPr>
          <w:p>
            <w:pPr>
              <w:pStyle w:val="12"/>
              <w:keepNext/>
              <w:spacing w:after="0" w:line="440" w:lineRule="exact"/>
              <w:ind w:left="63" w:right="63"/>
              <w:rPr>
                <w:rFonts w:eastAsia="宋体"/>
                <w:color w:val="000000"/>
                <w:kern w:val="2"/>
                <w:sz w:val="30"/>
                <w:szCs w:val="30"/>
                <w:lang w:val="en-US" w:eastAsia="zh-CN"/>
              </w:rPr>
            </w:pPr>
          </w:p>
        </w:tc>
        <w:tc>
          <w:tcPr>
            <w:tcW w:w="2126" w:type="dxa"/>
            <w:tcBorders>
              <w:top w:val="nil"/>
            </w:tcBorders>
            <w:noWrap w:val="0"/>
            <w:vAlign w:val="center"/>
          </w:tcPr>
          <w:p>
            <w:pPr>
              <w:pStyle w:val="12"/>
              <w:keepNext/>
              <w:spacing w:after="0" w:line="440" w:lineRule="exact"/>
              <w:ind w:left="63" w:right="63"/>
              <w:rPr>
                <w:rFonts w:eastAsia="宋体"/>
                <w:color w:val="000000"/>
                <w:kern w:val="2"/>
                <w:sz w:val="30"/>
                <w:szCs w:val="30"/>
                <w:lang w:val="en-US" w:eastAsia="zh-CN"/>
              </w:rPr>
            </w:pPr>
          </w:p>
        </w:tc>
        <w:tc>
          <w:tcPr>
            <w:tcW w:w="1417" w:type="dxa"/>
            <w:tcBorders>
              <w:top w:val="nil"/>
            </w:tcBorders>
            <w:noWrap w:val="0"/>
            <w:vAlign w:val="center"/>
          </w:tcPr>
          <w:p>
            <w:pPr>
              <w:pStyle w:val="12"/>
              <w:keepNext/>
              <w:spacing w:after="0" w:line="440" w:lineRule="exact"/>
              <w:ind w:left="63" w:right="63"/>
              <w:rPr>
                <w:rFonts w:eastAsia="宋体"/>
                <w:color w:val="000000"/>
                <w:kern w:val="2"/>
                <w:sz w:val="30"/>
                <w:szCs w:val="30"/>
                <w:lang w:val="en-US" w:eastAsia="zh-CN"/>
              </w:rPr>
            </w:pPr>
          </w:p>
        </w:tc>
        <w:tc>
          <w:tcPr>
            <w:tcW w:w="851" w:type="dxa"/>
            <w:tcBorders>
              <w:top w:val="nil"/>
            </w:tcBorders>
            <w:noWrap w:val="0"/>
            <w:vAlign w:val="center"/>
          </w:tcPr>
          <w:p>
            <w:pPr>
              <w:pStyle w:val="12"/>
              <w:keepNext/>
              <w:spacing w:after="0" w:line="440" w:lineRule="exact"/>
              <w:ind w:left="63" w:right="63"/>
              <w:rPr>
                <w:rFonts w:eastAsia="宋体"/>
                <w:color w:val="000000"/>
                <w:kern w:val="2"/>
                <w:sz w:val="30"/>
                <w:szCs w:val="30"/>
                <w:lang w:val="en-US" w:eastAsia="zh-CN"/>
              </w:rPr>
            </w:pPr>
          </w:p>
        </w:tc>
        <w:tc>
          <w:tcPr>
            <w:tcW w:w="850" w:type="dxa"/>
            <w:tcBorders>
              <w:top w:val="nil"/>
            </w:tcBorders>
            <w:noWrap w:val="0"/>
            <w:vAlign w:val="center"/>
          </w:tcPr>
          <w:p>
            <w:pPr>
              <w:pStyle w:val="12"/>
              <w:keepNext/>
              <w:spacing w:after="0" w:line="440" w:lineRule="exact"/>
              <w:ind w:left="63" w:right="63"/>
              <w:rPr>
                <w:rFonts w:eastAsia="宋体"/>
                <w:color w:val="000000"/>
                <w:kern w:val="2"/>
                <w:sz w:val="30"/>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tcBorders>
              <w:top w:val="nil"/>
            </w:tcBorders>
            <w:noWrap w:val="0"/>
            <w:vAlign w:val="center"/>
          </w:tcPr>
          <w:p>
            <w:pPr>
              <w:pStyle w:val="12"/>
              <w:keepNext/>
              <w:spacing w:after="0" w:line="440" w:lineRule="exact"/>
              <w:ind w:left="63" w:right="63"/>
              <w:rPr>
                <w:rFonts w:eastAsia="宋体"/>
                <w:color w:val="000000"/>
                <w:kern w:val="2"/>
                <w:sz w:val="30"/>
                <w:szCs w:val="30"/>
                <w:lang w:val="en-US" w:eastAsia="zh-CN"/>
              </w:rPr>
            </w:pPr>
          </w:p>
        </w:tc>
        <w:tc>
          <w:tcPr>
            <w:tcW w:w="1843" w:type="dxa"/>
            <w:tcBorders>
              <w:top w:val="nil"/>
            </w:tcBorders>
            <w:noWrap w:val="0"/>
            <w:vAlign w:val="center"/>
          </w:tcPr>
          <w:p>
            <w:pPr>
              <w:pStyle w:val="12"/>
              <w:keepNext/>
              <w:spacing w:after="0" w:line="440" w:lineRule="exact"/>
              <w:ind w:left="63" w:right="63"/>
              <w:rPr>
                <w:rFonts w:eastAsia="宋体"/>
                <w:color w:val="000000"/>
                <w:kern w:val="2"/>
                <w:sz w:val="30"/>
                <w:szCs w:val="30"/>
                <w:lang w:val="en-US" w:eastAsia="zh-CN"/>
              </w:rPr>
            </w:pPr>
          </w:p>
        </w:tc>
        <w:tc>
          <w:tcPr>
            <w:tcW w:w="1417" w:type="dxa"/>
            <w:tcBorders>
              <w:top w:val="nil"/>
            </w:tcBorders>
            <w:noWrap w:val="0"/>
            <w:vAlign w:val="center"/>
          </w:tcPr>
          <w:p>
            <w:pPr>
              <w:pStyle w:val="12"/>
              <w:keepNext/>
              <w:spacing w:after="0" w:line="440" w:lineRule="exact"/>
              <w:ind w:left="63" w:right="63"/>
              <w:rPr>
                <w:rFonts w:eastAsia="宋体"/>
                <w:color w:val="000000"/>
                <w:kern w:val="2"/>
                <w:sz w:val="30"/>
                <w:szCs w:val="30"/>
                <w:lang w:val="en-US" w:eastAsia="zh-CN"/>
              </w:rPr>
            </w:pPr>
          </w:p>
        </w:tc>
        <w:tc>
          <w:tcPr>
            <w:tcW w:w="2410" w:type="dxa"/>
            <w:tcBorders>
              <w:top w:val="nil"/>
            </w:tcBorders>
            <w:noWrap w:val="0"/>
            <w:vAlign w:val="center"/>
          </w:tcPr>
          <w:p>
            <w:pPr>
              <w:pStyle w:val="12"/>
              <w:keepNext/>
              <w:spacing w:after="0" w:line="440" w:lineRule="exact"/>
              <w:ind w:left="63" w:right="63"/>
              <w:rPr>
                <w:rFonts w:eastAsia="宋体"/>
                <w:color w:val="000000"/>
                <w:kern w:val="2"/>
                <w:sz w:val="30"/>
                <w:szCs w:val="30"/>
                <w:lang w:val="en-US" w:eastAsia="zh-CN"/>
              </w:rPr>
            </w:pPr>
          </w:p>
        </w:tc>
        <w:tc>
          <w:tcPr>
            <w:tcW w:w="850" w:type="dxa"/>
            <w:tcBorders>
              <w:top w:val="nil"/>
            </w:tcBorders>
            <w:noWrap w:val="0"/>
            <w:vAlign w:val="center"/>
          </w:tcPr>
          <w:p>
            <w:pPr>
              <w:pStyle w:val="12"/>
              <w:keepNext/>
              <w:spacing w:after="0" w:line="440" w:lineRule="exact"/>
              <w:ind w:left="63" w:right="63"/>
              <w:rPr>
                <w:rFonts w:eastAsia="宋体"/>
                <w:color w:val="000000"/>
                <w:kern w:val="2"/>
                <w:sz w:val="30"/>
                <w:szCs w:val="30"/>
                <w:lang w:val="en-US" w:eastAsia="zh-CN"/>
              </w:rPr>
            </w:pPr>
          </w:p>
        </w:tc>
        <w:tc>
          <w:tcPr>
            <w:tcW w:w="1560" w:type="dxa"/>
            <w:tcBorders>
              <w:top w:val="nil"/>
            </w:tcBorders>
            <w:noWrap w:val="0"/>
            <w:vAlign w:val="center"/>
          </w:tcPr>
          <w:p>
            <w:pPr>
              <w:pStyle w:val="12"/>
              <w:keepNext/>
              <w:spacing w:after="0" w:line="440" w:lineRule="exact"/>
              <w:ind w:left="63" w:right="63"/>
              <w:rPr>
                <w:rFonts w:eastAsia="宋体"/>
                <w:color w:val="000000"/>
                <w:kern w:val="2"/>
                <w:sz w:val="30"/>
                <w:szCs w:val="30"/>
                <w:lang w:val="en-US" w:eastAsia="zh-CN"/>
              </w:rPr>
            </w:pPr>
          </w:p>
        </w:tc>
        <w:tc>
          <w:tcPr>
            <w:tcW w:w="2126" w:type="dxa"/>
            <w:tcBorders>
              <w:top w:val="nil"/>
            </w:tcBorders>
            <w:noWrap w:val="0"/>
            <w:vAlign w:val="center"/>
          </w:tcPr>
          <w:p>
            <w:pPr>
              <w:pStyle w:val="12"/>
              <w:keepNext/>
              <w:spacing w:after="0" w:line="440" w:lineRule="exact"/>
              <w:ind w:left="63" w:right="63"/>
              <w:rPr>
                <w:rFonts w:eastAsia="宋体"/>
                <w:color w:val="000000"/>
                <w:kern w:val="2"/>
                <w:sz w:val="30"/>
                <w:szCs w:val="30"/>
                <w:lang w:val="en-US" w:eastAsia="zh-CN"/>
              </w:rPr>
            </w:pPr>
          </w:p>
        </w:tc>
        <w:tc>
          <w:tcPr>
            <w:tcW w:w="1417" w:type="dxa"/>
            <w:tcBorders>
              <w:top w:val="nil"/>
            </w:tcBorders>
            <w:noWrap w:val="0"/>
            <w:vAlign w:val="center"/>
          </w:tcPr>
          <w:p>
            <w:pPr>
              <w:pStyle w:val="12"/>
              <w:keepNext/>
              <w:spacing w:after="0" w:line="440" w:lineRule="exact"/>
              <w:ind w:left="63" w:right="63"/>
              <w:rPr>
                <w:rFonts w:eastAsia="宋体"/>
                <w:color w:val="000000"/>
                <w:kern w:val="2"/>
                <w:sz w:val="30"/>
                <w:szCs w:val="30"/>
                <w:lang w:val="en-US" w:eastAsia="zh-CN"/>
              </w:rPr>
            </w:pPr>
          </w:p>
        </w:tc>
        <w:tc>
          <w:tcPr>
            <w:tcW w:w="851" w:type="dxa"/>
            <w:tcBorders>
              <w:top w:val="nil"/>
            </w:tcBorders>
            <w:noWrap w:val="0"/>
            <w:vAlign w:val="center"/>
          </w:tcPr>
          <w:p>
            <w:pPr>
              <w:pStyle w:val="12"/>
              <w:keepNext/>
              <w:spacing w:after="0" w:line="440" w:lineRule="exact"/>
              <w:ind w:left="63" w:right="63"/>
              <w:rPr>
                <w:rFonts w:eastAsia="宋体"/>
                <w:color w:val="000000"/>
                <w:kern w:val="2"/>
                <w:sz w:val="30"/>
                <w:szCs w:val="30"/>
                <w:lang w:val="en-US" w:eastAsia="zh-CN"/>
              </w:rPr>
            </w:pPr>
          </w:p>
        </w:tc>
        <w:tc>
          <w:tcPr>
            <w:tcW w:w="850" w:type="dxa"/>
            <w:tcBorders>
              <w:top w:val="nil"/>
            </w:tcBorders>
            <w:noWrap w:val="0"/>
            <w:vAlign w:val="center"/>
          </w:tcPr>
          <w:p>
            <w:pPr>
              <w:pStyle w:val="12"/>
              <w:keepNext/>
              <w:spacing w:after="0" w:line="440" w:lineRule="exact"/>
              <w:ind w:left="63" w:right="63"/>
              <w:rPr>
                <w:rFonts w:eastAsia="宋体"/>
                <w:color w:val="000000"/>
                <w:kern w:val="2"/>
                <w:sz w:val="30"/>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noWrap w:val="0"/>
            <w:vAlign w:val="center"/>
          </w:tcPr>
          <w:p>
            <w:pPr>
              <w:pStyle w:val="12"/>
              <w:keepNext/>
              <w:spacing w:after="0" w:line="440" w:lineRule="exact"/>
              <w:ind w:left="63" w:right="63"/>
              <w:rPr>
                <w:rFonts w:eastAsia="宋体"/>
                <w:color w:val="000000"/>
                <w:kern w:val="2"/>
                <w:sz w:val="30"/>
                <w:szCs w:val="30"/>
                <w:lang w:val="en-US" w:eastAsia="zh-CN"/>
              </w:rPr>
            </w:pPr>
          </w:p>
        </w:tc>
        <w:tc>
          <w:tcPr>
            <w:tcW w:w="1843" w:type="dxa"/>
            <w:noWrap w:val="0"/>
            <w:vAlign w:val="center"/>
          </w:tcPr>
          <w:p>
            <w:pPr>
              <w:pStyle w:val="12"/>
              <w:keepNext/>
              <w:spacing w:after="0" w:line="440" w:lineRule="exact"/>
              <w:ind w:left="63" w:right="63"/>
              <w:rPr>
                <w:rFonts w:eastAsia="宋体"/>
                <w:color w:val="000000"/>
                <w:kern w:val="2"/>
                <w:sz w:val="30"/>
                <w:szCs w:val="30"/>
                <w:lang w:val="en-US" w:eastAsia="zh-CN"/>
              </w:rPr>
            </w:pPr>
          </w:p>
        </w:tc>
        <w:tc>
          <w:tcPr>
            <w:tcW w:w="1417" w:type="dxa"/>
            <w:noWrap w:val="0"/>
            <w:vAlign w:val="center"/>
          </w:tcPr>
          <w:p>
            <w:pPr>
              <w:pStyle w:val="12"/>
              <w:keepNext/>
              <w:spacing w:after="0" w:line="440" w:lineRule="exact"/>
              <w:ind w:left="63" w:right="63"/>
              <w:rPr>
                <w:rFonts w:eastAsia="宋体"/>
                <w:color w:val="000000"/>
                <w:kern w:val="2"/>
                <w:sz w:val="30"/>
                <w:szCs w:val="30"/>
                <w:lang w:val="en-US" w:eastAsia="zh-CN"/>
              </w:rPr>
            </w:pPr>
          </w:p>
        </w:tc>
        <w:tc>
          <w:tcPr>
            <w:tcW w:w="2410" w:type="dxa"/>
            <w:noWrap w:val="0"/>
            <w:vAlign w:val="center"/>
          </w:tcPr>
          <w:p>
            <w:pPr>
              <w:pStyle w:val="12"/>
              <w:keepNext/>
              <w:spacing w:after="0" w:line="440" w:lineRule="exact"/>
              <w:ind w:left="63" w:right="63"/>
              <w:rPr>
                <w:rFonts w:eastAsia="宋体"/>
                <w:color w:val="000000"/>
                <w:kern w:val="2"/>
                <w:sz w:val="30"/>
                <w:szCs w:val="30"/>
                <w:lang w:val="en-US" w:eastAsia="zh-CN"/>
              </w:rPr>
            </w:pPr>
          </w:p>
        </w:tc>
        <w:tc>
          <w:tcPr>
            <w:tcW w:w="850" w:type="dxa"/>
            <w:noWrap w:val="0"/>
            <w:vAlign w:val="center"/>
          </w:tcPr>
          <w:p>
            <w:pPr>
              <w:pStyle w:val="12"/>
              <w:keepNext/>
              <w:spacing w:after="0" w:line="440" w:lineRule="exact"/>
              <w:ind w:left="63" w:right="63"/>
              <w:rPr>
                <w:rFonts w:eastAsia="宋体"/>
                <w:color w:val="000000"/>
                <w:kern w:val="2"/>
                <w:sz w:val="30"/>
                <w:szCs w:val="30"/>
                <w:lang w:val="en-US" w:eastAsia="zh-CN"/>
              </w:rPr>
            </w:pPr>
          </w:p>
        </w:tc>
        <w:tc>
          <w:tcPr>
            <w:tcW w:w="1560" w:type="dxa"/>
            <w:noWrap w:val="0"/>
            <w:vAlign w:val="center"/>
          </w:tcPr>
          <w:p>
            <w:pPr>
              <w:pStyle w:val="12"/>
              <w:keepNext/>
              <w:spacing w:after="0" w:line="440" w:lineRule="exact"/>
              <w:ind w:left="63" w:right="63"/>
              <w:rPr>
                <w:rFonts w:eastAsia="宋体"/>
                <w:color w:val="000000"/>
                <w:kern w:val="2"/>
                <w:sz w:val="30"/>
                <w:szCs w:val="30"/>
                <w:lang w:val="en-US" w:eastAsia="zh-CN"/>
              </w:rPr>
            </w:pPr>
          </w:p>
        </w:tc>
        <w:tc>
          <w:tcPr>
            <w:tcW w:w="2126" w:type="dxa"/>
            <w:noWrap w:val="0"/>
            <w:vAlign w:val="center"/>
          </w:tcPr>
          <w:p>
            <w:pPr>
              <w:pStyle w:val="12"/>
              <w:keepNext/>
              <w:spacing w:after="0" w:line="440" w:lineRule="exact"/>
              <w:ind w:left="63" w:right="63"/>
              <w:rPr>
                <w:rFonts w:eastAsia="宋体"/>
                <w:color w:val="000000"/>
                <w:kern w:val="2"/>
                <w:sz w:val="30"/>
                <w:szCs w:val="30"/>
                <w:lang w:val="en-US" w:eastAsia="zh-CN"/>
              </w:rPr>
            </w:pPr>
          </w:p>
        </w:tc>
        <w:tc>
          <w:tcPr>
            <w:tcW w:w="1417" w:type="dxa"/>
            <w:noWrap w:val="0"/>
            <w:vAlign w:val="center"/>
          </w:tcPr>
          <w:p>
            <w:pPr>
              <w:pStyle w:val="12"/>
              <w:keepNext/>
              <w:spacing w:after="0" w:line="440" w:lineRule="exact"/>
              <w:ind w:left="63" w:right="63"/>
              <w:rPr>
                <w:rFonts w:eastAsia="宋体"/>
                <w:color w:val="000000"/>
                <w:kern w:val="2"/>
                <w:sz w:val="30"/>
                <w:szCs w:val="30"/>
                <w:lang w:val="en-US" w:eastAsia="zh-CN"/>
              </w:rPr>
            </w:pPr>
          </w:p>
        </w:tc>
        <w:tc>
          <w:tcPr>
            <w:tcW w:w="851" w:type="dxa"/>
            <w:noWrap w:val="0"/>
            <w:vAlign w:val="center"/>
          </w:tcPr>
          <w:p>
            <w:pPr>
              <w:pStyle w:val="12"/>
              <w:keepNext/>
              <w:spacing w:after="0" w:line="440" w:lineRule="exact"/>
              <w:ind w:left="63" w:right="63"/>
              <w:rPr>
                <w:rFonts w:eastAsia="宋体"/>
                <w:color w:val="000000"/>
                <w:kern w:val="2"/>
                <w:sz w:val="30"/>
                <w:szCs w:val="30"/>
                <w:lang w:val="en-US" w:eastAsia="zh-CN"/>
              </w:rPr>
            </w:pPr>
          </w:p>
        </w:tc>
        <w:tc>
          <w:tcPr>
            <w:tcW w:w="850" w:type="dxa"/>
            <w:noWrap w:val="0"/>
            <w:vAlign w:val="center"/>
          </w:tcPr>
          <w:p>
            <w:pPr>
              <w:pStyle w:val="12"/>
              <w:keepNext/>
              <w:spacing w:after="0" w:line="440" w:lineRule="exact"/>
              <w:ind w:left="63" w:right="63"/>
              <w:rPr>
                <w:rFonts w:eastAsia="宋体"/>
                <w:color w:val="000000"/>
                <w:kern w:val="2"/>
                <w:sz w:val="30"/>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tcBorders>
              <w:top w:val="nil"/>
            </w:tcBorders>
            <w:noWrap w:val="0"/>
            <w:vAlign w:val="center"/>
          </w:tcPr>
          <w:p>
            <w:pPr>
              <w:pStyle w:val="12"/>
              <w:keepNext/>
              <w:spacing w:after="0" w:line="440" w:lineRule="exact"/>
              <w:ind w:left="63" w:right="63"/>
              <w:rPr>
                <w:rFonts w:eastAsia="宋体"/>
                <w:color w:val="000000"/>
                <w:kern w:val="2"/>
                <w:sz w:val="30"/>
                <w:szCs w:val="30"/>
                <w:lang w:val="en-US" w:eastAsia="zh-CN"/>
              </w:rPr>
            </w:pPr>
          </w:p>
        </w:tc>
        <w:tc>
          <w:tcPr>
            <w:tcW w:w="1843" w:type="dxa"/>
            <w:tcBorders>
              <w:top w:val="nil"/>
            </w:tcBorders>
            <w:noWrap w:val="0"/>
            <w:vAlign w:val="center"/>
          </w:tcPr>
          <w:p>
            <w:pPr>
              <w:pStyle w:val="12"/>
              <w:keepNext/>
              <w:spacing w:after="0" w:line="440" w:lineRule="exact"/>
              <w:ind w:left="63" w:right="63"/>
              <w:rPr>
                <w:rFonts w:eastAsia="宋体"/>
                <w:color w:val="000000"/>
                <w:kern w:val="2"/>
                <w:sz w:val="30"/>
                <w:szCs w:val="30"/>
                <w:lang w:val="en-US" w:eastAsia="zh-CN"/>
              </w:rPr>
            </w:pPr>
          </w:p>
        </w:tc>
        <w:tc>
          <w:tcPr>
            <w:tcW w:w="1417" w:type="dxa"/>
            <w:tcBorders>
              <w:top w:val="nil"/>
            </w:tcBorders>
            <w:noWrap w:val="0"/>
            <w:vAlign w:val="center"/>
          </w:tcPr>
          <w:p>
            <w:pPr>
              <w:pStyle w:val="12"/>
              <w:keepNext/>
              <w:spacing w:after="0" w:line="440" w:lineRule="exact"/>
              <w:ind w:left="63" w:right="63"/>
              <w:rPr>
                <w:rFonts w:eastAsia="宋体"/>
                <w:color w:val="000000"/>
                <w:kern w:val="2"/>
                <w:sz w:val="30"/>
                <w:szCs w:val="30"/>
                <w:lang w:val="en-US" w:eastAsia="zh-CN"/>
              </w:rPr>
            </w:pPr>
          </w:p>
        </w:tc>
        <w:tc>
          <w:tcPr>
            <w:tcW w:w="2410" w:type="dxa"/>
            <w:tcBorders>
              <w:top w:val="nil"/>
            </w:tcBorders>
            <w:noWrap w:val="0"/>
            <w:vAlign w:val="center"/>
          </w:tcPr>
          <w:p>
            <w:pPr>
              <w:pStyle w:val="12"/>
              <w:keepNext/>
              <w:spacing w:after="0" w:line="440" w:lineRule="exact"/>
              <w:ind w:left="63" w:right="63"/>
              <w:rPr>
                <w:rFonts w:eastAsia="宋体"/>
                <w:color w:val="000000"/>
                <w:kern w:val="2"/>
                <w:sz w:val="30"/>
                <w:szCs w:val="30"/>
                <w:lang w:val="en-US" w:eastAsia="zh-CN"/>
              </w:rPr>
            </w:pPr>
          </w:p>
        </w:tc>
        <w:tc>
          <w:tcPr>
            <w:tcW w:w="850" w:type="dxa"/>
            <w:tcBorders>
              <w:top w:val="nil"/>
            </w:tcBorders>
            <w:noWrap w:val="0"/>
            <w:vAlign w:val="center"/>
          </w:tcPr>
          <w:p>
            <w:pPr>
              <w:pStyle w:val="12"/>
              <w:keepNext/>
              <w:spacing w:after="0" w:line="440" w:lineRule="exact"/>
              <w:ind w:left="63" w:right="63"/>
              <w:rPr>
                <w:rFonts w:eastAsia="宋体"/>
                <w:color w:val="000000"/>
                <w:kern w:val="2"/>
                <w:sz w:val="30"/>
                <w:szCs w:val="30"/>
                <w:lang w:val="en-US" w:eastAsia="zh-CN"/>
              </w:rPr>
            </w:pPr>
          </w:p>
        </w:tc>
        <w:tc>
          <w:tcPr>
            <w:tcW w:w="1560" w:type="dxa"/>
            <w:tcBorders>
              <w:top w:val="nil"/>
            </w:tcBorders>
            <w:noWrap w:val="0"/>
            <w:vAlign w:val="center"/>
          </w:tcPr>
          <w:p>
            <w:pPr>
              <w:pStyle w:val="12"/>
              <w:keepNext/>
              <w:spacing w:after="0" w:line="440" w:lineRule="exact"/>
              <w:ind w:left="63" w:right="63"/>
              <w:rPr>
                <w:rFonts w:eastAsia="宋体"/>
                <w:color w:val="000000"/>
                <w:kern w:val="2"/>
                <w:sz w:val="30"/>
                <w:szCs w:val="30"/>
                <w:lang w:val="en-US" w:eastAsia="zh-CN"/>
              </w:rPr>
            </w:pPr>
          </w:p>
        </w:tc>
        <w:tc>
          <w:tcPr>
            <w:tcW w:w="2126" w:type="dxa"/>
            <w:tcBorders>
              <w:top w:val="nil"/>
            </w:tcBorders>
            <w:noWrap w:val="0"/>
            <w:vAlign w:val="center"/>
          </w:tcPr>
          <w:p>
            <w:pPr>
              <w:pStyle w:val="12"/>
              <w:keepNext/>
              <w:spacing w:after="0" w:line="440" w:lineRule="exact"/>
              <w:ind w:left="63" w:right="63"/>
              <w:rPr>
                <w:rFonts w:eastAsia="宋体"/>
                <w:color w:val="000000"/>
                <w:kern w:val="2"/>
                <w:sz w:val="30"/>
                <w:szCs w:val="30"/>
                <w:lang w:val="en-US" w:eastAsia="zh-CN"/>
              </w:rPr>
            </w:pPr>
          </w:p>
        </w:tc>
        <w:tc>
          <w:tcPr>
            <w:tcW w:w="1417" w:type="dxa"/>
            <w:tcBorders>
              <w:top w:val="nil"/>
            </w:tcBorders>
            <w:noWrap w:val="0"/>
            <w:vAlign w:val="center"/>
          </w:tcPr>
          <w:p>
            <w:pPr>
              <w:pStyle w:val="12"/>
              <w:keepNext/>
              <w:spacing w:after="0" w:line="440" w:lineRule="exact"/>
              <w:ind w:left="63" w:right="63"/>
              <w:rPr>
                <w:rFonts w:eastAsia="宋体"/>
                <w:color w:val="000000"/>
                <w:kern w:val="2"/>
                <w:sz w:val="30"/>
                <w:szCs w:val="30"/>
                <w:lang w:val="en-US" w:eastAsia="zh-CN"/>
              </w:rPr>
            </w:pPr>
          </w:p>
        </w:tc>
        <w:tc>
          <w:tcPr>
            <w:tcW w:w="851" w:type="dxa"/>
            <w:tcBorders>
              <w:top w:val="nil"/>
            </w:tcBorders>
            <w:noWrap w:val="0"/>
            <w:vAlign w:val="center"/>
          </w:tcPr>
          <w:p>
            <w:pPr>
              <w:pStyle w:val="12"/>
              <w:keepNext/>
              <w:spacing w:after="0" w:line="440" w:lineRule="exact"/>
              <w:ind w:left="63" w:right="63"/>
              <w:rPr>
                <w:rFonts w:eastAsia="宋体"/>
                <w:color w:val="000000"/>
                <w:kern w:val="2"/>
                <w:sz w:val="30"/>
                <w:szCs w:val="30"/>
                <w:lang w:val="en-US" w:eastAsia="zh-CN"/>
              </w:rPr>
            </w:pPr>
          </w:p>
        </w:tc>
        <w:tc>
          <w:tcPr>
            <w:tcW w:w="850" w:type="dxa"/>
            <w:tcBorders>
              <w:top w:val="nil"/>
            </w:tcBorders>
            <w:noWrap w:val="0"/>
            <w:vAlign w:val="center"/>
          </w:tcPr>
          <w:p>
            <w:pPr>
              <w:pStyle w:val="12"/>
              <w:keepNext/>
              <w:spacing w:after="0" w:line="440" w:lineRule="exact"/>
              <w:ind w:left="63" w:right="63"/>
              <w:rPr>
                <w:rFonts w:eastAsia="宋体"/>
                <w:color w:val="000000"/>
                <w:kern w:val="2"/>
                <w:sz w:val="30"/>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noWrap w:val="0"/>
            <w:vAlign w:val="center"/>
          </w:tcPr>
          <w:p>
            <w:pPr>
              <w:pStyle w:val="12"/>
              <w:keepNext/>
              <w:spacing w:after="0" w:line="440" w:lineRule="exact"/>
              <w:ind w:left="63" w:right="63"/>
              <w:rPr>
                <w:rFonts w:eastAsia="宋体"/>
                <w:color w:val="000000"/>
                <w:kern w:val="2"/>
                <w:sz w:val="30"/>
                <w:szCs w:val="30"/>
                <w:lang w:val="en-US" w:eastAsia="zh-CN"/>
              </w:rPr>
            </w:pPr>
          </w:p>
        </w:tc>
        <w:tc>
          <w:tcPr>
            <w:tcW w:w="1843" w:type="dxa"/>
            <w:noWrap w:val="0"/>
            <w:vAlign w:val="center"/>
          </w:tcPr>
          <w:p>
            <w:pPr>
              <w:pStyle w:val="12"/>
              <w:keepNext/>
              <w:spacing w:after="0" w:line="440" w:lineRule="exact"/>
              <w:ind w:left="63" w:right="63"/>
              <w:rPr>
                <w:rFonts w:eastAsia="宋体"/>
                <w:color w:val="000000"/>
                <w:kern w:val="2"/>
                <w:sz w:val="30"/>
                <w:szCs w:val="30"/>
                <w:lang w:val="en-US" w:eastAsia="zh-CN"/>
              </w:rPr>
            </w:pPr>
          </w:p>
        </w:tc>
        <w:tc>
          <w:tcPr>
            <w:tcW w:w="1417" w:type="dxa"/>
            <w:noWrap w:val="0"/>
            <w:vAlign w:val="center"/>
          </w:tcPr>
          <w:p>
            <w:pPr>
              <w:pStyle w:val="12"/>
              <w:keepNext/>
              <w:spacing w:after="0" w:line="440" w:lineRule="exact"/>
              <w:ind w:left="63" w:right="63"/>
              <w:rPr>
                <w:rFonts w:eastAsia="宋体"/>
                <w:color w:val="000000"/>
                <w:kern w:val="2"/>
                <w:sz w:val="30"/>
                <w:szCs w:val="30"/>
                <w:lang w:val="en-US" w:eastAsia="zh-CN"/>
              </w:rPr>
            </w:pPr>
          </w:p>
        </w:tc>
        <w:tc>
          <w:tcPr>
            <w:tcW w:w="2410" w:type="dxa"/>
            <w:noWrap w:val="0"/>
            <w:vAlign w:val="center"/>
          </w:tcPr>
          <w:p>
            <w:pPr>
              <w:pStyle w:val="12"/>
              <w:keepNext/>
              <w:spacing w:after="0" w:line="440" w:lineRule="exact"/>
              <w:ind w:left="63" w:right="63"/>
              <w:rPr>
                <w:rFonts w:eastAsia="宋体"/>
                <w:color w:val="000000"/>
                <w:kern w:val="2"/>
                <w:sz w:val="30"/>
                <w:szCs w:val="30"/>
                <w:lang w:val="en-US" w:eastAsia="zh-CN"/>
              </w:rPr>
            </w:pPr>
          </w:p>
        </w:tc>
        <w:tc>
          <w:tcPr>
            <w:tcW w:w="850" w:type="dxa"/>
            <w:noWrap w:val="0"/>
            <w:vAlign w:val="center"/>
          </w:tcPr>
          <w:p>
            <w:pPr>
              <w:pStyle w:val="12"/>
              <w:keepNext/>
              <w:spacing w:after="0" w:line="440" w:lineRule="exact"/>
              <w:ind w:left="63" w:right="63"/>
              <w:rPr>
                <w:rFonts w:eastAsia="宋体"/>
                <w:color w:val="000000"/>
                <w:kern w:val="2"/>
                <w:sz w:val="30"/>
                <w:szCs w:val="30"/>
                <w:lang w:val="en-US" w:eastAsia="zh-CN"/>
              </w:rPr>
            </w:pPr>
          </w:p>
        </w:tc>
        <w:tc>
          <w:tcPr>
            <w:tcW w:w="1560" w:type="dxa"/>
            <w:noWrap w:val="0"/>
            <w:vAlign w:val="center"/>
          </w:tcPr>
          <w:p>
            <w:pPr>
              <w:pStyle w:val="12"/>
              <w:keepNext/>
              <w:spacing w:after="0" w:line="440" w:lineRule="exact"/>
              <w:ind w:left="63" w:right="63"/>
              <w:rPr>
                <w:rFonts w:eastAsia="宋体"/>
                <w:color w:val="000000"/>
                <w:kern w:val="2"/>
                <w:sz w:val="30"/>
                <w:szCs w:val="30"/>
                <w:lang w:val="en-US" w:eastAsia="zh-CN"/>
              </w:rPr>
            </w:pPr>
          </w:p>
        </w:tc>
        <w:tc>
          <w:tcPr>
            <w:tcW w:w="2126" w:type="dxa"/>
            <w:noWrap w:val="0"/>
            <w:vAlign w:val="center"/>
          </w:tcPr>
          <w:p>
            <w:pPr>
              <w:pStyle w:val="12"/>
              <w:keepNext/>
              <w:spacing w:after="0" w:line="440" w:lineRule="exact"/>
              <w:ind w:left="63" w:right="63"/>
              <w:rPr>
                <w:rFonts w:eastAsia="宋体"/>
                <w:color w:val="000000"/>
                <w:kern w:val="2"/>
                <w:sz w:val="30"/>
                <w:szCs w:val="30"/>
                <w:lang w:val="en-US" w:eastAsia="zh-CN"/>
              </w:rPr>
            </w:pPr>
          </w:p>
        </w:tc>
        <w:tc>
          <w:tcPr>
            <w:tcW w:w="1417" w:type="dxa"/>
            <w:noWrap w:val="0"/>
            <w:vAlign w:val="center"/>
          </w:tcPr>
          <w:p>
            <w:pPr>
              <w:pStyle w:val="12"/>
              <w:keepNext/>
              <w:spacing w:after="0" w:line="440" w:lineRule="exact"/>
              <w:ind w:left="63" w:right="63"/>
              <w:rPr>
                <w:rFonts w:eastAsia="宋体"/>
                <w:color w:val="000000"/>
                <w:kern w:val="2"/>
                <w:sz w:val="30"/>
                <w:szCs w:val="30"/>
                <w:lang w:val="en-US" w:eastAsia="zh-CN"/>
              </w:rPr>
            </w:pPr>
          </w:p>
        </w:tc>
        <w:tc>
          <w:tcPr>
            <w:tcW w:w="851" w:type="dxa"/>
            <w:noWrap w:val="0"/>
            <w:vAlign w:val="center"/>
          </w:tcPr>
          <w:p>
            <w:pPr>
              <w:pStyle w:val="12"/>
              <w:keepNext/>
              <w:spacing w:after="0" w:line="440" w:lineRule="exact"/>
              <w:ind w:left="63" w:right="63"/>
              <w:rPr>
                <w:rFonts w:eastAsia="宋体"/>
                <w:color w:val="000000"/>
                <w:kern w:val="2"/>
                <w:sz w:val="30"/>
                <w:szCs w:val="30"/>
                <w:lang w:val="en-US" w:eastAsia="zh-CN"/>
              </w:rPr>
            </w:pPr>
          </w:p>
        </w:tc>
        <w:tc>
          <w:tcPr>
            <w:tcW w:w="850" w:type="dxa"/>
            <w:noWrap w:val="0"/>
            <w:vAlign w:val="center"/>
          </w:tcPr>
          <w:p>
            <w:pPr>
              <w:pStyle w:val="12"/>
              <w:keepNext/>
              <w:spacing w:after="0" w:line="440" w:lineRule="exact"/>
              <w:ind w:left="63" w:right="63"/>
              <w:rPr>
                <w:rFonts w:eastAsia="宋体"/>
                <w:color w:val="000000"/>
                <w:kern w:val="2"/>
                <w:sz w:val="30"/>
                <w:szCs w:val="30"/>
                <w:lang w:val="en-US" w:eastAsia="zh-CN"/>
              </w:rPr>
            </w:pPr>
          </w:p>
        </w:tc>
      </w:tr>
    </w:tbl>
    <w:p>
      <w:pPr>
        <w:spacing w:line="440" w:lineRule="exact"/>
        <w:rPr>
          <w:rFonts w:ascii="Times New Roman" w:hAnsi="Times New Roman" w:eastAsia="宋体"/>
          <w:b/>
          <w:color w:val="000000"/>
          <w:sz w:val="30"/>
          <w:szCs w:val="30"/>
        </w:rPr>
        <w:sectPr>
          <w:pgSz w:w="16838" w:h="11906" w:orient="landscape"/>
          <w:pgMar w:top="1554" w:right="1418" w:bottom="1531" w:left="1418" w:header="851" w:footer="992" w:gutter="0"/>
          <w:pgBorders>
            <w:top w:val="none" w:sz="0" w:space="0"/>
            <w:left w:val="none" w:sz="0" w:space="0"/>
            <w:bottom w:val="none" w:sz="0" w:space="0"/>
            <w:right w:val="none" w:sz="0" w:space="0"/>
          </w:pgBorders>
          <w:pgNumType w:fmt="decimal"/>
          <w:cols w:space="720" w:num="1"/>
          <w:titlePg/>
          <w:docGrid w:type="linesAndChars" w:linePitch="312" w:charSpace="0"/>
        </w:sectPr>
      </w:pPr>
    </w:p>
    <w:p>
      <w:pPr>
        <w:spacing w:line="440" w:lineRule="exact"/>
        <w:rPr>
          <w:rFonts w:ascii="Times New Roman" w:hAnsi="Times New Roman" w:eastAsia="黑体"/>
          <w:color w:val="000000"/>
          <w:sz w:val="30"/>
          <w:szCs w:val="30"/>
        </w:rPr>
      </w:pPr>
      <w:r>
        <w:rPr>
          <w:rFonts w:ascii="Times New Roman" w:hAnsi="Times New Roman" w:eastAsia="宋体"/>
          <w:color w:val="000000"/>
          <w:sz w:val="30"/>
          <w:szCs w:val="30"/>
        </w:rPr>
        <w:t>附</w:t>
      </w:r>
      <w:bookmarkStart w:id="1349" w:name="_Toc296891265"/>
      <w:bookmarkStart w:id="1350" w:name="_Toc296347224"/>
      <w:bookmarkStart w:id="1351" w:name="_Toc296346726"/>
      <w:bookmarkStart w:id="1352" w:name="_Toc296944564"/>
      <w:bookmarkStart w:id="1353" w:name="_Toc296891053"/>
      <w:bookmarkStart w:id="1354" w:name="_Toc296503225"/>
      <w:bookmarkStart w:id="1355" w:name="_Toc267261692"/>
      <w:r>
        <w:rPr>
          <w:rFonts w:ascii="Times New Roman" w:hAnsi="Times New Roman" w:eastAsia="宋体"/>
          <w:color w:val="000000"/>
          <w:sz w:val="30"/>
          <w:szCs w:val="30"/>
        </w:rPr>
        <w:t>件2：</w:t>
      </w:r>
    </w:p>
    <w:bookmarkEnd w:id="1349"/>
    <w:bookmarkEnd w:id="1350"/>
    <w:bookmarkEnd w:id="1351"/>
    <w:bookmarkEnd w:id="1352"/>
    <w:bookmarkEnd w:id="1353"/>
    <w:bookmarkEnd w:id="1354"/>
    <w:bookmarkEnd w:id="1355"/>
    <w:p>
      <w:pPr>
        <w:spacing w:before="156" w:beforeLines="50" w:after="156" w:afterLines="50" w:line="440" w:lineRule="exact"/>
        <w:jc w:val="center"/>
        <w:rPr>
          <w:rFonts w:hint="eastAsia" w:ascii="Times New Roman" w:hAnsi="Times New Roman" w:eastAsia="黑体"/>
          <w:color w:val="000000"/>
          <w:sz w:val="30"/>
          <w:szCs w:val="30"/>
        </w:rPr>
      </w:pPr>
      <w:r>
        <w:rPr>
          <w:rFonts w:ascii="Times New Roman" w:hAnsi="Times New Roman" w:eastAsia="黑体"/>
          <w:color w:val="000000"/>
          <w:sz w:val="30"/>
          <w:szCs w:val="30"/>
        </w:rPr>
        <w:t>发包人供应材料设备一览表</w:t>
      </w:r>
    </w:p>
    <w:tbl>
      <w:tblPr>
        <w:tblStyle w:val="32"/>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851"/>
        <w:gridCol w:w="1276"/>
        <w:gridCol w:w="1418"/>
        <w:gridCol w:w="940"/>
        <w:gridCol w:w="851"/>
        <w:gridCol w:w="1044"/>
        <w:gridCol w:w="992"/>
        <w:gridCol w:w="851"/>
        <w:gridCol w:w="1487"/>
        <w:gridCol w:w="99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851" w:type="dxa"/>
            <w:tcBorders>
              <w:top w:val="single" w:color="auto" w:sz="12" w:space="0"/>
              <w:bottom w:val="double" w:color="auto" w:sz="6" w:space="0"/>
            </w:tcBorders>
            <w:noWrap w:val="0"/>
            <w:vAlign w:val="center"/>
          </w:tcPr>
          <w:p>
            <w:pPr>
              <w:pStyle w:val="12"/>
              <w:keepNext/>
              <w:spacing w:after="0" w:line="440" w:lineRule="exact"/>
              <w:ind w:left="63" w:right="63"/>
              <w:rPr>
                <w:rFonts w:eastAsia="宋体"/>
                <w:color w:val="000000"/>
                <w:kern w:val="2"/>
                <w:sz w:val="28"/>
                <w:szCs w:val="30"/>
                <w:lang w:val="en-US" w:eastAsia="zh-CN"/>
              </w:rPr>
            </w:pPr>
            <w:r>
              <w:rPr>
                <w:rFonts w:eastAsia="宋体"/>
                <w:color w:val="000000"/>
                <w:kern w:val="2"/>
                <w:sz w:val="28"/>
                <w:szCs w:val="30"/>
                <w:lang w:val="en-US" w:eastAsia="zh-CN"/>
              </w:rPr>
              <w:t>序号</w:t>
            </w:r>
          </w:p>
        </w:tc>
        <w:tc>
          <w:tcPr>
            <w:tcW w:w="1276" w:type="dxa"/>
            <w:tcBorders>
              <w:top w:val="single" w:color="auto" w:sz="12" w:space="0"/>
              <w:bottom w:val="double" w:color="auto" w:sz="6" w:space="0"/>
            </w:tcBorders>
            <w:noWrap w:val="0"/>
            <w:vAlign w:val="center"/>
          </w:tcPr>
          <w:p>
            <w:pPr>
              <w:pStyle w:val="12"/>
              <w:keepNext/>
              <w:spacing w:after="0" w:line="440" w:lineRule="exact"/>
              <w:ind w:left="63" w:right="63"/>
              <w:rPr>
                <w:rFonts w:hint="eastAsia" w:eastAsia="宋体"/>
                <w:color w:val="000000"/>
                <w:kern w:val="2"/>
                <w:sz w:val="28"/>
                <w:szCs w:val="30"/>
                <w:lang w:val="en-US" w:eastAsia="zh-CN"/>
              </w:rPr>
            </w:pPr>
            <w:r>
              <w:rPr>
                <w:rFonts w:hint="eastAsia" w:eastAsia="宋体"/>
                <w:color w:val="000000"/>
                <w:kern w:val="2"/>
                <w:sz w:val="28"/>
                <w:szCs w:val="30"/>
                <w:lang w:val="en-US" w:eastAsia="zh-CN"/>
              </w:rPr>
              <w:t xml:space="preserve">  </w:t>
            </w:r>
            <w:r>
              <w:rPr>
                <w:rFonts w:eastAsia="宋体"/>
                <w:color w:val="000000"/>
                <w:kern w:val="2"/>
                <w:sz w:val="28"/>
                <w:szCs w:val="30"/>
                <w:lang w:val="en-US" w:eastAsia="zh-CN"/>
              </w:rPr>
              <w:t>材料、</w:t>
            </w:r>
          </w:p>
          <w:p>
            <w:pPr>
              <w:pStyle w:val="12"/>
              <w:keepNext/>
              <w:spacing w:after="0" w:line="440" w:lineRule="exact"/>
              <w:ind w:left="0" w:leftChars="0" w:right="63"/>
              <w:jc w:val="both"/>
              <w:rPr>
                <w:rFonts w:eastAsia="宋体"/>
                <w:color w:val="000000"/>
                <w:kern w:val="2"/>
                <w:sz w:val="28"/>
                <w:szCs w:val="30"/>
                <w:lang w:val="en-US" w:eastAsia="zh-CN"/>
              </w:rPr>
            </w:pPr>
            <w:r>
              <w:rPr>
                <w:rFonts w:eastAsia="宋体"/>
                <w:color w:val="000000"/>
                <w:kern w:val="2"/>
                <w:sz w:val="28"/>
                <w:szCs w:val="30"/>
                <w:lang w:val="en-US" w:eastAsia="zh-CN"/>
              </w:rPr>
              <w:t>设备品种</w:t>
            </w:r>
          </w:p>
        </w:tc>
        <w:tc>
          <w:tcPr>
            <w:tcW w:w="1418" w:type="dxa"/>
            <w:tcBorders>
              <w:top w:val="single" w:color="auto" w:sz="12" w:space="0"/>
              <w:bottom w:val="double" w:color="auto" w:sz="6" w:space="0"/>
            </w:tcBorders>
            <w:noWrap w:val="0"/>
            <w:vAlign w:val="center"/>
          </w:tcPr>
          <w:p>
            <w:pPr>
              <w:pStyle w:val="12"/>
              <w:keepNext/>
              <w:spacing w:after="0" w:line="440" w:lineRule="exact"/>
              <w:ind w:left="63" w:right="63"/>
              <w:rPr>
                <w:rFonts w:eastAsia="宋体"/>
                <w:color w:val="000000"/>
                <w:kern w:val="2"/>
                <w:sz w:val="28"/>
                <w:szCs w:val="30"/>
                <w:lang w:val="en-US" w:eastAsia="zh-CN"/>
              </w:rPr>
            </w:pPr>
            <w:r>
              <w:rPr>
                <w:rFonts w:eastAsia="宋体"/>
                <w:color w:val="000000"/>
                <w:kern w:val="2"/>
                <w:sz w:val="28"/>
                <w:szCs w:val="30"/>
                <w:lang w:val="en-US" w:eastAsia="zh-CN"/>
              </w:rPr>
              <w:t>规格型号</w:t>
            </w:r>
          </w:p>
        </w:tc>
        <w:tc>
          <w:tcPr>
            <w:tcW w:w="940" w:type="dxa"/>
            <w:tcBorders>
              <w:top w:val="single" w:color="auto" w:sz="12" w:space="0"/>
              <w:bottom w:val="double" w:color="auto" w:sz="6" w:space="0"/>
            </w:tcBorders>
            <w:noWrap w:val="0"/>
            <w:vAlign w:val="center"/>
          </w:tcPr>
          <w:p>
            <w:pPr>
              <w:pStyle w:val="12"/>
              <w:keepNext/>
              <w:spacing w:after="0" w:line="440" w:lineRule="exact"/>
              <w:ind w:left="63" w:right="63"/>
              <w:rPr>
                <w:rFonts w:eastAsia="宋体"/>
                <w:color w:val="000000"/>
                <w:kern w:val="2"/>
                <w:sz w:val="28"/>
                <w:szCs w:val="30"/>
                <w:lang w:val="en-US" w:eastAsia="zh-CN"/>
              </w:rPr>
            </w:pPr>
            <w:r>
              <w:rPr>
                <w:rFonts w:eastAsia="宋体"/>
                <w:color w:val="000000"/>
                <w:kern w:val="2"/>
                <w:sz w:val="28"/>
                <w:szCs w:val="30"/>
                <w:lang w:val="en-US" w:eastAsia="zh-CN"/>
              </w:rPr>
              <w:t>单位</w:t>
            </w:r>
          </w:p>
        </w:tc>
        <w:tc>
          <w:tcPr>
            <w:tcW w:w="851" w:type="dxa"/>
            <w:tcBorders>
              <w:top w:val="single" w:color="auto" w:sz="12" w:space="0"/>
              <w:bottom w:val="double" w:color="auto" w:sz="6" w:space="0"/>
            </w:tcBorders>
            <w:noWrap w:val="0"/>
            <w:vAlign w:val="center"/>
          </w:tcPr>
          <w:p>
            <w:pPr>
              <w:pStyle w:val="12"/>
              <w:keepNext/>
              <w:spacing w:after="0" w:line="440" w:lineRule="exact"/>
              <w:ind w:left="63" w:right="63"/>
              <w:rPr>
                <w:rFonts w:eastAsia="宋体"/>
                <w:color w:val="000000"/>
                <w:kern w:val="2"/>
                <w:sz w:val="28"/>
                <w:szCs w:val="30"/>
                <w:lang w:val="en-US" w:eastAsia="zh-CN"/>
              </w:rPr>
            </w:pPr>
            <w:r>
              <w:rPr>
                <w:rFonts w:eastAsia="宋体"/>
                <w:color w:val="000000"/>
                <w:kern w:val="2"/>
                <w:sz w:val="28"/>
                <w:szCs w:val="30"/>
                <w:lang w:val="en-US" w:eastAsia="zh-CN"/>
              </w:rPr>
              <w:t>数量</w:t>
            </w:r>
          </w:p>
        </w:tc>
        <w:tc>
          <w:tcPr>
            <w:tcW w:w="1044" w:type="dxa"/>
            <w:tcBorders>
              <w:top w:val="single" w:color="auto" w:sz="12" w:space="0"/>
              <w:bottom w:val="double" w:color="auto" w:sz="6" w:space="0"/>
            </w:tcBorders>
            <w:noWrap w:val="0"/>
            <w:vAlign w:val="center"/>
          </w:tcPr>
          <w:p>
            <w:pPr>
              <w:pStyle w:val="12"/>
              <w:keepNext/>
              <w:spacing w:after="0" w:line="440" w:lineRule="exact"/>
              <w:ind w:left="63" w:right="63"/>
              <w:rPr>
                <w:rFonts w:eastAsia="宋体"/>
                <w:color w:val="000000"/>
                <w:kern w:val="2"/>
                <w:sz w:val="28"/>
                <w:szCs w:val="30"/>
                <w:lang w:val="en-US" w:eastAsia="zh-CN"/>
              </w:rPr>
            </w:pPr>
            <w:r>
              <w:rPr>
                <w:rFonts w:eastAsia="宋体"/>
                <w:color w:val="000000"/>
                <w:kern w:val="2"/>
                <w:sz w:val="28"/>
                <w:szCs w:val="30"/>
                <w:lang w:val="en-US" w:eastAsia="zh-CN"/>
              </w:rPr>
              <w:t>单价</w:t>
            </w:r>
            <w:r>
              <w:rPr>
                <w:rFonts w:hint="eastAsia" w:eastAsia="宋体"/>
                <w:color w:val="000000"/>
                <w:kern w:val="2"/>
                <w:sz w:val="28"/>
                <w:szCs w:val="30"/>
                <w:lang w:val="en-US" w:eastAsia="zh-CN"/>
              </w:rPr>
              <w:t>（元）</w:t>
            </w:r>
          </w:p>
        </w:tc>
        <w:tc>
          <w:tcPr>
            <w:tcW w:w="992" w:type="dxa"/>
            <w:tcBorders>
              <w:top w:val="single" w:color="auto" w:sz="12" w:space="0"/>
              <w:bottom w:val="double" w:color="auto" w:sz="6" w:space="0"/>
            </w:tcBorders>
            <w:noWrap w:val="0"/>
            <w:vAlign w:val="center"/>
          </w:tcPr>
          <w:p>
            <w:pPr>
              <w:pStyle w:val="12"/>
              <w:keepNext/>
              <w:spacing w:after="0" w:line="440" w:lineRule="exact"/>
              <w:ind w:left="63" w:right="63"/>
              <w:rPr>
                <w:rFonts w:eastAsia="宋体"/>
                <w:color w:val="000000"/>
                <w:kern w:val="2"/>
                <w:sz w:val="28"/>
                <w:szCs w:val="30"/>
                <w:lang w:val="en-US" w:eastAsia="zh-CN"/>
              </w:rPr>
            </w:pPr>
            <w:r>
              <w:rPr>
                <w:rFonts w:eastAsia="宋体"/>
                <w:color w:val="000000"/>
                <w:kern w:val="2"/>
                <w:sz w:val="28"/>
                <w:szCs w:val="30"/>
                <w:lang w:val="en-US" w:eastAsia="zh-CN"/>
              </w:rPr>
              <w:t>质量等级</w:t>
            </w:r>
          </w:p>
        </w:tc>
        <w:tc>
          <w:tcPr>
            <w:tcW w:w="851" w:type="dxa"/>
            <w:tcBorders>
              <w:top w:val="single" w:color="auto" w:sz="12" w:space="0"/>
              <w:bottom w:val="double" w:color="auto" w:sz="6" w:space="0"/>
            </w:tcBorders>
            <w:noWrap w:val="0"/>
            <w:vAlign w:val="center"/>
          </w:tcPr>
          <w:p>
            <w:pPr>
              <w:pStyle w:val="12"/>
              <w:keepNext/>
              <w:spacing w:after="0" w:line="440" w:lineRule="exact"/>
              <w:ind w:left="63" w:right="63"/>
              <w:rPr>
                <w:rFonts w:eastAsia="宋体"/>
                <w:color w:val="000000"/>
                <w:kern w:val="2"/>
                <w:sz w:val="28"/>
                <w:szCs w:val="30"/>
                <w:lang w:val="en-US" w:eastAsia="zh-CN"/>
              </w:rPr>
            </w:pPr>
            <w:r>
              <w:rPr>
                <w:rFonts w:eastAsia="宋体"/>
                <w:color w:val="000000"/>
                <w:kern w:val="2"/>
                <w:sz w:val="28"/>
                <w:szCs w:val="30"/>
                <w:lang w:val="en-US" w:eastAsia="zh-CN"/>
              </w:rPr>
              <w:t>供应时间</w:t>
            </w:r>
          </w:p>
        </w:tc>
        <w:tc>
          <w:tcPr>
            <w:tcW w:w="1487" w:type="dxa"/>
            <w:tcBorders>
              <w:top w:val="single" w:color="auto" w:sz="12" w:space="0"/>
              <w:bottom w:val="double" w:color="auto" w:sz="6" w:space="0"/>
            </w:tcBorders>
            <w:noWrap w:val="0"/>
            <w:vAlign w:val="center"/>
          </w:tcPr>
          <w:p>
            <w:pPr>
              <w:pStyle w:val="12"/>
              <w:keepNext/>
              <w:spacing w:after="0" w:line="440" w:lineRule="exact"/>
              <w:ind w:left="63" w:right="63"/>
              <w:rPr>
                <w:rFonts w:eastAsia="宋体"/>
                <w:color w:val="000000"/>
                <w:kern w:val="2"/>
                <w:sz w:val="28"/>
                <w:szCs w:val="30"/>
                <w:lang w:val="en-US" w:eastAsia="zh-CN"/>
              </w:rPr>
            </w:pPr>
            <w:r>
              <w:rPr>
                <w:rFonts w:eastAsia="宋体"/>
                <w:color w:val="000000"/>
                <w:kern w:val="2"/>
                <w:sz w:val="28"/>
                <w:szCs w:val="30"/>
                <w:lang w:val="en-US" w:eastAsia="zh-CN"/>
              </w:rPr>
              <w:t>送达地点</w:t>
            </w:r>
          </w:p>
        </w:tc>
        <w:tc>
          <w:tcPr>
            <w:tcW w:w="992" w:type="dxa"/>
            <w:tcBorders>
              <w:top w:val="single" w:color="auto" w:sz="12" w:space="0"/>
              <w:bottom w:val="double" w:color="auto" w:sz="6" w:space="0"/>
            </w:tcBorders>
            <w:noWrap w:val="0"/>
            <w:vAlign w:val="center"/>
          </w:tcPr>
          <w:p>
            <w:pPr>
              <w:pStyle w:val="12"/>
              <w:keepNext/>
              <w:spacing w:after="0" w:line="440" w:lineRule="exact"/>
              <w:ind w:left="63" w:right="63"/>
              <w:rPr>
                <w:rFonts w:eastAsia="宋体"/>
                <w:color w:val="000000"/>
                <w:kern w:val="2"/>
                <w:sz w:val="28"/>
                <w:szCs w:val="30"/>
                <w:lang w:val="en-US" w:eastAsia="zh-CN"/>
              </w:rPr>
            </w:pPr>
            <w:r>
              <w:rPr>
                <w:rFonts w:eastAsia="宋体"/>
                <w:color w:val="000000"/>
                <w:kern w:val="2"/>
                <w:sz w:val="28"/>
                <w:szCs w:val="30"/>
                <w:lang w:val="en-US" w:eastAsia="zh-CN"/>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tcBorders>
              <w:top w:val="double" w:color="auto" w:sz="6" w:space="0"/>
              <w:bottom w:val="single" w:color="auto" w:sz="6" w:space="0"/>
            </w:tcBorders>
            <w:noWrap w:val="0"/>
            <w:vAlign w:val="center"/>
          </w:tcPr>
          <w:p>
            <w:pPr>
              <w:pStyle w:val="12"/>
              <w:keepNext/>
              <w:spacing w:after="0" w:line="440" w:lineRule="exact"/>
              <w:ind w:left="63" w:right="63"/>
              <w:rPr>
                <w:rFonts w:eastAsia="宋体"/>
                <w:color w:val="000000"/>
                <w:kern w:val="2"/>
                <w:sz w:val="30"/>
                <w:szCs w:val="30"/>
                <w:lang w:val="en-US" w:eastAsia="zh-CN"/>
              </w:rPr>
            </w:pPr>
          </w:p>
        </w:tc>
        <w:tc>
          <w:tcPr>
            <w:tcW w:w="1276" w:type="dxa"/>
            <w:tcBorders>
              <w:top w:val="double" w:color="auto" w:sz="6" w:space="0"/>
              <w:bottom w:val="single" w:color="auto" w:sz="6" w:space="0"/>
            </w:tcBorders>
            <w:noWrap w:val="0"/>
            <w:vAlign w:val="center"/>
          </w:tcPr>
          <w:p>
            <w:pPr>
              <w:pStyle w:val="12"/>
              <w:keepNext/>
              <w:spacing w:after="0" w:line="440" w:lineRule="exact"/>
              <w:ind w:left="63" w:right="63"/>
              <w:rPr>
                <w:rFonts w:eastAsia="宋体"/>
                <w:color w:val="000000"/>
                <w:kern w:val="2"/>
                <w:sz w:val="30"/>
                <w:szCs w:val="30"/>
                <w:lang w:val="en-US" w:eastAsia="zh-CN"/>
              </w:rPr>
            </w:pPr>
          </w:p>
        </w:tc>
        <w:tc>
          <w:tcPr>
            <w:tcW w:w="1418" w:type="dxa"/>
            <w:tcBorders>
              <w:top w:val="double" w:color="auto" w:sz="6" w:space="0"/>
              <w:bottom w:val="single" w:color="auto" w:sz="6" w:space="0"/>
            </w:tcBorders>
            <w:noWrap w:val="0"/>
            <w:vAlign w:val="center"/>
          </w:tcPr>
          <w:p>
            <w:pPr>
              <w:pStyle w:val="12"/>
              <w:keepNext/>
              <w:spacing w:after="0" w:line="440" w:lineRule="exact"/>
              <w:ind w:left="63" w:right="63"/>
              <w:rPr>
                <w:rFonts w:eastAsia="宋体"/>
                <w:color w:val="000000"/>
                <w:kern w:val="2"/>
                <w:sz w:val="30"/>
                <w:szCs w:val="30"/>
                <w:lang w:val="en-US" w:eastAsia="zh-CN"/>
              </w:rPr>
            </w:pPr>
          </w:p>
        </w:tc>
        <w:tc>
          <w:tcPr>
            <w:tcW w:w="940" w:type="dxa"/>
            <w:tcBorders>
              <w:top w:val="double" w:color="auto" w:sz="6" w:space="0"/>
              <w:bottom w:val="single" w:color="auto" w:sz="6" w:space="0"/>
            </w:tcBorders>
            <w:noWrap w:val="0"/>
            <w:vAlign w:val="center"/>
          </w:tcPr>
          <w:p>
            <w:pPr>
              <w:pStyle w:val="12"/>
              <w:keepNext/>
              <w:spacing w:after="0" w:line="440" w:lineRule="exact"/>
              <w:ind w:left="63" w:right="63"/>
              <w:rPr>
                <w:rFonts w:eastAsia="宋体"/>
                <w:color w:val="000000"/>
                <w:kern w:val="2"/>
                <w:sz w:val="30"/>
                <w:szCs w:val="30"/>
                <w:lang w:val="en-US" w:eastAsia="zh-CN"/>
              </w:rPr>
            </w:pPr>
          </w:p>
        </w:tc>
        <w:tc>
          <w:tcPr>
            <w:tcW w:w="851" w:type="dxa"/>
            <w:tcBorders>
              <w:top w:val="double" w:color="auto" w:sz="6" w:space="0"/>
              <w:bottom w:val="single" w:color="auto" w:sz="6" w:space="0"/>
            </w:tcBorders>
            <w:noWrap w:val="0"/>
            <w:vAlign w:val="center"/>
          </w:tcPr>
          <w:p>
            <w:pPr>
              <w:pStyle w:val="12"/>
              <w:keepNext/>
              <w:spacing w:after="0" w:line="440" w:lineRule="exact"/>
              <w:ind w:left="63" w:right="63"/>
              <w:rPr>
                <w:rFonts w:eastAsia="宋体"/>
                <w:color w:val="000000"/>
                <w:kern w:val="2"/>
                <w:sz w:val="30"/>
                <w:szCs w:val="30"/>
                <w:lang w:val="en-US" w:eastAsia="zh-CN"/>
              </w:rPr>
            </w:pPr>
          </w:p>
        </w:tc>
        <w:tc>
          <w:tcPr>
            <w:tcW w:w="1044" w:type="dxa"/>
            <w:tcBorders>
              <w:top w:val="double" w:color="auto" w:sz="6" w:space="0"/>
              <w:bottom w:val="single" w:color="auto" w:sz="6" w:space="0"/>
            </w:tcBorders>
            <w:noWrap w:val="0"/>
            <w:vAlign w:val="center"/>
          </w:tcPr>
          <w:p>
            <w:pPr>
              <w:pStyle w:val="12"/>
              <w:keepNext/>
              <w:spacing w:after="0" w:line="440" w:lineRule="exact"/>
              <w:ind w:left="63" w:right="63"/>
              <w:rPr>
                <w:rFonts w:eastAsia="宋体"/>
                <w:color w:val="000000"/>
                <w:kern w:val="2"/>
                <w:sz w:val="30"/>
                <w:szCs w:val="30"/>
                <w:lang w:val="en-US" w:eastAsia="zh-CN"/>
              </w:rPr>
            </w:pPr>
          </w:p>
        </w:tc>
        <w:tc>
          <w:tcPr>
            <w:tcW w:w="992" w:type="dxa"/>
            <w:tcBorders>
              <w:top w:val="double" w:color="auto" w:sz="6" w:space="0"/>
              <w:bottom w:val="single" w:color="auto" w:sz="6" w:space="0"/>
            </w:tcBorders>
            <w:noWrap w:val="0"/>
            <w:vAlign w:val="center"/>
          </w:tcPr>
          <w:p>
            <w:pPr>
              <w:pStyle w:val="12"/>
              <w:keepNext/>
              <w:spacing w:after="0" w:line="440" w:lineRule="exact"/>
              <w:ind w:left="63" w:right="63"/>
              <w:rPr>
                <w:rFonts w:eastAsia="宋体"/>
                <w:color w:val="000000"/>
                <w:kern w:val="2"/>
                <w:sz w:val="30"/>
                <w:szCs w:val="30"/>
                <w:lang w:val="en-US" w:eastAsia="zh-CN"/>
              </w:rPr>
            </w:pPr>
          </w:p>
        </w:tc>
        <w:tc>
          <w:tcPr>
            <w:tcW w:w="851" w:type="dxa"/>
            <w:tcBorders>
              <w:top w:val="double" w:color="auto" w:sz="6" w:space="0"/>
              <w:bottom w:val="single" w:color="auto" w:sz="6" w:space="0"/>
            </w:tcBorders>
            <w:noWrap w:val="0"/>
            <w:vAlign w:val="center"/>
          </w:tcPr>
          <w:p>
            <w:pPr>
              <w:pStyle w:val="12"/>
              <w:keepNext/>
              <w:spacing w:after="0" w:line="440" w:lineRule="exact"/>
              <w:ind w:left="63" w:right="63"/>
              <w:rPr>
                <w:rFonts w:eastAsia="宋体"/>
                <w:color w:val="000000"/>
                <w:kern w:val="2"/>
                <w:sz w:val="30"/>
                <w:szCs w:val="30"/>
                <w:lang w:val="en-US" w:eastAsia="zh-CN"/>
              </w:rPr>
            </w:pPr>
          </w:p>
        </w:tc>
        <w:tc>
          <w:tcPr>
            <w:tcW w:w="1487" w:type="dxa"/>
            <w:tcBorders>
              <w:top w:val="double" w:color="auto" w:sz="6" w:space="0"/>
              <w:bottom w:val="single" w:color="auto" w:sz="6" w:space="0"/>
            </w:tcBorders>
            <w:noWrap w:val="0"/>
            <w:vAlign w:val="center"/>
          </w:tcPr>
          <w:p>
            <w:pPr>
              <w:pStyle w:val="12"/>
              <w:keepNext/>
              <w:spacing w:after="0" w:line="440" w:lineRule="exact"/>
              <w:ind w:left="63" w:right="63"/>
              <w:rPr>
                <w:rFonts w:eastAsia="宋体"/>
                <w:color w:val="000000"/>
                <w:kern w:val="2"/>
                <w:sz w:val="30"/>
                <w:szCs w:val="30"/>
                <w:lang w:val="en-US" w:eastAsia="zh-CN"/>
              </w:rPr>
            </w:pPr>
          </w:p>
        </w:tc>
        <w:tc>
          <w:tcPr>
            <w:tcW w:w="992" w:type="dxa"/>
            <w:tcBorders>
              <w:top w:val="double" w:color="auto" w:sz="6" w:space="0"/>
              <w:bottom w:val="single" w:color="auto" w:sz="6" w:space="0"/>
            </w:tcBorders>
            <w:noWrap w:val="0"/>
            <w:vAlign w:val="center"/>
          </w:tcPr>
          <w:p>
            <w:pPr>
              <w:pStyle w:val="12"/>
              <w:keepNext/>
              <w:spacing w:after="0" w:line="440" w:lineRule="exact"/>
              <w:ind w:left="63" w:right="63"/>
              <w:rPr>
                <w:rFonts w:eastAsia="宋体"/>
                <w:color w:val="000000"/>
                <w:kern w:val="2"/>
                <w:sz w:val="30"/>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tcBorders>
              <w:top w:val="nil"/>
            </w:tcBorders>
            <w:noWrap w:val="0"/>
            <w:vAlign w:val="center"/>
          </w:tcPr>
          <w:p>
            <w:pPr>
              <w:pStyle w:val="12"/>
              <w:keepNext/>
              <w:spacing w:after="0" w:line="440" w:lineRule="exact"/>
              <w:ind w:left="63" w:right="63"/>
              <w:rPr>
                <w:rFonts w:eastAsia="宋体"/>
                <w:color w:val="000000"/>
                <w:kern w:val="2"/>
                <w:sz w:val="30"/>
                <w:szCs w:val="30"/>
                <w:lang w:val="en-US" w:eastAsia="zh-CN"/>
              </w:rPr>
            </w:pPr>
          </w:p>
        </w:tc>
        <w:tc>
          <w:tcPr>
            <w:tcW w:w="1276" w:type="dxa"/>
            <w:tcBorders>
              <w:top w:val="nil"/>
            </w:tcBorders>
            <w:noWrap w:val="0"/>
            <w:vAlign w:val="center"/>
          </w:tcPr>
          <w:p>
            <w:pPr>
              <w:pStyle w:val="12"/>
              <w:keepNext/>
              <w:spacing w:after="0" w:line="440" w:lineRule="exact"/>
              <w:ind w:left="63" w:right="63"/>
              <w:rPr>
                <w:rFonts w:eastAsia="宋体"/>
                <w:color w:val="000000"/>
                <w:kern w:val="2"/>
                <w:sz w:val="30"/>
                <w:szCs w:val="30"/>
                <w:lang w:val="en-US" w:eastAsia="zh-CN"/>
              </w:rPr>
            </w:pPr>
          </w:p>
        </w:tc>
        <w:tc>
          <w:tcPr>
            <w:tcW w:w="1418" w:type="dxa"/>
            <w:tcBorders>
              <w:top w:val="nil"/>
            </w:tcBorders>
            <w:noWrap w:val="0"/>
            <w:vAlign w:val="center"/>
          </w:tcPr>
          <w:p>
            <w:pPr>
              <w:pStyle w:val="12"/>
              <w:keepNext/>
              <w:spacing w:after="0" w:line="440" w:lineRule="exact"/>
              <w:ind w:left="63" w:right="63"/>
              <w:rPr>
                <w:rFonts w:eastAsia="宋体"/>
                <w:color w:val="000000"/>
                <w:kern w:val="2"/>
                <w:sz w:val="30"/>
                <w:szCs w:val="30"/>
                <w:lang w:val="en-US" w:eastAsia="zh-CN"/>
              </w:rPr>
            </w:pPr>
          </w:p>
        </w:tc>
        <w:tc>
          <w:tcPr>
            <w:tcW w:w="940" w:type="dxa"/>
            <w:tcBorders>
              <w:top w:val="nil"/>
            </w:tcBorders>
            <w:noWrap w:val="0"/>
            <w:vAlign w:val="center"/>
          </w:tcPr>
          <w:p>
            <w:pPr>
              <w:pStyle w:val="12"/>
              <w:keepNext/>
              <w:spacing w:after="0" w:line="440" w:lineRule="exact"/>
              <w:ind w:left="63" w:right="63"/>
              <w:rPr>
                <w:rFonts w:eastAsia="宋体"/>
                <w:color w:val="000000"/>
                <w:kern w:val="2"/>
                <w:sz w:val="30"/>
                <w:szCs w:val="30"/>
                <w:lang w:val="en-US" w:eastAsia="zh-CN"/>
              </w:rPr>
            </w:pPr>
          </w:p>
        </w:tc>
        <w:tc>
          <w:tcPr>
            <w:tcW w:w="851" w:type="dxa"/>
            <w:tcBorders>
              <w:top w:val="nil"/>
            </w:tcBorders>
            <w:noWrap w:val="0"/>
            <w:vAlign w:val="center"/>
          </w:tcPr>
          <w:p>
            <w:pPr>
              <w:pStyle w:val="12"/>
              <w:keepNext/>
              <w:spacing w:after="0" w:line="440" w:lineRule="exact"/>
              <w:ind w:left="63" w:right="63"/>
              <w:rPr>
                <w:rFonts w:eastAsia="宋体"/>
                <w:color w:val="000000"/>
                <w:kern w:val="2"/>
                <w:sz w:val="30"/>
                <w:szCs w:val="30"/>
                <w:lang w:val="en-US" w:eastAsia="zh-CN"/>
              </w:rPr>
            </w:pPr>
          </w:p>
        </w:tc>
        <w:tc>
          <w:tcPr>
            <w:tcW w:w="1044" w:type="dxa"/>
            <w:tcBorders>
              <w:top w:val="nil"/>
            </w:tcBorders>
            <w:noWrap w:val="0"/>
            <w:vAlign w:val="center"/>
          </w:tcPr>
          <w:p>
            <w:pPr>
              <w:pStyle w:val="12"/>
              <w:keepNext/>
              <w:spacing w:after="0" w:line="440" w:lineRule="exact"/>
              <w:ind w:left="63" w:right="63"/>
              <w:rPr>
                <w:rFonts w:eastAsia="宋体"/>
                <w:color w:val="000000"/>
                <w:kern w:val="2"/>
                <w:sz w:val="30"/>
                <w:szCs w:val="30"/>
                <w:lang w:val="en-US" w:eastAsia="zh-CN"/>
              </w:rPr>
            </w:pPr>
          </w:p>
        </w:tc>
        <w:tc>
          <w:tcPr>
            <w:tcW w:w="992" w:type="dxa"/>
            <w:tcBorders>
              <w:top w:val="nil"/>
            </w:tcBorders>
            <w:noWrap w:val="0"/>
            <w:vAlign w:val="center"/>
          </w:tcPr>
          <w:p>
            <w:pPr>
              <w:pStyle w:val="12"/>
              <w:keepNext/>
              <w:spacing w:after="0" w:line="440" w:lineRule="exact"/>
              <w:ind w:left="63" w:right="63"/>
              <w:rPr>
                <w:rFonts w:eastAsia="宋体"/>
                <w:color w:val="000000"/>
                <w:kern w:val="2"/>
                <w:sz w:val="30"/>
                <w:szCs w:val="30"/>
                <w:lang w:val="en-US" w:eastAsia="zh-CN"/>
              </w:rPr>
            </w:pPr>
          </w:p>
        </w:tc>
        <w:tc>
          <w:tcPr>
            <w:tcW w:w="851" w:type="dxa"/>
            <w:tcBorders>
              <w:top w:val="nil"/>
            </w:tcBorders>
            <w:noWrap w:val="0"/>
            <w:vAlign w:val="center"/>
          </w:tcPr>
          <w:p>
            <w:pPr>
              <w:pStyle w:val="12"/>
              <w:keepNext/>
              <w:spacing w:after="0" w:line="440" w:lineRule="exact"/>
              <w:ind w:left="63" w:right="63"/>
              <w:rPr>
                <w:rFonts w:eastAsia="宋体"/>
                <w:color w:val="000000"/>
                <w:kern w:val="2"/>
                <w:sz w:val="30"/>
                <w:szCs w:val="30"/>
                <w:lang w:val="en-US" w:eastAsia="zh-CN"/>
              </w:rPr>
            </w:pPr>
          </w:p>
        </w:tc>
        <w:tc>
          <w:tcPr>
            <w:tcW w:w="1487" w:type="dxa"/>
            <w:tcBorders>
              <w:top w:val="nil"/>
            </w:tcBorders>
            <w:noWrap w:val="0"/>
            <w:vAlign w:val="center"/>
          </w:tcPr>
          <w:p>
            <w:pPr>
              <w:pStyle w:val="12"/>
              <w:keepNext/>
              <w:spacing w:after="0" w:line="440" w:lineRule="exact"/>
              <w:ind w:left="63" w:right="63"/>
              <w:rPr>
                <w:rFonts w:eastAsia="宋体"/>
                <w:color w:val="000000"/>
                <w:kern w:val="2"/>
                <w:sz w:val="30"/>
                <w:szCs w:val="30"/>
                <w:lang w:val="en-US" w:eastAsia="zh-CN"/>
              </w:rPr>
            </w:pPr>
          </w:p>
        </w:tc>
        <w:tc>
          <w:tcPr>
            <w:tcW w:w="992" w:type="dxa"/>
            <w:tcBorders>
              <w:top w:val="nil"/>
            </w:tcBorders>
            <w:noWrap w:val="0"/>
            <w:vAlign w:val="center"/>
          </w:tcPr>
          <w:p>
            <w:pPr>
              <w:pStyle w:val="12"/>
              <w:keepNext/>
              <w:spacing w:after="0" w:line="440" w:lineRule="exact"/>
              <w:ind w:left="63" w:right="63"/>
              <w:rPr>
                <w:rFonts w:eastAsia="宋体"/>
                <w:color w:val="000000"/>
                <w:kern w:val="2"/>
                <w:sz w:val="30"/>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noWrap w:val="0"/>
            <w:vAlign w:val="center"/>
          </w:tcPr>
          <w:p>
            <w:pPr>
              <w:pStyle w:val="12"/>
              <w:keepNext/>
              <w:spacing w:after="0" w:line="440" w:lineRule="exact"/>
              <w:ind w:left="63" w:right="63"/>
              <w:rPr>
                <w:rFonts w:eastAsia="宋体"/>
                <w:color w:val="000000"/>
                <w:kern w:val="2"/>
                <w:sz w:val="30"/>
                <w:szCs w:val="30"/>
                <w:lang w:val="en-US" w:eastAsia="zh-CN"/>
              </w:rPr>
            </w:pPr>
          </w:p>
        </w:tc>
        <w:tc>
          <w:tcPr>
            <w:tcW w:w="1276" w:type="dxa"/>
            <w:noWrap w:val="0"/>
            <w:vAlign w:val="center"/>
          </w:tcPr>
          <w:p>
            <w:pPr>
              <w:pStyle w:val="12"/>
              <w:keepNext/>
              <w:spacing w:after="0" w:line="440" w:lineRule="exact"/>
              <w:ind w:left="63" w:right="63"/>
              <w:rPr>
                <w:rFonts w:eastAsia="宋体"/>
                <w:color w:val="000000"/>
                <w:kern w:val="2"/>
                <w:sz w:val="30"/>
                <w:szCs w:val="30"/>
                <w:lang w:val="en-US" w:eastAsia="zh-CN"/>
              </w:rPr>
            </w:pPr>
          </w:p>
        </w:tc>
        <w:tc>
          <w:tcPr>
            <w:tcW w:w="1418" w:type="dxa"/>
            <w:noWrap w:val="0"/>
            <w:vAlign w:val="center"/>
          </w:tcPr>
          <w:p>
            <w:pPr>
              <w:pStyle w:val="12"/>
              <w:keepNext/>
              <w:spacing w:after="0" w:line="440" w:lineRule="exact"/>
              <w:ind w:left="63" w:right="63"/>
              <w:rPr>
                <w:rFonts w:eastAsia="宋体"/>
                <w:color w:val="000000"/>
                <w:kern w:val="2"/>
                <w:sz w:val="30"/>
                <w:szCs w:val="30"/>
                <w:lang w:val="en-US" w:eastAsia="zh-CN"/>
              </w:rPr>
            </w:pPr>
          </w:p>
        </w:tc>
        <w:tc>
          <w:tcPr>
            <w:tcW w:w="940" w:type="dxa"/>
            <w:noWrap w:val="0"/>
            <w:vAlign w:val="center"/>
          </w:tcPr>
          <w:p>
            <w:pPr>
              <w:pStyle w:val="12"/>
              <w:keepNext/>
              <w:spacing w:after="0" w:line="440" w:lineRule="exact"/>
              <w:ind w:left="63" w:right="63"/>
              <w:rPr>
                <w:rFonts w:eastAsia="宋体"/>
                <w:color w:val="000000"/>
                <w:kern w:val="2"/>
                <w:sz w:val="30"/>
                <w:szCs w:val="30"/>
                <w:lang w:val="en-US" w:eastAsia="zh-CN"/>
              </w:rPr>
            </w:pPr>
          </w:p>
        </w:tc>
        <w:tc>
          <w:tcPr>
            <w:tcW w:w="851" w:type="dxa"/>
            <w:noWrap w:val="0"/>
            <w:vAlign w:val="center"/>
          </w:tcPr>
          <w:p>
            <w:pPr>
              <w:pStyle w:val="12"/>
              <w:keepNext/>
              <w:spacing w:after="0" w:line="440" w:lineRule="exact"/>
              <w:ind w:left="63" w:right="63"/>
              <w:rPr>
                <w:rFonts w:eastAsia="宋体"/>
                <w:color w:val="000000"/>
                <w:kern w:val="2"/>
                <w:sz w:val="30"/>
                <w:szCs w:val="30"/>
                <w:lang w:val="en-US" w:eastAsia="zh-CN"/>
              </w:rPr>
            </w:pPr>
          </w:p>
        </w:tc>
        <w:tc>
          <w:tcPr>
            <w:tcW w:w="1044" w:type="dxa"/>
            <w:noWrap w:val="0"/>
            <w:vAlign w:val="center"/>
          </w:tcPr>
          <w:p>
            <w:pPr>
              <w:pStyle w:val="12"/>
              <w:keepNext/>
              <w:spacing w:after="0" w:line="440" w:lineRule="exact"/>
              <w:ind w:left="63" w:right="63"/>
              <w:rPr>
                <w:rFonts w:eastAsia="宋体"/>
                <w:color w:val="000000"/>
                <w:kern w:val="2"/>
                <w:sz w:val="30"/>
                <w:szCs w:val="30"/>
                <w:lang w:val="en-US" w:eastAsia="zh-CN"/>
              </w:rPr>
            </w:pPr>
          </w:p>
        </w:tc>
        <w:tc>
          <w:tcPr>
            <w:tcW w:w="992" w:type="dxa"/>
            <w:noWrap w:val="0"/>
            <w:vAlign w:val="center"/>
          </w:tcPr>
          <w:p>
            <w:pPr>
              <w:pStyle w:val="12"/>
              <w:keepNext/>
              <w:spacing w:after="0" w:line="440" w:lineRule="exact"/>
              <w:ind w:left="63" w:right="63"/>
              <w:rPr>
                <w:rFonts w:eastAsia="宋体"/>
                <w:color w:val="000000"/>
                <w:kern w:val="2"/>
                <w:sz w:val="30"/>
                <w:szCs w:val="30"/>
                <w:lang w:val="en-US" w:eastAsia="zh-CN"/>
              </w:rPr>
            </w:pPr>
          </w:p>
        </w:tc>
        <w:tc>
          <w:tcPr>
            <w:tcW w:w="851" w:type="dxa"/>
            <w:noWrap w:val="0"/>
            <w:vAlign w:val="center"/>
          </w:tcPr>
          <w:p>
            <w:pPr>
              <w:pStyle w:val="12"/>
              <w:keepNext/>
              <w:spacing w:after="0" w:line="440" w:lineRule="exact"/>
              <w:ind w:left="63" w:right="63"/>
              <w:rPr>
                <w:rFonts w:eastAsia="宋体"/>
                <w:color w:val="000000"/>
                <w:kern w:val="2"/>
                <w:sz w:val="30"/>
                <w:szCs w:val="30"/>
                <w:lang w:val="en-US" w:eastAsia="zh-CN"/>
              </w:rPr>
            </w:pPr>
          </w:p>
        </w:tc>
        <w:tc>
          <w:tcPr>
            <w:tcW w:w="1487" w:type="dxa"/>
            <w:noWrap w:val="0"/>
            <w:vAlign w:val="center"/>
          </w:tcPr>
          <w:p>
            <w:pPr>
              <w:pStyle w:val="12"/>
              <w:keepNext/>
              <w:spacing w:after="0" w:line="440" w:lineRule="exact"/>
              <w:ind w:left="63" w:right="63"/>
              <w:rPr>
                <w:rFonts w:eastAsia="宋体"/>
                <w:color w:val="000000"/>
                <w:kern w:val="2"/>
                <w:sz w:val="30"/>
                <w:szCs w:val="30"/>
                <w:lang w:val="en-US" w:eastAsia="zh-CN"/>
              </w:rPr>
            </w:pPr>
          </w:p>
        </w:tc>
        <w:tc>
          <w:tcPr>
            <w:tcW w:w="992" w:type="dxa"/>
            <w:noWrap w:val="0"/>
            <w:vAlign w:val="center"/>
          </w:tcPr>
          <w:p>
            <w:pPr>
              <w:pStyle w:val="12"/>
              <w:keepNext/>
              <w:spacing w:after="0" w:line="440" w:lineRule="exact"/>
              <w:ind w:left="63" w:right="63"/>
              <w:rPr>
                <w:rFonts w:eastAsia="宋体"/>
                <w:color w:val="000000"/>
                <w:kern w:val="2"/>
                <w:sz w:val="30"/>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noWrap w:val="0"/>
            <w:vAlign w:val="center"/>
          </w:tcPr>
          <w:p>
            <w:pPr>
              <w:pStyle w:val="12"/>
              <w:keepNext/>
              <w:spacing w:after="0" w:line="440" w:lineRule="exact"/>
              <w:ind w:left="63" w:right="63"/>
              <w:rPr>
                <w:rFonts w:eastAsia="宋体"/>
                <w:color w:val="000000"/>
                <w:kern w:val="2"/>
                <w:sz w:val="30"/>
                <w:szCs w:val="30"/>
                <w:lang w:val="en-US" w:eastAsia="zh-CN"/>
              </w:rPr>
            </w:pPr>
          </w:p>
        </w:tc>
        <w:tc>
          <w:tcPr>
            <w:tcW w:w="1276" w:type="dxa"/>
            <w:noWrap w:val="0"/>
            <w:vAlign w:val="center"/>
          </w:tcPr>
          <w:p>
            <w:pPr>
              <w:pStyle w:val="12"/>
              <w:keepNext/>
              <w:spacing w:after="0" w:line="440" w:lineRule="exact"/>
              <w:ind w:left="63" w:right="63"/>
              <w:rPr>
                <w:rFonts w:eastAsia="宋体"/>
                <w:color w:val="000000"/>
                <w:kern w:val="2"/>
                <w:sz w:val="30"/>
                <w:szCs w:val="30"/>
                <w:lang w:val="en-US" w:eastAsia="zh-CN"/>
              </w:rPr>
            </w:pPr>
          </w:p>
        </w:tc>
        <w:tc>
          <w:tcPr>
            <w:tcW w:w="1418" w:type="dxa"/>
            <w:noWrap w:val="0"/>
            <w:vAlign w:val="center"/>
          </w:tcPr>
          <w:p>
            <w:pPr>
              <w:pStyle w:val="12"/>
              <w:keepNext/>
              <w:spacing w:after="0" w:line="440" w:lineRule="exact"/>
              <w:ind w:left="63" w:right="63"/>
              <w:rPr>
                <w:rFonts w:eastAsia="宋体"/>
                <w:color w:val="000000"/>
                <w:kern w:val="2"/>
                <w:sz w:val="30"/>
                <w:szCs w:val="30"/>
                <w:lang w:val="en-US" w:eastAsia="zh-CN"/>
              </w:rPr>
            </w:pPr>
          </w:p>
        </w:tc>
        <w:tc>
          <w:tcPr>
            <w:tcW w:w="940" w:type="dxa"/>
            <w:noWrap w:val="0"/>
            <w:vAlign w:val="center"/>
          </w:tcPr>
          <w:p>
            <w:pPr>
              <w:pStyle w:val="12"/>
              <w:keepNext/>
              <w:spacing w:after="0" w:line="440" w:lineRule="exact"/>
              <w:ind w:left="63" w:right="63"/>
              <w:rPr>
                <w:rFonts w:eastAsia="宋体"/>
                <w:color w:val="000000"/>
                <w:kern w:val="2"/>
                <w:sz w:val="30"/>
                <w:szCs w:val="30"/>
                <w:lang w:val="en-US" w:eastAsia="zh-CN"/>
              </w:rPr>
            </w:pPr>
          </w:p>
        </w:tc>
        <w:tc>
          <w:tcPr>
            <w:tcW w:w="851" w:type="dxa"/>
            <w:noWrap w:val="0"/>
            <w:vAlign w:val="center"/>
          </w:tcPr>
          <w:p>
            <w:pPr>
              <w:pStyle w:val="12"/>
              <w:keepNext/>
              <w:spacing w:after="0" w:line="440" w:lineRule="exact"/>
              <w:ind w:left="63" w:right="63"/>
              <w:rPr>
                <w:rFonts w:eastAsia="宋体"/>
                <w:color w:val="000000"/>
                <w:kern w:val="2"/>
                <w:sz w:val="30"/>
                <w:szCs w:val="30"/>
                <w:lang w:val="en-US" w:eastAsia="zh-CN"/>
              </w:rPr>
            </w:pPr>
          </w:p>
        </w:tc>
        <w:tc>
          <w:tcPr>
            <w:tcW w:w="1044" w:type="dxa"/>
            <w:noWrap w:val="0"/>
            <w:vAlign w:val="center"/>
          </w:tcPr>
          <w:p>
            <w:pPr>
              <w:pStyle w:val="12"/>
              <w:keepNext/>
              <w:spacing w:after="0" w:line="440" w:lineRule="exact"/>
              <w:ind w:left="63" w:right="63"/>
              <w:rPr>
                <w:rFonts w:eastAsia="宋体"/>
                <w:color w:val="000000"/>
                <w:kern w:val="2"/>
                <w:sz w:val="30"/>
                <w:szCs w:val="30"/>
                <w:lang w:val="en-US" w:eastAsia="zh-CN"/>
              </w:rPr>
            </w:pPr>
          </w:p>
        </w:tc>
        <w:tc>
          <w:tcPr>
            <w:tcW w:w="992" w:type="dxa"/>
            <w:noWrap w:val="0"/>
            <w:vAlign w:val="center"/>
          </w:tcPr>
          <w:p>
            <w:pPr>
              <w:pStyle w:val="12"/>
              <w:keepNext/>
              <w:spacing w:after="0" w:line="440" w:lineRule="exact"/>
              <w:ind w:left="63" w:right="63"/>
              <w:rPr>
                <w:rFonts w:eastAsia="宋体"/>
                <w:color w:val="000000"/>
                <w:kern w:val="2"/>
                <w:sz w:val="30"/>
                <w:szCs w:val="30"/>
                <w:lang w:val="en-US" w:eastAsia="zh-CN"/>
              </w:rPr>
            </w:pPr>
          </w:p>
        </w:tc>
        <w:tc>
          <w:tcPr>
            <w:tcW w:w="851" w:type="dxa"/>
            <w:noWrap w:val="0"/>
            <w:vAlign w:val="center"/>
          </w:tcPr>
          <w:p>
            <w:pPr>
              <w:pStyle w:val="12"/>
              <w:keepNext/>
              <w:spacing w:after="0" w:line="440" w:lineRule="exact"/>
              <w:ind w:left="63" w:right="63"/>
              <w:rPr>
                <w:rFonts w:eastAsia="宋体"/>
                <w:color w:val="000000"/>
                <w:kern w:val="2"/>
                <w:sz w:val="30"/>
                <w:szCs w:val="30"/>
                <w:lang w:val="en-US" w:eastAsia="zh-CN"/>
              </w:rPr>
            </w:pPr>
          </w:p>
        </w:tc>
        <w:tc>
          <w:tcPr>
            <w:tcW w:w="1487" w:type="dxa"/>
            <w:noWrap w:val="0"/>
            <w:vAlign w:val="center"/>
          </w:tcPr>
          <w:p>
            <w:pPr>
              <w:pStyle w:val="12"/>
              <w:keepNext/>
              <w:spacing w:after="0" w:line="440" w:lineRule="exact"/>
              <w:ind w:left="63" w:right="63"/>
              <w:rPr>
                <w:rFonts w:eastAsia="宋体"/>
                <w:color w:val="000000"/>
                <w:kern w:val="2"/>
                <w:sz w:val="30"/>
                <w:szCs w:val="30"/>
                <w:lang w:val="en-US" w:eastAsia="zh-CN"/>
              </w:rPr>
            </w:pPr>
          </w:p>
        </w:tc>
        <w:tc>
          <w:tcPr>
            <w:tcW w:w="992" w:type="dxa"/>
            <w:noWrap w:val="0"/>
            <w:vAlign w:val="center"/>
          </w:tcPr>
          <w:p>
            <w:pPr>
              <w:pStyle w:val="12"/>
              <w:keepNext/>
              <w:spacing w:after="0" w:line="440" w:lineRule="exact"/>
              <w:ind w:left="63" w:right="63"/>
              <w:rPr>
                <w:rFonts w:eastAsia="宋体"/>
                <w:color w:val="000000"/>
                <w:kern w:val="2"/>
                <w:sz w:val="30"/>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noWrap w:val="0"/>
            <w:vAlign w:val="center"/>
          </w:tcPr>
          <w:p>
            <w:pPr>
              <w:pStyle w:val="12"/>
              <w:keepNext/>
              <w:spacing w:after="0" w:line="440" w:lineRule="exact"/>
              <w:ind w:left="63" w:right="63"/>
              <w:rPr>
                <w:rFonts w:eastAsia="宋体"/>
                <w:color w:val="000000"/>
                <w:kern w:val="2"/>
                <w:sz w:val="30"/>
                <w:szCs w:val="30"/>
                <w:lang w:val="en-US" w:eastAsia="zh-CN"/>
              </w:rPr>
            </w:pPr>
          </w:p>
        </w:tc>
        <w:tc>
          <w:tcPr>
            <w:tcW w:w="1276" w:type="dxa"/>
            <w:noWrap w:val="0"/>
            <w:vAlign w:val="center"/>
          </w:tcPr>
          <w:p>
            <w:pPr>
              <w:pStyle w:val="12"/>
              <w:keepNext/>
              <w:spacing w:after="0" w:line="440" w:lineRule="exact"/>
              <w:ind w:left="63" w:right="63"/>
              <w:rPr>
                <w:rFonts w:eastAsia="宋体"/>
                <w:color w:val="000000"/>
                <w:kern w:val="2"/>
                <w:sz w:val="30"/>
                <w:szCs w:val="30"/>
                <w:lang w:val="en-US" w:eastAsia="zh-CN"/>
              </w:rPr>
            </w:pPr>
          </w:p>
        </w:tc>
        <w:tc>
          <w:tcPr>
            <w:tcW w:w="1418" w:type="dxa"/>
            <w:noWrap w:val="0"/>
            <w:vAlign w:val="center"/>
          </w:tcPr>
          <w:p>
            <w:pPr>
              <w:pStyle w:val="12"/>
              <w:keepNext/>
              <w:spacing w:after="0" w:line="440" w:lineRule="exact"/>
              <w:ind w:left="63" w:right="63"/>
              <w:rPr>
                <w:rFonts w:eastAsia="宋体"/>
                <w:color w:val="000000"/>
                <w:kern w:val="2"/>
                <w:sz w:val="30"/>
                <w:szCs w:val="30"/>
                <w:lang w:val="en-US" w:eastAsia="zh-CN"/>
              </w:rPr>
            </w:pPr>
          </w:p>
        </w:tc>
        <w:tc>
          <w:tcPr>
            <w:tcW w:w="940" w:type="dxa"/>
            <w:noWrap w:val="0"/>
            <w:vAlign w:val="center"/>
          </w:tcPr>
          <w:p>
            <w:pPr>
              <w:pStyle w:val="12"/>
              <w:keepNext/>
              <w:spacing w:after="0" w:line="440" w:lineRule="exact"/>
              <w:ind w:left="63" w:right="63"/>
              <w:rPr>
                <w:rFonts w:eastAsia="宋体"/>
                <w:color w:val="000000"/>
                <w:kern w:val="2"/>
                <w:sz w:val="30"/>
                <w:szCs w:val="30"/>
                <w:lang w:val="en-US" w:eastAsia="zh-CN"/>
              </w:rPr>
            </w:pPr>
          </w:p>
        </w:tc>
        <w:tc>
          <w:tcPr>
            <w:tcW w:w="851" w:type="dxa"/>
            <w:noWrap w:val="0"/>
            <w:vAlign w:val="center"/>
          </w:tcPr>
          <w:p>
            <w:pPr>
              <w:pStyle w:val="12"/>
              <w:keepNext/>
              <w:spacing w:after="0" w:line="440" w:lineRule="exact"/>
              <w:ind w:left="63" w:right="63"/>
              <w:rPr>
                <w:rFonts w:eastAsia="宋体"/>
                <w:color w:val="000000"/>
                <w:kern w:val="2"/>
                <w:sz w:val="30"/>
                <w:szCs w:val="30"/>
                <w:lang w:val="en-US" w:eastAsia="zh-CN"/>
              </w:rPr>
            </w:pPr>
          </w:p>
        </w:tc>
        <w:tc>
          <w:tcPr>
            <w:tcW w:w="1044" w:type="dxa"/>
            <w:noWrap w:val="0"/>
            <w:vAlign w:val="center"/>
          </w:tcPr>
          <w:p>
            <w:pPr>
              <w:pStyle w:val="12"/>
              <w:keepNext/>
              <w:spacing w:after="0" w:line="440" w:lineRule="exact"/>
              <w:ind w:left="63" w:right="63"/>
              <w:rPr>
                <w:rFonts w:eastAsia="宋体"/>
                <w:color w:val="000000"/>
                <w:kern w:val="2"/>
                <w:sz w:val="30"/>
                <w:szCs w:val="30"/>
                <w:lang w:val="en-US" w:eastAsia="zh-CN"/>
              </w:rPr>
            </w:pPr>
          </w:p>
        </w:tc>
        <w:tc>
          <w:tcPr>
            <w:tcW w:w="992" w:type="dxa"/>
            <w:noWrap w:val="0"/>
            <w:vAlign w:val="center"/>
          </w:tcPr>
          <w:p>
            <w:pPr>
              <w:pStyle w:val="12"/>
              <w:keepNext/>
              <w:spacing w:after="0" w:line="440" w:lineRule="exact"/>
              <w:ind w:left="63" w:right="63"/>
              <w:rPr>
                <w:rFonts w:eastAsia="宋体"/>
                <w:color w:val="000000"/>
                <w:kern w:val="2"/>
                <w:sz w:val="30"/>
                <w:szCs w:val="30"/>
                <w:lang w:val="en-US" w:eastAsia="zh-CN"/>
              </w:rPr>
            </w:pPr>
          </w:p>
        </w:tc>
        <w:tc>
          <w:tcPr>
            <w:tcW w:w="851" w:type="dxa"/>
            <w:noWrap w:val="0"/>
            <w:vAlign w:val="center"/>
          </w:tcPr>
          <w:p>
            <w:pPr>
              <w:pStyle w:val="12"/>
              <w:keepNext/>
              <w:spacing w:after="0" w:line="440" w:lineRule="exact"/>
              <w:ind w:left="63" w:right="63"/>
              <w:rPr>
                <w:rFonts w:eastAsia="宋体"/>
                <w:color w:val="000000"/>
                <w:kern w:val="2"/>
                <w:sz w:val="30"/>
                <w:szCs w:val="30"/>
                <w:lang w:val="en-US" w:eastAsia="zh-CN"/>
              </w:rPr>
            </w:pPr>
          </w:p>
        </w:tc>
        <w:tc>
          <w:tcPr>
            <w:tcW w:w="1487" w:type="dxa"/>
            <w:noWrap w:val="0"/>
            <w:vAlign w:val="center"/>
          </w:tcPr>
          <w:p>
            <w:pPr>
              <w:pStyle w:val="12"/>
              <w:keepNext/>
              <w:spacing w:after="0" w:line="440" w:lineRule="exact"/>
              <w:ind w:left="63" w:right="63"/>
              <w:rPr>
                <w:rFonts w:eastAsia="宋体"/>
                <w:color w:val="000000"/>
                <w:kern w:val="2"/>
                <w:sz w:val="30"/>
                <w:szCs w:val="30"/>
                <w:lang w:val="en-US" w:eastAsia="zh-CN"/>
              </w:rPr>
            </w:pPr>
          </w:p>
        </w:tc>
        <w:tc>
          <w:tcPr>
            <w:tcW w:w="992" w:type="dxa"/>
            <w:noWrap w:val="0"/>
            <w:vAlign w:val="center"/>
          </w:tcPr>
          <w:p>
            <w:pPr>
              <w:pStyle w:val="12"/>
              <w:keepNext/>
              <w:spacing w:after="0" w:line="440" w:lineRule="exact"/>
              <w:ind w:left="63" w:right="63"/>
              <w:rPr>
                <w:rFonts w:eastAsia="宋体"/>
                <w:color w:val="000000"/>
                <w:kern w:val="2"/>
                <w:sz w:val="30"/>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noWrap w:val="0"/>
            <w:vAlign w:val="center"/>
          </w:tcPr>
          <w:p>
            <w:pPr>
              <w:pStyle w:val="12"/>
              <w:keepNext/>
              <w:spacing w:after="0" w:line="440" w:lineRule="exact"/>
              <w:ind w:left="63" w:right="63"/>
              <w:rPr>
                <w:rFonts w:eastAsia="宋体"/>
                <w:color w:val="000000"/>
                <w:kern w:val="2"/>
                <w:sz w:val="30"/>
                <w:szCs w:val="30"/>
                <w:lang w:val="en-US" w:eastAsia="zh-CN"/>
              </w:rPr>
            </w:pPr>
          </w:p>
        </w:tc>
        <w:tc>
          <w:tcPr>
            <w:tcW w:w="1276" w:type="dxa"/>
            <w:noWrap w:val="0"/>
            <w:vAlign w:val="center"/>
          </w:tcPr>
          <w:p>
            <w:pPr>
              <w:pStyle w:val="12"/>
              <w:keepNext/>
              <w:spacing w:after="0" w:line="440" w:lineRule="exact"/>
              <w:ind w:left="63" w:right="63"/>
              <w:rPr>
                <w:rFonts w:eastAsia="宋体"/>
                <w:color w:val="000000"/>
                <w:kern w:val="2"/>
                <w:sz w:val="30"/>
                <w:szCs w:val="30"/>
                <w:lang w:val="en-US" w:eastAsia="zh-CN"/>
              </w:rPr>
            </w:pPr>
          </w:p>
        </w:tc>
        <w:tc>
          <w:tcPr>
            <w:tcW w:w="1418" w:type="dxa"/>
            <w:noWrap w:val="0"/>
            <w:vAlign w:val="center"/>
          </w:tcPr>
          <w:p>
            <w:pPr>
              <w:pStyle w:val="12"/>
              <w:keepNext/>
              <w:spacing w:after="0" w:line="440" w:lineRule="exact"/>
              <w:ind w:left="63" w:right="63"/>
              <w:rPr>
                <w:rFonts w:eastAsia="宋体"/>
                <w:color w:val="000000"/>
                <w:kern w:val="2"/>
                <w:sz w:val="30"/>
                <w:szCs w:val="30"/>
                <w:lang w:val="en-US" w:eastAsia="zh-CN"/>
              </w:rPr>
            </w:pPr>
          </w:p>
        </w:tc>
        <w:tc>
          <w:tcPr>
            <w:tcW w:w="940" w:type="dxa"/>
            <w:noWrap w:val="0"/>
            <w:vAlign w:val="center"/>
          </w:tcPr>
          <w:p>
            <w:pPr>
              <w:pStyle w:val="12"/>
              <w:keepNext/>
              <w:spacing w:after="0" w:line="440" w:lineRule="exact"/>
              <w:ind w:left="63" w:right="63"/>
              <w:rPr>
                <w:rFonts w:eastAsia="宋体"/>
                <w:color w:val="000000"/>
                <w:kern w:val="2"/>
                <w:sz w:val="30"/>
                <w:szCs w:val="30"/>
                <w:lang w:val="en-US" w:eastAsia="zh-CN"/>
              </w:rPr>
            </w:pPr>
          </w:p>
        </w:tc>
        <w:tc>
          <w:tcPr>
            <w:tcW w:w="851" w:type="dxa"/>
            <w:noWrap w:val="0"/>
            <w:vAlign w:val="center"/>
          </w:tcPr>
          <w:p>
            <w:pPr>
              <w:pStyle w:val="12"/>
              <w:keepNext/>
              <w:spacing w:after="0" w:line="440" w:lineRule="exact"/>
              <w:ind w:left="63" w:right="63"/>
              <w:rPr>
                <w:rFonts w:eastAsia="宋体"/>
                <w:color w:val="000000"/>
                <w:kern w:val="2"/>
                <w:sz w:val="30"/>
                <w:szCs w:val="30"/>
                <w:lang w:val="en-US" w:eastAsia="zh-CN"/>
              </w:rPr>
            </w:pPr>
          </w:p>
        </w:tc>
        <w:tc>
          <w:tcPr>
            <w:tcW w:w="1044" w:type="dxa"/>
            <w:noWrap w:val="0"/>
            <w:vAlign w:val="center"/>
          </w:tcPr>
          <w:p>
            <w:pPr>
              <w:pStyle w:val="12"/>
              <w:keepNext/>
              <w:spacing w:after="0" w:line="440" w:lineRule="exact"/>
              <w:ind w:left="63" w:right="63"/>
              <w:rPr>
                <w:rFonts w:eastAsia="宋体"/>
                <w:color w:val="000000"/>
                <w:kern w:val="2"/>
                <w:sz w:val="30"/>
                <w:szCs w:val="30"/>
                <w:lang w:val="en-US" w:eastAsia="zh-CN"/>
              </w:rPr>
            </w:pPr>
          </w:p>
        </w:tc>
        <w:tc>
          <w:tcPr>
            <w:tcW w:w="992" w:type="dxa"/>
            <w:noWrap w:val="0"/>
            <w:vAlign w:val="center"/>
          </w:tcPr>
          <w:p>
            <w:pPr>
              <w:pStyle w:val="12"/>
              <w:keepNext/>
              <w:spacing w:after="0" w:line="440" w:lineRule="exact"/>
              <w:ind w:left="63" w:right="63"/>
              <w:rPr>
                <w:rFonts w:eastAsia="宋体"/>
                <w:color w:val="000000"/>
                <w:kern w:val="2"/>
                <w:sz w:val="30"/>
                <w:szCs w:val="30"/>
                <w:lang w:val="en-US" w:eastAsia="zh-CN"/>
              </w:rPr>
            </w:pPr>
          </w:p>
        </w:tc>
        <w:tc>
          <w:tcPr>
            <w:tcW w:w="851" w:type="dxa"/>
            <w:noWrap w:val="0"/>
            <w:vAlign w:val="center"/>
          </w:tcPr>
          <w:p>
            <w:pPr>
              <w:pStyle w:val="12"/>
              <w:keepNext/>
              <w:spacing w:after="0" w:line="440" w:lineRule="exact"/>
              <w:ind w:left="63" w:right="63"/>
              <w:rPr>
                <w:rFonts w:eastAsia="宋体"/>
                <w:color w:val="000000"/>
                <w:kern w:val="2"/>
                <w:sz w:val="30"/>
                <w:szCs w:val="30"/>
                <w:lang w:val="en-US" w:eastAsia="zh-CN"/>
              </w:rPr>
            </w:pPr>
          </w:p>
        </w:tc>
        <w:tc>
          <w:tcPr>
            <w:tcW w:w="1487" w:type="dxa"/>
            <w:noWrap w:val="0"/>
            <w:vAlign w:val="center"/>
          </w:tcPr>
          <w:p>
            <w:pPr>
              <w:pStyle w:val="12"/>
              <w:keepNext/>
              <w:spacing w:after="0" w:line="440" w:lineRule="exact"/>
              <w:ind w:left="63" w:right="63"/>
              <w:rPr>
                <w:rFonts w:eastAsia="宋体"/>
                <w:color w:val="000000"/>
                <w:kern w:val="2"/>
                <w:sz w:val="30"/>
                <w:szCs w:val="30"/>
                <w:lang w:val="en-US" w:eastAsia="zh-CN"/>
              </w:rPr>
            </w:pPr>
          </w:p>
        </w:tc>
        <w:tc>
          <w:tcPr>
            <w:tcW w:w="992" w:type="dxa"/>
            <w:noWrap w:val="0"/>
            <w:vAlign w:val="center"/>
          </w:tcPr>
          <w:p>
            <w:pPr>
              <w:pStyle w:val="12"/>
              <w:keepNext/>
              <w:spacing w:after="0" w:line="440" w:lineRule="exact"/>
              <w:ind w:left="63" w:right="63"/>
              <w:rPr>
                <w:rFonts w:eastAsia="宋体"/>
                <w:color w:val="000000"/>
                <w:kern w:val="2"/>
                <w:sz w:val="30"/>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noWrap w:val="0"/>
            <w:vAlign w:val="center"/>
          </w:tcPr>
          <w:p>
            <w:pPr>
              <w:pStyle w:val="12"/>
              <w:keepNext/>
              <w:spacing w:after="0" w:line="440" w:lineRule="exact"/>
              <w:ind w:left="63" w:right="63"/>
              <w:rPr>
                <w:rFonts w:eastAsia="宋体"/>
                <w:color w:val="000000"/>
                <w:kern w:val="2"/>
                <w:sz w:val="30"/>
                <w:szCs w:val="30"/>
                <w:lang w:val="en-US" w:eastAsia="zh-CN"/>
              </w:rPr>
            </w:pPr>
          </w:p>
        </w:tc>
        <w:tc>
          <w:tcPr>
            <w:tcW w:w="1276" w:type="dxa"/>
            <w:noWrap w:val="0"/>
            <w:vAlign w:val="center"/>
          </w:tcPr>
          <w:p>
            <w:pPr>
              <w:pStyle w:val="12"/>
              <w:keepNext/>
              <w:spacing w:after="0" w:line="440" w:lineRule="exact"/>
              <w:ind w:left="63" w:right="63"/>
              <w:rPr>
                <w:rFonts w:eastAsia="宋体"/>
                <w:color w:val="000000"/>
                <w:kern w:val="2"/>
                <w:sz w:val="30"/>
                <w:szCs w:val="30"/>
                <w:lang w:val="en-US" w:eastAsia="zh-CN"/>
              </w:rPr>
            </w:pPr>
          </w:p>
        </w:tc>
        <w:tc>
          <w:tcPr>
            <w:tcW w:w="1418" w:type="dxa"/>
            <w:noWrap w:val="0"/>
            <w:vAlign w:val="center"/>
          </w:tcPr>
          <w:p>
            <w:pPr>
              <w:pStyle w:val="12"/>
              <w:keepNext/>
              <w:spacing w:after="0" w:line="440" w:lineRule="exact"/>
              <w:ind w:left="63" w:right="63"/>
              <w:rPr>
                <w:rFonts w:eastAsia="宋体"/>
                <w:color w:val="000000"/>
                <w:kern w:val="2"/>
                <w:sz w:val="30"/>
                <w:szCs w:val="30"/>
                <w:lang w:val="en-US" w:eastAsia="zh-CN"/>
              </w:rPr>
            </w:pPr>
          </w:p>
        </w:tc>
        <w:tc>
          <w:tcPr>
            <w:tcW w:w="940" w:type="dxa"/>
            <w:noWrap w:val="0"/>
            <w:vAlign w:val="center"/>
          </w:tcPr>
          <w:p>
            <w:pPr>
              <w:pStyle w:val="12"/>
              <w:keepNext/>
              <w:spacing w:after="0" w:line="440" w:lineRule="exact"/>
              <w:ind w:left="63" w:right="63"/>
              <w:rPr>
                <w:rFonts w:eastAsia="宋体"/>
                <w:color w:val="000000"/>
                <w:kern w:val="2"/>
                <w:sz w:val="30"/>
                <w:szCs w:val="30"/>
                <w:lang w:val="en-US" w:eastAsia="zh-CN"/>
              </w:rPr>
            </w:pPr>
          </w:p>
        </w:tc>
        <w:tc>
          <w:tcPr>
            <w:tcW w:w="851" w:type="dxa"/>
            <w:noWrap w:val="0"/>
            <w:vAlign w:val="center"/>
          </w:tcPr>
          <w:p>
            <w:pPr>
              <w:pStyle w:val="12"/>
              <w:keepNext/>
              <w:spacing w:after="0" w:line="440" w:lineRule="exact"/>
              <w:ind w:left="63" w:right="63"/>
              <w:rPr>
                <w:rFonts w:eastAsia="宋体"/>
                <w:color w:val="000000"/>
                <w:kern w:val="2"/>
                <w:sz w:val="30"/>
                <w:szCs w:val="30"/>
                <w:lang w:val="en-US" w:eastAsia="zh-CN"/>
              </w:rPr>
            </w:pPr>
          </w:p>
        </w:tc>
        <w:tc>
          <w:tcPr>
            <w:tcW w:w="1044" w:type="dxa"/>
            <w:noWrap w:val="0"/>
            <w:vAlign w:val="center"/>
          </w:tcPr>
          <w:p>
            <w:pPr>
              <w:pStyle w:val="12"/>
              <w:keepNext/>
              <w:spacing w:after="0" w:line="440" w:lineRule="exact"/>
              <w:ind w:left="63" w:right="63"/>
              <w:rPr>
                <w:rFonts w:eastAsia="宋体"/>
                <w:color w:val="000000"/>
                <w:kern w:val="2"/>
                <w:sz w:val="30"/>
                <w:szCs w:val="30"/>
                <w:lang w:val="en-US" w:eastAsia="zh-CN"/>
              </w:rPr>
            </w:pPr>
          </w:p>
        </w:tc>
        <w:tc>
          <w:tcPr>
            <w:tcW w:w="992" w:type="dxa"/>
            <w:noWrap w:val="0"/>
            <w:vAlign w:val="center"/>
          </w:tcPr>
          <w:p>
            <w:pPr>
              <w:pStyle w:val="12"/>
              <w:keepNext/>
              <w:spacing w:after="0" w:line="440" w:lineRule="exact"/>
              <w:ind w:left="63" w:right="63"/>
              <w:rPr>
                <w:rFonts w:eastAsia="宋体"/>
                <w:color w:val="000000"/>
                <w:kern w:val="2"/>
                <w:sz w:val="30"/>
                <w:szCs w:val="30"/>
                <w:lang w:val="en-US" w:eastAsia="zh-CN"/>
              </w:rPr>
            </w:pPr>
          </w:p>
        </w:tc>
        <w:tc>
          <w:tcPr>
            <w:tcW w:w="851" w:type="dxa"/>
            <w:noWrap w:val="0"/>
            <w:vAlign w:val="center"/>
          </w:tcPr>
          <w:p>
            <w:pPr>
              <w:pStyle w:val="12"/>
              <w:keepNext/>
              <w:spacing w:after="0" w:line="440" w:lineRule="exact"/>
              <w:ind w:left="63" w:right="63"/>
              <w:rPr>
                <w:rFonts w:eastAsia="宋体"/>
                <w:color w:val="000000"/>
                <w:kern w:val="2"/>
                <w:sz w:val="30"/>
                <w:szCs w:val="30"/>
                <w:lang w:val="en-US" w:eastAsia="zh-CN"/>
              </w:rPr>
            </w:pPr>
          </w:p>
        </w:tc>
        <w:tc>
          <w:tcPr>
            <w:tcW w:w="1487" w:type="dxa"/>
            <w:noWrap w:val="0"/>
            <w:vAlign w:val="center"/>
          </w:tcPr>
          <w:p>
            <w:pPr>
              <w:pStyle w:val="12"/>
              <w:keepNext/>
              <w:spacing w:after="0" w:line="440" w:lineRule="exact"/>
              <w:ind w:left="63" w:right="63"/>
              <w:rPr>
                <w:rFonts w:eastAsia="宋体"/>
                <w:color w:val="000000"/>
                <w:kern w:val="2"/>
                <w:sz w:val="30"/>
                <w:szCs w:val="30"/>
                <w:lang w:val="en-US" w:eastAsia="zh-CN"/>
              </w:rPr>
            </w:pPr>
          </w:p>
        </w:tc>
        <w:tc>
          <w:tcPr>
            <w:tcW w:w="992" w:type="dxa"/>
            <w:noWrap w:val="0"/>
            <w:vAlign w:val="center"/>
          </w:tcPr>
          <w:p>
            <w:pPr>
              <w:pStyle w:val="12"/>
              <w:keepNext/>
              <w:spacing w:after="0" w:line="440" w:lineRule="exact"/>
              <w:ind w:left="63" w:right="63"/>
              <w:rPr>
                <w:rFonts w:eastAsia="宋体"/>
                <w:color w:val="000000"/>
                <w:kern w:val="2"/>
                <w:sz w:val="30"/>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noWrap w:val="0"/>
            <w:vAlign w:val="center"/>
          </w:tcPr>
          <w:p>
            <w:pPr>
              <w:pStyle w:val="12"/>
              <w:keepNext/>
              <w:spacing w:after="0" w:line="440" w:lineRule="exact"/>
              <w:ind w:left="63" w:right="63"/>
              <w:rPr>
                <w:rFonts w:eastAsia="宋体"/>
                <w:color w:val="000000"/>
                <w:kern w:val="2"/>
                <w:sz w:val="30"/>
                <w:szCs w:val="30"/>
                <w:lang w:val="en-US" w:eastAsia="zh-CN"/>
              </w:rPr>
            </w:pPr>
          </w:p>
        </w:tc>
        <w:tc>
          <w:tcPr>
            <w:tcW w:w="1276" w:type="dxa"/>
            <w:noWrap w:val="0"/>
            <w:vAlign w:val="center"/>
          </w:tcPr>
          <w:p>
            <w:pPr>
              <w:pStyle w:val="12"/>
              <w:keepNext/>
              <w:spacing w:after="0" w:line="440" w:lineRule="exact"/>
              <w:ind w:left="63" w:right="63"/>
              <w:rPr>
                <w:rFonts w:eastAsia="宋体"/>
                <w:color w:val="000000"/>
                <w:kern w:val="2"/>
                <w:sz w:val="30"/>
                <w:szCs w:val="30"/>
                <w:lang w:val="en-US" w:eastAsia="zh-CN"/>
              </w:rPr>
            </w:pPr>
          </w:p>
        </w:tc>
        <w:tc>
          <w:tcPr>
            <w:tcW w:w="1418" w:type="dxa"/>
            <w:noWrap w:val="0"/>
            <w:vAlign w:val="center"/>
          </w:tcPr>
          <w:p>
            <w:pPr>
              <w:pStyle w:val="12"/>
              <w:keepNext/>
              <w:spacing w:after="0" w:line="440" w:lineRule="exact"/>
              <w:ind w:left="63" w:right="63"/>
              <w:rPr>
                <w:rFonts w:eastAsia="宋体"/>
                <w:color w:val="000000"/>
                <w:kern w:val="2"/>
                <w:sz w:val="30"/>
                <w:szCs w:val="30"/>
                <w:lang w:val="en-US" w:eastAsia="zh-CN"/>
              </w:rPr>
            </w:pPr>
          </w:p>
        </w:tc>
        <w:tc>
          <w:tcPr>
            <w:tcW w:w="940" w:type="dxa"/>
            <w:noWrap w:val="0"/>
            <w:vAlign w:val="center"/>
          </w:tcPr>
          <w:p>
            <w:pPr>
              <w:pStyle w:val="12"/>
              <w:keepNext/>
              <w:spacing w:after="0" w:line="440" w:lineRule="exact"/>
              <w:ind w:left="63" w:right="63"/>
              <w:rPr>
                <w:rFonts w:eastAsia="宋体"/>
                <w:color w:val="000000"/>
                <w:kern w:val="2"/>
                <w:sz w:val="30"/>
                <w:szCs w:val="30"/>
                <w:lang w:val="en-US" w:eastAsia="zh-CN"/>
              </w:rPr>
            </w:pPr>
          </w:p>
        </w:tc>
        <w:tc>
          <w:tcPr>
            <w:tcW w:w="851" w:type="dxa"/>
            <w:noWrap w:val="0"/>
            <w:vAlign w:val="center"/>
          </w:tcPr>
          <w:p>
            <w:pPr>
              <w:pStyle w:val="12"/>
              <w:keepNext/>
              <w:spacing w:after="0" w:line="440" w:lineRule="exact"/>
              <w:ind w:left="63" w:right="63"/>
              <w:rPr>
                <w:rFonts w:eastAsia="宋体"/>
                <w:color w:val="000000"/>
                <w:kern w:val="2"/>
                <w:sz w:val="30"/>
                <w:szCs w:val="30"/>
                <w:lang w:val="en-US" w:eastAsia="zh-CN"/>
              </w:rPr>
            </w:pPr>
          </w:p>
        </w:tc>
        <w:tc>
          <w:tcPr>
            <w:tcW w:w="1044" w:type="dxa"/>
            <w:noWrap w:val="0"/>
            <w:vAlign w:val="center"/>
          </w:tcPr>
          <w:p>
            <w:pPr>
              <w:pStyle w:val="12"/>
              <w:keepNext/>
              <w:spacing w:after="0" w:line="440" w:lineRule="exact"/>
              <w:ind w:left="63" w:right="63"/>
              <w:rPr>
                <w:rFonts w:eastAsia="宋体"/>
                <w:color w:val="000000"/>
                <w:kern w:val="2"/>
                <w:sz w:val="30"/>
                <w:szCs w:val="30"/>
                <w:lang w:val="en-US" w:eastAsia="zh-CN"/>
              </w:rPr>
            </w:pPr>
          </w:p>
        </w:tc>
        <w:tc>
          <w:tcPr>
            <w:tcW w:w="992" w:type="dxa"/>
            <w:noWrap w:val="0"/>
            <w:vAlign w:val="center"/>
          </w:tcPr>
          <w:p>
            <w:pPr>
              <w:pStyle w:val="12"/>
              <w:keepNext/>
              <w:spacing w:after="0" w:line="440" w:lineRule="exact"/>
              <w:ind w:left="63" w:right="63"/>
              <w:rPr>
                <w:rFonts w:eastAsia="宋体"/>
                <w:color w:val="000000"/>
                <w:kern w:val="2"/>
                <w:sz w:val="30"/>
                <w:szCs w:val="30"/>
                <w:lang w:val="en-US" w:eastAsia="zh-CN"/>
              </w:rPr>
            </w:pPr>
          </w:p>
        </w:tc>
        <w:tc>
          <w:tcPr>
            <w:tcW w:w="851" w:type="dxa"/>
            <w:noWrap w:val="0"/>
            <w:vAlign w:val="center"/>
          </w:tcPr>
          <w:p>
            <w:pPr>
              <w:pStyle w:val="12"/>
              <w:keepNext/>
              <w:spacing w:after="0" w:line="440" w:lineRule="exact"/>
              <w:ind w:left="63" w:right="63"/>
              <w:rPr>
                <w:rFonts w:eastAsia="宋体"/>
                <w:color w:val="000000"/>
                <w:kern w:val="2"/>
                <w:sz w:val="30"/>
                <w:szCs w:val="30"/>
                <w:lang w:val="en-US" w:eastAsia="zh-CN"/>
              </w:rPr>
            </w:pPr>
          </w:p>
        </w:tc>
        <w:tc>
          <w:tcPr>
            <w:tcW w:w="1487" w:type="dxa"/>
            <w:noWrap w:val="0"/>
            <w:vAlign w:val="center"/>
          </w:tcPr>
          <w:p>
            <w:pPr>
              <w:pStyle w:val="12"/>
              <w:keepNext/>
              <w:spacing w:after="0" w:line="440" w:lineRule="exact"/>
              <w:ind w:left="63" w:right="63"/>
              <w:rPr>
                <w:rFonts w:eastAsia="宋体"/>
                <w:color w:val="000000"/>
                <w:kern w:val="2"/>
                <w:sz w:val="30"/>
                <w:szCs w:val="30"/>
                <w:lang w:val="en-US" w:eastAsia="zh-CN"/>
              </w:rPr>
            </w:pPr>
          </w:p>
        </w:tc>
        <w:tc>
          <w:tcPr>
            <w:tcW w:w="992" w:type="dxa"/>
            <w:noWrap w:val="0"/>
            <w:vAlign w:val="center"/>
          </w:tcPr>
          <w:p>
            <w:pPr>
              <w:pStyle w:val="12"/>
              <w:keepNext/>
              <w:spacing w:after="0" w:line="440" w:lineRule="exact"/>
              <w:ind w:left="63" w:right="63"/>
              <w:rPr>
                <w:rFonts w:eastAsia="宋体"/>
                <w:color w:val="000000"/>
                <w:kern w:val="2"/>
                <w:sz w:val="30"/>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noWrap w:val="0"/>
            <w:vAlign w:val="center"/>
          </w:tcPr>
          <w:p>
            <w:pPr>
              <w:jc w:val="center"/>
              <w:rPr>
                <w:rFonts w:eastAsia="宋体"/>
                <w:color w:val="000000"/>
                <w:sz w:val="30"/>
                <w:szCs w:val="30"/>
              </w:rPr>
            </w:pPr>
          </w:p>
        </w:tc>
        <w:tc>
          <w:tcPr>
            <w:tcW w:w="1276" w:type="dxa"/>
            <w:noWrap w:val="0"/>
            <w:vAlign w:val="center"/>
          </w:tcPr>
          <w:p>
            <w:pPr>
              <w:jc w:val="center"/>
              <w:rPr>
                <w:rFonts w:eastAsia="宋体"/>
                <w:color w:val="000000"/>
                <w:sz w:val="30"/>
                <w:szCs w:val="30"/>
              </w:rPr>
            </w:pPr>
          </w:p>
        </w:tc>
        <w:tc>
          <w:tcPr>
            <w:tcW w:w="1418" w:type="dxa"/>
            <w:noWrap w:val="0"/>
            <w:vAlign w:val="center"/>
          </w:tcPr>
          <w:p>
            <w:pPr>
              <w:jc w:val="center"/>
              <w:rPr>
                <w:rFonts w:eastAsia="宋体"/>
                <w:color w:val="000000"/>
                <w:sz w:val="30"/>
                <w:szCs w:val="30"/>
              </w:rPr>
            </w:pPr>
          </w:p>
        </w:tc>
        <w:tc>
          <w:tcPr>
            <w:tcW w:w="940" w:type="dxa"/>
            <w:noWrap w:val="0"/>
            <w:vAlign w:val="center"/>
          </w:tcPr>
          <w:p>
            <w:pPr>
              <w:jc w:val="center"/>
              <w:rPr>
                <w:rFonts w:eastAsia="宋体"/>
                <w:color w:val="000000"/>
                <w:sz w:val="30"/>
                <w:szCs w:val="30"/>
              </w:rPr>
            </w:pPr>
          </w:p>
        </w:tc>
        <w:tc>
          <w:tcPr>
            <w:tcW w:w="851" w:type="dxa"/>
            <w:noWrap w:val="0"/>
            <w:vAlign w:val="center"/>
          </w:tcPr>
          <w:p>
            <w:pPr>
              <w:jc w:val="center"/>
              <w:rPr>
                <w:rFonts w:eastAsia="宋体"/>
                <w:color w:val="000000"/>
                <w:sz w:val="30"/>
                <w:szCs w:val="30"/>
              </w:rPr>
            </w:pPr>
          </w:p>
        </w:tc>
        <w:tc>
          <w:tcPr>
            <w:tcW w:w="1044" w:type="dxa"/>
            <w:noWrap w:val="0"/>
            <w:vAlign w:val="center"/>
          </w:tcPr>
          <w:p>
            <w:pPr>
              <w:jc w:val="center"/>
              <w:rPr>
                <w:rFonts w:eastAsia="宋体"/>
                <w:color w:val="000000"/>
                <w:sz w:val="30"/>
                <w:szCs w:val="30"/>
              </w:rPr>
            </w:pPr>
          </w:p>
        </w:tc>
        <w:tc>
          <w:tcPr>
            <w:tcW w:w="992" w:type="dxa"/>
            <w:noWrap w:val="0"/>
            <w:vAlign w:val="center"/>
          </w:tcPr>
          <w:p>
            <w:pPr>
              <w:jc w:val="center"/>
              <w:rPr>
                <w:rFonts w:eastAsia="宋体"/>
                <w:color w:val="000000"/>
                <w:sz w:val="30"/>
                <w:szCs w:val="30"/>
              </w:rPr>
            </w:pPr>
          </w:p>
        </w:tc>
        <w:tc>
          <w:tcPr>
            <w:tcW w:w="851" w:type="dxa"/>
            <w:noWrap w:val="0"/>
            <w:vAlign w:val="center"/>
          </w:tcPr>
          <w:p>
            <w:pPr>
              <w:jc w:val="center"/>
              <w:rPr>
                <w:rFonts w:eastAsia="宋体"/>
                <w:color w:val="000000"/>
                <w:sz w:val="30"/>
                <w:szCs w:val="30"/>
              </w:rPr>
            </w:pPr>
          </w:p>
        </w:tc>
        <w:tc>
          <w:tcPr>
            <w:tcW w:w="1487" w:type="dxa"/>
            <w:noWrap w:val="0"/>
            <w:vAlign w:val="center"/>
          </w:tcPr>
          <w:p>
            <w:pPr>
              <w:jc w:val="center"/>
              <w:rPr>
                <w:rFonts w:eastAsia="宋体"/>
                <w:color w:val="000000"/>
                <w:sz w:val="30"/>
                <w:szCs w:val="30"/>
              </w:rPr>
            </w:pPr>
          </w:p>
        </w:tc>
        <w:tc>
          <w:tcPr>
            <w:tcW w:w="992" w:type="dxa"/>
            <w:noWrap w:val="0"/>
            <w:vAlign w:val="center"/>
          </w:tcPr>
          <w:p>
            <w:pPr>
              <w:jc w:val="center"/>
              <w:rPr>
                <w:rFonts w:eastAsia="宋体"/>
                <w:color w:val="000000"/>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noWrap w:val="0"/>
            <w:vAlign w:val="center"/>
          </w:tcPr>
          <w:p>
            <w:pPr>
              <w:pStyle w:val="12"/>
              <w:keepNext/>
              <w:spacing w:after="0" w:line="440" w:lineRule="exact"/>
              <w:ind w:left="63" w:right="63"/>
              <w:rPr>
                <w:rFonts w:eastAsia="宋体"/>
                <w:color w:val="000000"/>
                <w:kern w:val="2"/>
                <w:sz w:val="30"/>
                <w:szCs w:val="30"/>
                <w:lang w:val="en-US" w:eastAsia="zh-CN"/>
              </w:rPr>
            </w:pPr>
          </w:p>
        </w:tc>
        <w:tc>
          <w:tcPr>
            <w:tcW w:w="1276" w:type="dxa"/>
            <w:noWrap w:val="0"/>
            <w:vAlign w:val="center"/>
          </w:tcPr>
          <w:p>
            <w:pPr>
              <w:pStyle w:val="12"/>
              <w:keepNext/>
              <w:spacing w:after="0" w:line="440" w:lineRule="exact"/>
              <w:ind w:left="63" w:right="63"/>
              <w:rPr>
                <w:rFonts w:eastAsia="宋体"/>
                <w:color w:val="000000"/>
                <w:kern w:val="2"/>
                <w:sz w:val="30"/>
                <w:szCs w:val="30"/>
                <w:lang w:val="en-US" w:eastAsia="zh-CN"/>
              </w:rPr>
            </w:pPr>
          </w:p>
        </w:tc>
        <w:tc>
          <w:tcPr>
            <w:tcW w:w="1418" w:type="dxa"/>
            <w:noWrap w:val="0"/>
            <w:vAlign w:val="center"/>
          </w:tcPr>
          <w:p>
            <w:pPr>
              <w:pStyle w:val="12"/>
              <w:keepNext/>
              <w:spacing w:after="0" w:line="440" w:lineRule="exact"/>
              <w:ind w:left="63" w:right="63"/>
              <w:rPr>
                <w:rFonts w:eastAsia="宋体"/>
                <w:color w:val="000000"/>
                <w:kern w:val="2"/>
                <w:sz w:val="30"/>
                <w:szCs w:val="30"/>
                <w:lang w:val="en-US" w:eastAsia="zh-CN"/>
              </w:rPr>
            </w:pPr>
          </w:p>
        </w:tc>
        <w:tc>
          <w:tcPr>
            <w:tcW w:w="940" w:type="dxa"/>
            <w:noWrap w:val="0"/>
            <w:vAlign w:val="center"/>
          </w:tcPr>
          <w:p>
            <w:pPr>
              <w:pStyle w:val="12"/>
              <w:keepNext/>
              <w:spacing w:after="0" w:line="440" w:lineRule="exact"/>
              <w:ind w:left="63" w:right="63"/>
              <w:rPr>
                <w:rFonts w:eastAsia="宋体"/>
                <w:color w:val="000000"/>
                <w:kern w:val="2"/>
                <w:sz w:val="30"/>
                <w:szCs w:val="30"/>
                <w:lang w:val="en-US" w:eastAsia="zh-CN"/>
              </w:rPr>
            </w:pPr>
          </w:p>
        </w:tc>
        <w:tc>
          <w:tcPr>
            <w:tcW w:w="851" w:type="dxa"/>
            <w:noWrap w:val="0"/>
            <w:vAlign w:val="center"/>
          </w:tcPr>
          <w:p>
            <w:pPr>
              <w:pStyle w:val="12"/>
              <w:keepNext/>
              <w:spacing w:after="0" w:line="440" w:lineRule="exact"/>
              <w:ind w:left="63" w:right="63"/>
              <w:rPr>
                <w:rFonts w:eastAsia="宋体"/>
                <w:color w:val="000000"/>
                <w:kern w:val="2"/>
                <w:sz w:val="30"/>
                <w:szCs w:val="30"/>
                <w:lang w:val="en-US" w:eastAsia="zh-CN"/>
              </w:rPr>
            </w:pPr>
          </w:p>
        </w:tc>
        <w:tc>
          <w:tcPr>
            <w:tcW w:w="1044" w:type="dxa"/>
            <w:noWrap w:val="0"/>
            <w:vAlign w:val="center"/>
          </w:tcPr>
          <w:p>
            <w:pPr>
              <w:pStyle w:val="12"/>
              <w:keepNext/>
              <w:spacing w:after="0" w:line="440" w:lineRule="exact"/>
              <w:ind w:left="63" w:right="63"/>
              <w:rPr>
                <w:rFonts w:eastAsia="宋体"/>
                <w:color w:val="000000"/>
                <w:kern w:val="2"/>
                <w:sz w:val="30"/>
                <w:szCs w:val="30"/>
                <w:lang w:val="en-US" w:eastAsia="zh-CN"/>
              </w:rPr>
            </w:pPr>
          </w:p>
        </w:tc>
        <w:tc>
          <w:tcPr>
            <w:tcW w:w="992" w:type="dxa"/>
            <w:noWrap w:val="0"/>
            <w:vAlign w:val="center"/>
          </w:tcPr>
          <w:p>
            <w:pPr>
              <w:pStyle w:val="12"/>
              <w:keepNext/>
              <w:spacing w:after="0" w:line="440" w:lineRule="exact"/>
              <w:ind w:left="63" w:right="63"/>
              <w:rPr>
                <w:rFonts w:eastAsia="宋体"/>
                <w:color w:val="000000"/>
                <w:kern w:val="2"/>
                <w:sz w:val="30"/>
                <w:szCs w:val="30"/>
                <w:lang w:val="en-US" w:eastAsia="zh-CN"/>
              </w:rPr>
            </w:pPr>
          </w:p>
        </w:tc>
        <w:tc>
          <w:tcPr>
            <w:tcW w:w="851" w:type="dxa"/>
            <w:noWrap w:val="0"/>
            <w:vAlign w:val="center"/>
          </w:tcPr>
          <w:p>
            <w:pPr>
              <w:pStyle w:val="12"/>
              <w:keepNext/>
              <w:spacing w:after="0" w:line="440" w:lineRule="exact"/>
              <w:ind w:left="63" w:right="63"/>
              <w:rPr>
                <w:rFonts w:eastAsia="宋体"/>
                <w:color w:val="000000"/>
                <w:kern w:val="2"/>
                <w:sz w:val="30"/>
                <w:szCs w:val="30"/>
                <w:lang w:val="en-US" w:eastAsia="zh-CN"/>
              </w:rPr>
            </w:pPr>
          </w:p>
        </w:tc>
        <w:tc>
          <w:tcPr>
            <w:tcW w:w="1487" w:type="dxa"/>
            <w:noWrap w:val="0"/>
            <w:vAlign w:val="center"/>
          </w:tcPr>
          <w:p>
            <w:pPr>
              <w:pStyle w:val="12"/>
              <w:keepNext/>
              <w:spacing w:after="0" w:line="440" w:lineRule="exact"/>
              <w:ind w:left="63" w:right="63"/>
              <w:rPr>
                <w:rFonts w:eastAsia="宋体"/>
                <w:color w:val="000000"/>
                <w:kern w:val="2"/>
                <w:sz w:val="30"/>
                <w:szCs w:val="30"/>
                <w:lang w:val="en-US" w:eastAsia="zh-CN"/>
              </w:rPr>
            </w:pPr>
          </w:p>
        </w:tc>
        <w:tc>
          <w:tcPr>
            <w:tcW w:w="992" w:type="dxa"/>
            <w:noWrap w:val="0"/>
            <w:vAlign w:val="center"/>
          </w:tcPr>
          <w:p>
            <w:pPr>
              <w:pStyle w:val="12"/>
              <w:keepNext/>
              <w:spacing w:after="0" w:line="440" w:lineRule="exact"/>
              <w:ind w:left="63" w:right="63"/>
              <w:rPr>
                <w:rFonts w:eastAsia="宋体"/>
                <w:color w:val="000000"/>
                <w:kern w:val="2"/>
                <w:sz w:val="30"/>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noWrap w:val="0"/>
            <w:vAlign w:val="center"/>
          </w:tcPr>
          <w:p>
            <w:pPr>
              <w:jc w:val="center"/>
              <w:rPr>
                <w:rFonts w:eastAsia="宋体"/>
                <w:color w:val="000000"/>
                <w:sz w:val="30"/>
                <w:szCs w:val="30"/>
              </w:rPr>
            </w:pPr>
          </w:p>
        </w:tc>
        <w:tc>
          <w:tcPr>
            <w:tcW w:w="1276" w:type="dxa"/>
            <w:noWrap w:val="0"/>
            <w:vAlign w:val="center"/>
          </w:tcPr>
          <w:p>
            <w:pPr>
              <w:jc w:val="center"/>
              <w:rPr>
                <w:rFonts w:eastAsia="宋体"/>
                <w:color w:val="000000"/>
                <w:sz w:val="30"/>
                <w:szCs w:val="30"/>
              </w:rPr>
            </w:pPr>
          </w:p>
        </w:tc>
        <w:tc>
          <w:tcPr>
            <w:tcW w:w="1418" w:type="dxa"/>
            <w:noWrap w:val="0"/>
            <w:vAlign w:val="center"/>
          </w:tcPr>
          <w:p>
            <w:pPr>
              <w:jc w:val="center"/>
              <w:rPr>
                <w:rFonts w:eastAsia="宋体"/>
                <w:color w:val="000000"/>
                <w:sz w:val="30"/>
                <w:szCs w:val="30"/>
              </w:rPr>
            </w:pPr>
          </w:p>
        </w:tc>
        <w:tc>
          <w:tcPr>
            <w:tcW w:w="940" w:type="dxa"/>
            <w:noWrap w:val="0"/>
            <w:vAlign w:val="center"/>
          </w:tcPr>
          <w:p>
            <w:pPr>
              <w:jc w:val="center"/>
              <w:rPr>
                <w:rFonts w:eastAsia="宋体"/>
                <w:color w:val="000000"/>
                <w:sz w:val="30"/>
                <w:szCs w:val="30"/>
              </w:rPr>
            </w:pPr>
          </w:p>
        </w:tc>
        <w:tc>
          <w:tcPr>
            <w:tcW w:w="851" w:type="dxa"/>
            <w:noWrap w:val="0"/>
            <w:vAlign w:val="center"/>
          </w:tcPr>
          <w:p>
            <w:pPr>
              <w:jc w:val="center"/>
              <w:rPr>
                <w:rFonts w:eastAsia="宋体"/>
                <w:color w:val="000000"/>
                <w:sz w:val="30"/>
                <w:szCs w:val="30"/>
              </w:rPr>
            </w:pPr>
          </w:p>
        </w:tc>
        <w:tc>
          <w:tcPr>
            <w:tcW w:w="1044" w:type="dxa"/>
            <w:noWrap w:val="0"/>
            <w:vAlign w:val="center"/>
          </w:tcPr>
          <w:p>
            <w:pPr>
              <w:jc w:val="center"/>
              <w:rPr>
                <w:rFonts w:eastAsia="宋体"/>
                <w:color w:val="000000"/>
                <w:sz w:val="30"/>
                <w:szCs w:val="30"/>
              </w:rPr>
            </w:pPr>
          </w:p>
        </w:tc>
        <w:tc>
          <w:tcPr>
            <w:tcW w:w="992" w:type="dxa"/>
            <w:noWrap w:val="0"/>
            <w:vAlign w:val="center"/>
          </w:tcPr>
          <w:p>
            <w:pPr>
              <w:jc w:val="center"/>
              <w:rPr>
                <w:rFonts w:eastAsia="宋体"/>
                <w:color w:val="000000"/>
                <w:sz w:val="30"/>
                <w:szCs w:val="30"/>
              </w:rPr>
            </w:pPr>
          </w:p>
        </w:tc>
        <w:tc>
          <w:tcPr>
            <w:tcW w:w="851" w:type="dxa"/>
            <w:noWrap w:val="0"/>
            <w:vAlign w:val="center"/>
          </w:tcPr>
          <w:p>
            <w:pPr>
              <w:jc w:val="center"/>
              <w:rPr>
                <w:rFonts w:eastAsia="宋体"/>
                <w:color w:val="000000"/>
                <w:sz w:val="30"/>
                <w:szCs w:val="30"/>
              </w:rPr>
            </w:pPr>
          </w:p>
        </w:tc>
        <w:tc>
          <w:tcPr>
            <w:tcW w:w="1487" w:type="dxa"/>
            <w:noWrap w:val="0"/>
            <w:vAlign w:val="center"/>
          </w:tcPr>
          <w:p>
            <w:pPr>
              <w:jc w:val="center"/>
              <w:rPr>
                <w:rFonts w:eastAsia="宋体"/>
                <w:color w:val="000000"/>
                <w:sz w:val="30"/>
                <w:szCs w:val="30"/>
              </w:rPr>
            </w:pPr>
          </w:p>
        </w:tc>
        <w:tc>
          <w:tcPr>
            <w:tcW w:w="992" w:type="dxa"/>
            <w:noWrap w:val="0"/>
            <w:vAlign w:val="center"/>
          </w:tcPr>
          <w:p>
            <w:pPr>
              <w:jc w:val="center"/>
              <w:rPr>
                <w:rFonts w:eastAsia="宋体"/>
                <w:color w:val="000000"/>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noWrap w:val="0"/>
            <w:vAlign w:val="center"/>
          </w:tcPr>
          <w:p>
            <w:pPr>
              <w:jc w:val="center"/>
              <w:rPr>
                <w:rFonts w:eastAsia="宋体"/>
                <w:color w:val="000000"/>
                <w:sz w:val="30"/>
                <w:szCs w:val="30"/>
              </w:rPr>
            </w:pPr>
          </w:p>
        </w:tc>
        <w:tc>
          <w:tcPr>
            <w:tcW w:w="1276" w:type="dxa"/>
            <w:noWrap w:val="0"/>
            <w:vAlign w:val="center"/>
          </w:tcPr>
          <w:p>
            <w:pPr>
              <w:jc w:val="center"/>
              <w:rPr>
                <w:rFonts w:eastAsia="宋体"/>
                <w:color w:val="000000"/>
                <w:sz w:val="30"/>
                <w:szCs w:val="30"/>
              </w:rPr>
            </w:pPr>
          </w:p>
        </w:tc>
        <w:tc>
          <w:tcPr>
            <w:tcW w:w="1418" w:type="dxa"/>
            <w:noWrap w:val="0"/>
            <w:vAlign w:val="center"/>
          </w:tcPr>
          <w:p>
            <w:pPr>
              <w:jc w:val="center"/>
              <w:rPr>
                <w:rFonts w:eastAsia="宋体"/>
                <w:color w:val="000000"/>
                <w:sz w:val="30"/>
                <w:szCs w:val="30"/>
              </w:rPr>
            </w:pPr>
          </w:p>
        </w:tc>
        <w:tc>
          <w:tcPr>
            <w:tcW w:w="940" w:type="dxa"/>
            <w:noWrap w:val="0"/>
            <w:vAlign w:val="center"/>
          </w:tcPr>
          <w:p>
            <w:pPr>
              <w:jc w:val="center"/>
              <w:rPr>
                <w:rFonts w:eastAsia="宋体"/>
                <w:color w:val="000000"/>
                <w:sz w:val="30"/>
                <w:szCs w:val="30"/>
              </w:rPr>
            </w:pPr>
          </w:p>
        </w:tc>
        <w:tc>
          <w:tcPr>
            <w:tcW w:w="851" w:type="dxa"/>
            <w:noWrap w:val="0"/>
            <w:vAlign w:val="center"/>
          </w:tcPr>
          <w:p>
            <w:pPr>
              <w:jc w:val="center"/>
              <w:rPr>
                <w:rFonts w:eastAsia="宋体"/>
                <w:color w:val="000000"/>
                <w:sz w:val="30"/>
                <w:szCs w:val="30"/>
              </w:rPr>
            </w:pPr>
          </w:p>
        </w:tc>
        <w:tc>
          <w:tcPr>
            <w:tcW w:w="1044" w:type="dxa"/>
            <w:noWrap w:val="0"/>
            <w:vAlign w:val="center"/>
          </w:tcPr>
          <w:p>
            <w:pPr>
              <w:jc w:val="center"/>
              <w:rPr>
                <w:rFonts w:eastAsia="宋体"/>
                <w:color w:val="000000"/>
                <w:sz w:val="30"/>
                <w:szCs w:val="30"/>
              </w:rPr>
            </w:pPr>
          </w:p>
        </w:tc>
        <w:tc>
          <w:tcPr>
            <w:tcW w:w="992" w:type="dxa"/>
            <w:noWrap w:val="0"/>
            <w:vAlign w:val="center"/>
          </w:tcPr>
          <w:p>
            <w:pPr>
              <w:jc w:val="center"/>
              <w:rPr>
                <w:rFonts w:eastAsia="宋体"/>
                <w:color w:val="000000"/>
                <w:sz w:val="30"/>
                <w:szCs w:val="30"/>
              </w:rPr>
            </w:pPr>
          </w:p>
        </w:tc>
        <w:tc>
          <w:tcPr>
            <w:tcW w:w="851" w:type="dxa"/>
            <w:noWrap w:val="0"/>
            <w:vAlign w:val="center"/>
          </w:tcPr>
          <w:p>
            <w:pPr>
              <w:jc w:val="center"/>
              <w:rPr>
                <w:rFonts w:eastAsia="宋体"/>
                <w:color w:val="000000"/>
                <w:sz w:val="30"/>
                <w:szCs w:val="30"/>
              </w:rPr>
            </w:pPr>
          </w:p>
        </w:tc>
        <w:tc>
          <w:tcPr>
            <w:tcW w:w="1487" w:type="dxa"/>
            <w:noWrap w:val="0"/>
            <w:vAlign w:val="center"/>
          </w:tcPr>
          <w:p>
            <w:pPr>
              <w:jc w:val="center"/>
              <w:rPr>
                <w:rFonts w:eastAsia="宋体"/>
                <w:color w:val="000000"/>
                <w:sz w:val="30"/>
                <w:szCs w:val="30"/>
              </w:rPr>
            </w:pPr>
          </w:p>
        </w:tc>
        <w:tc>
          <w:tcPr>
            <w:tcW w:w="992" w:type="dxa"/>
            <w:noWrap w:val="0"/>
            <w:vAlign w:val="center"/>
          </w:tcPr>
          <w:p>
            <w:pPr>
              <w:jc w:val="center"/>
              <w:rPr>
                <w:rFonts w:eastAsia="宋体"/>
                <w:color w:val="000000"/>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noWrap w:val="0"/>
            <w:vAlign w:val="center"/>
          </w:tcPr>
          <w:p>
            <w:pPr>
              <w:jc w:val="center"/>
              <w:rPr>
                <w:rFonts w:eastAsia="宋体"/>
                <w:color w:val="000000"/>
                <w:sz w:val="30"/>
                <w:szCs w:val="30"/>
              </w:rPr>
            </w:pPr>
          </w:p>
        </w:tc>
        <w:tc>
          <w:tcPr>
            <w:tcW w:w="1276" w:type="dxa"/>
            <w:noWrap w:val="0"/>
            <w:vAlign w:val="center"/>
          </w:tcPr>
          <w:p>
            <w:pPr>
              <w:jc w:val="center"/>
              <w:rPr>
                <w:rFonts w:eastAsia="宋体"/>
                <w:color w:val="000000"/>
                <w:sz w:val="30"/>
                <w:szCs w:val="30"/>
              </w:rPr>
            </w:pPr>
          </w:p>
        </w:tc>
        <w:tc>
          <w:tcPr>
            <w:tcW w:w="1418" w:type="dxa"/>
            <w:noWrap w:val="0"/>
            <w:vAlign w:val="center"/>
          </w:tcPr>
          <w:p>
            <w:pPr>
              <w:jc w:val="center"/>
              <w:rPr>
                <w:rFonts w:eastAsia="宋体"/>
                <w:color w:val="000000"/>
                <w:sz w:val="30"/>
                <w:szCs w:val="30"/>
              </w:rPr>
            </w:pPr>
          </w:p>
        </w:tc>
        <w:tc>
          <w:tcPr>
            <w:tcW w:w="940" w:type="dxa"/>
            <w:noWrap w:val="0"/>
            <w:vAlign w:val="center"/>
          </w:tcPr>
          <w:p>
            <w:pPr>
              <w:jc w:val="center"/>
              <w:rPr>
                <w:rFonts w:eastAsia="宋体"/>
                <w:color w:val="000000"/>
                <w:sz w:val="30"/>
                <w:szCs w:val="30"/>
              </w:rPr>
            </w:pPr>
          </w:p>
        </w:tc>
        <w:tc>
          <w:tcPr>
            <w:tcW w:w="851" w:type="dxa"/>
            <w:noWrap w:val="0"/>
            <w:vAlign w:val="center"/>
          </w:tcPr>
          <w:p>
            <w:pPr>
              <w:jc w:val="center"/>
              <w:rPr>
                <w:rFonts w:eastAsia="宋体"/>
                <w:color w:val="000000"/>
                <w:sz w:val="30"/>
                <w:szCs w:val="30"/>
              </w:rPr>
            </w:pPr>
          </w:p>
        </w:tc>
        <w:tc>
          <w:tcPr>
            <w:tcW w:w="1044" w:type="dxa"/>
            <w:noWrap w:val="0"/>
            <w:vAlign w:val="center"/>
          </w:tcPr>
          <w:p>
            <w:pPr>
              <w:jc w:val="center"/>
              <w:rPr>
                <w:rFonts w:eastAsia="宋体"/>
                <w:color w:val="000000"/>
                <w:sz w:val="30"/>
                <w:szCs w:val="30"/>
              </w:rPr>
            </w:pPr>
          </w:p>
        </w:tc>
        <w:tc>
          <w:tcPr>
            <w:tcW w:w="992" w:type="dxa"/>
            <w:noWrap w:val="0"/>
            <w:vAlign w:val="center"/>
          </w:tcPr>
          <w:p>
            <w:pPr>
              <w:jc w:val="center"/>
              <w:rPr>
                <w:rFonts w:eastAsia="宋体"/>
                <w:color w:val="000000"/>
                <w:sz w:val="30"/>
                <w:szCs w:val="30"/>
              </w:rPr>
            </w:pPr>
          </w:p>
        </w:tc>
        <w:tc>
          <w:tcPr>
            <w:tcW w:w="851" w:type="dxa"/>
            <w:noWrap w:val="0"/>
            <w:vAlign w:val="center"/>
          </w:tcPr>
          <w:p>
            <w:pPr>
              <w:jc w:val="center"/>
              <w:rPr>
                <w:rFonts w:eastAsia="宋体"/>
                <w:color w:val="000000"/>
                <w:sz w:val="30"/>
                <w:szCs w:val="30"/>
              </w:rPr>
            </w:pPr>
          </w:p>
        </w:tc>
        <w:tc>
          <w:tcPr>
            <w:tcW w:w="1487" w:type="dxa"/>
            <w:noWrap w:val="0"/>
            <w:vAlign w:val="center"/>
          </w:tcPr>
          <w:p>
            <w:pPr>
              <w:jc w:val="center"/>
              <w:rPr>
                <w:rFonts w:eastAsia="宋体"/>
                <w:color w:val="000000"/>
                <w:sz w:val="30"/>
                <w:szCs w:val="30"/>
              </w:rPr>
            </w:pPr>
          </w:p>
        </w:tc>
        <w:tc>
          <w:tcPr>
            <w:tcW w:w="992" w:type="dxa"/>
            <w:noWrap w:val="0"/>
            <w:vAlign w:val="center"/>
          </w:tcPr>
          <w:p>
            <w:pPr>
              <w:jc w:val="center"/>
              <w:rPr>
                <w:rFonts w:eastAsia="宋体"/>
                <w:color w:val="000000"/>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noWrap w:val="0"/>
            <w:vAlign w:val="center"/>
          </w:tcPr>
          <w:p>
            <w:pPr>
              <w:jc w:val="center"/>
              <w:rPr>
                <w:rFonts w:eastAsia="宋体"/>
                <w:color w:val="000000"/>
                <w:sz w:val="30"/>
                <w:szCs w:val="30"/>
              </w:rPr>
            </w:pPr>
          </w:p>
        </w:tc>
        <w:tc>
          <w:tcPr>
            <w:tcW w:w="1276" w:type="dxa"/>
            <w:noWrap w:val="0"/>
            <w:vAlign w:val="center"/>
          </w:tcPr>
          <w:p>
            <w:pPr>
              <w:jc w:val="center"/>
              <w:rPr>
                <w:rFonts w:eastAsia="宋体"/>
                <w:color w:val="000000"/>
                <w:sz w:val="30"/>
                <w:szCs w:val="30"/>
              </w:rPr>
            </w:pPr>
          </w:p>
        </w:tc>
        <w:tc>
          <w:tcPr>
            <w:tcW w:w="1418" w:type="dxa"/>
            <w:noWrap w:val="0"/>
            <w:vAlign w:val="center"/>
          </w:tcPr>
          <w:p>
            <w:pPr>
              <w:jc w:val="center"/>
              <w:rPr>
                <w:rFonts w:eastAsia="宋体"/>
                <w:color w:val="000000"/>
                <w:sz w:val="30"/>
                <w:szCs w:val="30"/>
              </w:rPr>
            </w:pPr>
          </w:p>
        </w:tc>
        <w:tc>
          <w:tcPr>
            <w:tcW w:w="940" w:type="dxa"/>
            <w:noWrap w:val="0"/>
            <w:vAlign w:val="center"/>
          </w:tcPr>
          <w:p>
            <w:pPr>
              <w:jc w:val="center"/>
              <w:rPr>
                <w:rFonts w:eastAsia="宋体"/>
                <w:color w:val="000000"/>
                <w:sz w:val="30"/>
                <w:szCs w:val="30"/>
              </w:rPr>
            </w:pPr>
          </w:p>
        </w:tc>
        <w:tc>
          <w:tcPr>
            <w:tcW w:w="851" w:type="dxa"/>
            <w:noWrap w:val="0"/>
            <w:vAlign w:val="center"/>
          </w:tcPr>
          <w:p>
            <w:pPr>
              <w:jc w:val="center"/>
              <w:rPr>
                <w:rFonts w:eastAsia="宋体"/>
                <w:color w:val="000000"/>
                <w:sz w:val="30"/>
                <w:szCs w:val="30"/>
              </w:rPr>
            </w:pPr>
          </w:p>
        </w:tc>
        <w:tc>
          <w:tcPr>
            <w:tcW w:w="1044" w:type="dxa"/>
            <w:noWrap w:val="0"/>
            <w:vAlign w:val="center"/>
          </w:tcPr>
          <w:p>
            <w:pPr>
              <w:jc w:val="center"/>
              <w:rPr>
                <w:rFonts w:eastAsia="宋体"/>
                <w:color w:val="000000"/>
                <w:sz w:val="30"/>
                <w:szCs w:val="30"/>
              </w:rPr>
            </w:pPr>
          </w:p>
        </w:tc>
        <w:tc>
          <w:tcPr>
            <w:tcW w:w="992" w:type="dxa"/>
            <w:noWrap w:val="0"/>
            <w:vAlign w:val="center"/>
          </w:tcPr>
          <w:p>
            <w:pPr>
              <w:jc w:val="center"/>
              <w:rPr>
                <w:rFonts w:eastAsia="宋体"/>
                <w:color w:val="000000"/>
                <w:sz w:val="30"/>
                <w:szCs w:val="30"/>
              </w:rPr>
            </w:pPr>
          </w:p>
        </w:tc>
        <w:tc>
          <w:tcPr>
            <w:tcW w:w="851" w:type="dxa"/>
            <w:noWrap w:val="0"/>
            <w:vAlign w:val="center"/>
          </w:tcPr>
          <w:p>
            <w:pPr>
              <w:jc w:val="center"/>
              <w:rPr>
                <w:rFonts w:eastAsia="宋体"/>
                <w:color w:val="000000"/>
                <w:sz w:val="30"/>
                <w:szCs w:val="30"/>
              </w:rPr>
            </w:pPr>
          </w:p>
        </w:tc>
        <w:tc>
          <w:tcPr>
            <w:tcW w:w="1487" w:type="dxa"/>
            <w:noWrap w:val="0"/>
            <w:vAlign w:val="center"/>
          </w:tcPr>
          <w:p>
            <w:pPr>
              <w:jc w:val="center"/>
              <w:rPr>
                <w:rFonts w:eastAsia="宋体"/>
                <w:color w:val="000000"/>
                <w:sz w:val="30"/>
                <w:szCs w:val="30"/>
              </w:rPr>
            </w:pPr>
          </w:p>
        </w:tc>
        <w:tc>
          <w:tcPr>
            <w:tcW w:w="992" w:type="dxa"/>
            <w:noWrap w:val="0"/>
            <w:vAlign w:val="center"/>
          </w:tcPr>
          <w:p>
            <w:pPr>
              <w:jc w:val="center"/>
              <w:rPr>
                <w:rFonts w:eastAsia="宋体"/>
                <w:color w:val="000000"/>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noWrap w:val="0"/>
            <w:vAlign w:val="center"/>
          </w:tcPr>
          <w:p>
            <w:pPr>
              <w:jc w:val="center"/>
              <w:rPr>
                <w:rFonts w:eastAsia="宋体"/>
                <w:color w:val="000000"/>
                <w:sz w:val="30"/>
                <w:szCs w:val="30"/>
              </w:rPr>
            </w:pPr>
          </w:p>
        </w:tc>
        <w:tc>
          <w:tcPr>
            <w:tcW w:w="1276" w:type="dxa"/>
            <w:noWrap w:val="0"/>
            <w:vAlign w:val="center"/>
          </w:tcPr>
          <w:p>
            <w:pPr>
              <w:jc w:val="center"/>
              <w:rPr>
                <w:rFonts w:eastAsia="宋体"/>
                <w:color w:val="000000"/>
                <w:sz w:val="30"/>
                <w:szCs w:val="30"/>
              </w:rPr>
            </w:pPr>
          </w:p>
        </w:tc>
        <w:tc>
          <w:tcPr>
            <w:tcW w:w="1418" w:type="dxa"/>
            <w:noWrap w:val="0"/>
            <w:vAlign w:val="center"/>
          </w:tcPr>
          <w:p>
            <w:pPr>
              <w:jc w:val="center"/>
              <w:rPr>
                <w:rFonts w:eastAsia="宋体"/>
                <w:color w:val="000000"/>
                <w:sz w:val="30"/>
                <w:szCs w:val="30"/>
              </w:rPr>
            </w:pPr>
          </w:p>
        </w:tc>
        <w:tc>
          <w:tcPr>
            <w:tcW w:w="940" w:type="dxa"/>
            <w:noWrap w:val="0"/>
            <w:vAlign w:val="center"/>
          </w:tcPr>
          <w:p>
            <w:pPr>
              <w:jc w:val="center"/>
              <w:rPr>
                <w:rFonts w:eastAsia="宋体"/>
                <w:color w:val="000000"/>
                <w:sz w:val="30"/>
                <w:szCs w:val="30"/>
              </w:rPr>
            </w:pPr>
          </w:p>
        </w:tc>
        <w:tc>
          <w:tcPr>
            <w:tcW w:w="851" w:type="dxa"/>
            <w:noWrap w:val="0"/>
            <w:vAlign w:val="center"/>
          </w:tcPr>
          <w:p>
            <w:pPr>
              <w:jc w:val="center"/>
              <w:rPr>
                <w:rFonts w:eastAsia="宋体"/>
                <w:color w:val="000000"/>
                <w:sz w:val="30"/>
                <w:szCs w:val="30"/>
              </w:rPr>
            </w:pPr>
          </w:p>
        </w:tc>
        <w:tc>
          <w:tcPr>
            <w:tcW w:w="1044" w:type="dxa"/>
            <w:noWrap w:val="0"/>
            <w:vAlign w:val="center"/>
          </w:tcPr>
          <w:p>
            <w:pPr>
              <w:jc w:val="center"/>
              <w:rPr>
                <w:rFonts w:eastAsia="宋体"/>
                <w:color w:val="000000"/>
                <w:sz w:val="30"/>
                <w:szCs w:val="30"/>
              </w:rPr>
            </w:pPr>
          </w:p>
        </w:tc>
        <w:tc>
          <w:tcPr>
            <w:tcW w:w="992" w:type="dxa"/>
            <w:noWrap w:val="0"/>
            <w:vAlign w:val="center"/>
          </w:tcPr>
          <w:p>
            <w:pPr>
              <w:jc w:val="center"/>
              <w:rPr>
                <w:rFonts w:eastAsia="宋体"/>
                <w:color w:val="000000"/>
                <w:sz w:val="30"/>
                <w:szCs w:val="30"/>
              </w:rPr>
            </w:pPr>
          </w:p>
        </w:tc>
        <w:tc>
          <w:tcPr>
            <w:tcW w:w="851" w:type="dxa"/>
            <w:noWrap w:val="0"/>
            <w:vAlign w:val="center"/>
          </w:tcPr>
          <w:p>
            <w:pPr>
              <w:jc w:val="center"/>
              <w:rPr>
                <w:rFonts w:eastAsia="宋体"/>
                <w:color w:val="000000"/>
                <w:sz w:val="30"/>
                <w:szCs w:val="30"/>
              </w:rPr>
            </w:pPr>
          </w:p>
        </w:tc>
        <w:tc>
          <w:tcPr>
            <w:tcW w:w="1487" w:type="dxa"/>
            <w:noWrap w:val="0"/>
            <w:vAlign w:val="center"/>
          </w:tcPr>
          <w:p>
            <w:pPr>
              <w:jc w:val="center"/>
              <w:rPr>
                <w:rFonts w:eastAsia="宋体"/>
                <w:color w:val="000000"/>
                <w:sz w:val="30"/>
                <w:szCs w:val="30"/>
              </w:rPr>
            </w:pPr>
          </w:p>
        </w:tc>
        <w:tc>
          <w:tcPr>
            <w:tcW w:w="992" w:type="dxa"/>
            <w:noWrap w:val="0"/>
            <w:vAlign w:val="center"/>
          </w:tcPr>
          <w:p>
            <w:pPr>
              <w:jc w:val="center"/>
              <w:rPr>
                <w:rFonts w:eastAsia="宋体"/>
                <w:color w:val="000000"/>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noWrap w:val="0"/>
            <w:vAlign w:val="center"/>
          </w:tcPr>
          <w:p>
            <w:pPr>
              <w:jc w:val="center"/>
              <w:rPr>
                <w:rFonts w:eastAsia="宋体"/>
                <w:color w:val="000000"/>
                <w:sz w:val="30"/>
                <w:szCs w:val="30"/>
              </w:rPr>
            </w:pPr>
          </w:p>
        </w:tc>
        <w:tc>
          <w:tcPr>
            <w:tcW w:w="1276" w:type="dxa"/>
            <w:noWrap w:val="0"/>
            <w:vAlign w:val="center"/>
          </w:tcPr>
          <w:p>
            <w:pPr>
              <w:jc w:val="center"/>
              <w:rPr>
                <w:rFonts w:eastAsia="宋体"/>
                <w:color w:val="000000"/>
                <w:sz w:val="30"/>
                <w:szCs w:val="30"/>
              </w:rPr>
            </w:pPr>
          </w:p>
        </w:tc>
        <w:tc>
          <w:tcPr>
            <w:tcW w:w="1418" w:type="dxa"/>
            <w:noWrap w:val="0"/>
            <w:vAlign w:val="center"/>
          </w:tcPr>
          <w:p>
            <w:pPr>
              <w:jc w:val="center"/>
              <w:rPr>
                <w:rFonts w:eastAsia="宋体"/>
                <w:color w:val="000000"/>
                <w:sz w:val="30"/>
                <w:szCs w:val="30"/>
              </w:rPr>
            </w:pPr>
          </w:p>
        </w:tc>
        <w:tc>
          <w:tcPr>
            <w:tcW w:w="940" w:type="dxa"/>
            <w:noWrap w:val="0"/>
            <w:vAlign w:val="center"/>
          </w:tcPr>
          <w:p>
            <w:pPr>
              <w:jc w:val="center"/>
              <w:rPr>
                <w:rFonts w:eastAsia="宋体"/>
                <w:color w:val="000000"/>
                <w:sz w:val="30"/>
                <w:szCs w:val="30"/>
              </w:rPr>
            </w:pPr>
          </w:p>
        </w:tc>
        <w:tc>
          <w:tcPr>
            <w:tcW w:w="851" w:type="dxa"/>
            <w:noWrap w:val="0"/>
            <w:vAlign w:val="center"/>
          </w:tcPr>
          <w:p>
            <w:pPr>
              <w:jc w:val="center"/>
              <w:rPr>
                <w:rFonts w:eastAsia="宋体"/>
                <w:color w:val="000000"/>
                <w:sz w:val="30"/>
                <w:szCs w:val="30"/>
              </w:rPr>
            </w:pPr>
          </w:p>
        </w:tc>
        <w:tc>
          <w:tcPr>
            <w:tcW w:w="1044" w:type="dxa"/>
            <w:noWrap w:val="0"/>
            <w:vAlign w:val="center"/>
          </w:tcPr>
          <w:p>
            <w:pPr>
              <w:jc w:val="center"/>
              <w:rPr>
                <w:rFonts w:eastAsia="宋体"/>
                <w:color w:val="000000"/>
                <w:sz w:val="30"/>
                <w:szCs w:val="30"/>
              </w:rPr>
            </w:pPr>
          </w:p>
        </w:tc>
        <w:tc>
          <w:tcPr>
            <w:tcW w:w="992" w:type="dxa"/>
            <w:noWrap w:val="0"/>
            <w:vAlign w:val="center"/>
          </w:tcPr>
          <w:p>
            <w:pPr>
              <w:jc w:val="center"/>
              <w:rPr>
                <w:rFonts w:eastAsia="宋体"/>
                <w:color w:val="000000"/>
                <w:sz w:val="30"/>
                <w:szCs w:val="30"/>
              </w:rPr>
            </w:pPr>
          </w:p>
        </w:tc>
        <w:tc>
          <w:tcPr>
            <w:tcW w:w="851" w:type="dxa"/>
            <w:noWrap w:val="0"/>
            <w:vAlign w:val="center"/>
          </w:tcPr>
          <w:p>
            <w:pPr>
              <w:jc w:val="center"/>
              <w:rPr>
                <w:rFonts w:eastAsia="宋体"/>
                <w:color w:val="000000"/>
                <w:sz w:val="30"/>
                <w:szCs w:val="30"/>
              </w:rPr>
            </w:pPr>
          </w:p>
        </w:tc>
        <w:tc>
          <w:tcPr>
            <w:tcW w:w="1487" w:type="dxa"/>
            <w:noWrap w:val="0"/>
            <w:vAlign w:val="center"/>
          </w:tcPr>
          <w:p>
            <w:pPr>
              <w:jc w:val="center"/>
              <w:rPr>
                <w:rFonts w:eastAsia="宋体"/>
                <w:color w:val="000000"/>
                <w:sz w:val="30"/>
                <w:szCs w:val="30"/>
              </w:rPr>
            </w:pPr>
          </w:p>
        </w:tc>
        <w:tc>
          <w:tcPr>
            <w:tcW w:w="992" w:type="dxa"/>
            <w:noWrap w:val="0"/>
            <w:vAlign w:val="center"/>
          </w:tcPr>
          <w:p>
            <w:pPr>
              <w:jc w:val="center"/>
              <w:rPr>
                <w:rFonts w:eastAsia="宋体"/>
                <w:color w:val="000000"/>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noWrap w:val="0"/>
            <w:vAlign w:val="center"/>
          </w:tcPr>
          <w:p>
            <w:pPr>
              <w:jc w:val="center"/>
              <w:rPr>
                <w:rFonts w:eastAsia="宋体"/>
                <w:color w:val="000000"/>
                <w:sz w:val="30"/>
                <w:szCs w:val="30"/>
              </w:rPr>
            </w:pPr>
          </w:p>
        </w:tc>
        <w:tc>
          <w:tcPr>
            <w:tcW w:w="1276" w:type="dxa"/>
            <w:noWrap w:val="0"/>
            <w:vAlign w:val="center"/>
          </w:tcPr>
          <w:p>
            <w:pPr>
              <w:jc w:val="center"/>
              <w:rPr>
                <w:rFonts w:eastAsia="宋体"/>
                <w:color w:val="000000"/>
                <w:sz w:val="30"/>
                <w:szCs w:val="30"/>
              </w:rPr>
            </w:pPr>
          </w:p>
        </w:tc>
        <w:tc>
          <w:tcPr>
            <w:tcW w:w="1418" w:type="dxa"/>
            <w:noWrap w:val="0"/>
            <w:vAlign w:val="center"/>
          </w:tcPr>
          <w:p>
            <w:pPr>
              <w:jc w:val="center"/>
              <w:rPr>
                <w:rFonts w:eastAsia="宋体"/>
                <w:color w:val="000000"/>
                <w:sz w:val="30"/>
                <w:szCs w:val="30"/>
              </w:rPr>
            </w:pPr>
          </w:p>
        </w:tc>
        <w:tc>
          <w:tcPr>
            <w:tcW w:w="940" w:type="dxa"/>
            <w:noWrap w:val="0"/>
            <w:vAlign w:val="center"/>
          </w:tcPr>
          <w:p>
            <w:pPr>
              <w:jc w:val="center"/>
              <w:rPr>
                <w:rFonts w:eastAsia="宋体"/>
                <w:color w:val="000000"/>
                <w:sz w:val="30"/>
                <w:szCs w:val="30"/>
              </w:rPr>
            </w:pPr>
          </w:p>
        </w:tc>
        <w:tc>
          <w:tcPr>
            <w:tcW w:w="851" w:type="dxa"/>
            <w:noWrap w:val="0"/>
            <w:vAlign w:val="center"/>
          </w:tcPr>
          <w:p>
            <w:pPr>
              <w:jc w:val="center"/>
              <w:rPr>
                <w:rFonts w:eastAsia="宋体"/>
                <w:color w:val="000000"/>
                <w:sz w:val="30"/>
                <w:szCs w:val="30"/>
              </w:rPr>
            </w:pPr>
          </w:p>
        </w:tc>
        <w:tc>
          <w:tcPr>
            <w:tcW w:w="1044" w:type="dxa"/>
            <w:noWrap w:val="0"/>
            <w:vAlign w:val="center"/>
          </w:tcPr>
          <w:p>
            <w:pPr>
              <w:jc w:val="center"/>
              <w:rPr>
                <w:rFonts w:eastAsia="宋体"/>
                <w:color w:val="000000"/>
                <w:sz w:val="30"/>
                <w:szCs w:val="30"/>
              </w:rPr>
            </w:pPr>
          </w:p>
        </w:tc>
        <w:tc>
          <w:tcPr>
            <w:tcW w:w="992" w:type="dxa"/>
            <w:noWrap w:val="0"/>
            <w:vAlign w:val="center"/>
          </w:tcPr>
          <w:p>
            <w:pPr>
              <w:jc w:val="center"/>
              <w:rPr>
                <w:rFonts w:eastAsia="宋体"/>
                <w:color w:val="000000"/>
                <w:sz w:val="30"/>
                <w:szCs w:val="30"/>
              </w:rPr>
            </w:pPr>
          </w:p>
        </w:tc>
        <w:tc>
          <w:tcPr>
            <w:tcW w:w="851" w:type="dxa"/>
            <w:noWrap w:val="0"/>
            <w:vAlign w:val="center"/>
          </w:tcPr>
          <w:p>
            <w:pPr>
              <w:jc w:val="center"/>
              <w:rPr>
                <w:rFonts w:eastAsia="宋体"/>
                <w:color w:val="000000"/>
                <w:sz w:val="30"/>
                <w:szCs w:val="30"/>
              </w:rPr>
            </w:pPr>
          </w:p>
        </w:tc>
        <w:tc>
          <w:tcPr>
            <w:tcW w:w="1487" w:type="dxa"/>
            <w:noWrap w:val="0"/>
            <w:vAlign w:val="center"/>
          </w:tcPr>
          <w:p>
            <w:pPr>
              <w:jc w:val="center"/>
              <w:rPr>
                <w:rFonts w:eastAsia="宋体"/>
                <w:color w:val="000000"/>
                <w:sz w:val="30"/>
                <w:szCs w:val="30"/>
              </w:rPr>
            </w:pPr>
          </w:p>
        </w:tc>
        <w:tc>
          <w:tcPr>
            <w:tcW w:w="992" w:type="dxa"/>
            <w:noWrap w:val="0"/>
            <w:vAlign w:val="center"/>
          </w:tcPr>
          <w:p>
            <w:pPr>
              <w:jc w:val="center"/>
              <w:rPr>
                <w:rFonts w:eastAsia="宋体"/>
                <w:color w:val="000000"/>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noWrap w:val="0"/>
            <w:vAlign w:val="center"/>
          </w:tcPr>
          <w:p>
            <w:pPr>
              <w:jc w:val="center"/>
              <w:rPr>
                <w:rFonts w:eastAsia="宋体"/>
                <w:color w:val="000000"/>
                <w:sz w:val="30"/>
                <w:szCs w:val="30"/>
              </w:rPr>
            </w:pPr>
          </w:p>
        </w:tc>
        <w:tc>
          <w:tcPr>
            <w:tcW w:w="1276" w:type="dxa"/>
            <w:noWrap w:val="0"/>
            <w:vAlign w:val="center"/>
          </w:tcPr>
          <w:p>
            <w:pPr>
              <w:jc w:val="center"/>
              <w:rPr>
                <w:rFonts w:eastAsia="宋体"/>
                <w:color w:val="000000"/>
                <w:sz w:val="30"/>
                <w:szCs w:val="30"/>
              </w:rPr>
            </w:pPr>
          </w:p>
        </w:tc>
        <w:tc>
          <w:tcPr>
            <w:tcW w:w="1418" w:type="dxa"/>
            <w:noWrap w:val="0"/>
            <w:vAlign w:val="center"/>
          </w:tcPr>
          <w:p>
            <w:pPr>
              <w:jc w:val="center"/>
              <w:rPr>
                <w:rFonts w:eastAsia="宋体"/>
                <w:color w:val="000000"/>
                <w:sz w:val="30"/>
                <w:szCs w:val="30"/>
              </w:rPr>
            </w:pPr>
          </w:p>
        </w:tc>
        <w:tc>
          <w:tcPr>
            <w:tcW w:w="940" w:type="dxa"/>
            <w:noWrap w:val="0"/>
            <w:vAlign w:val="center"/>
          </w:tcPr>
          <w:p>
            <w:pPr>
              <w:jc w:val="center"/>
              <w:rPr>
                <w:rFonts w:eastAsia="宋体"/>
                <w:color w:val="000000"/>
                <w:sz w:val="30"/>
                <w:szCs w:val="30"/>
              </w:rPr>
            </w:pPr>
          </w:p>
        </w:tc>
        <w:tc>
          <w:tcPr>
            <w:tcW w:w="851" w:type="dxa"/>
            <w:noWrap w:val="0"/>
            <w:vAlign w:val="center"/>
          </w:tcPr>
          <w:p>
            <w:pPr>
              <w:jc w:val="center"/>
              <w:rPr>
                <w:rFonts w:eastAsia="宋体"/>
                <w:color w:val="000000"/>
                <w:sz w:val="30"/>
                <w:szCs w:val="30"/>
              </w:rPr>
            </w:pPr>
          </w:p>
        </w:tc>
        <w:tc>
          <w:tcPr>
            <w:tcW w:w="1044" w:type="dxa"/>
            <w:noWrap w:val="0"/>
            <w:vAlign w:val="center"/>
          </w:tcPr>
          <w:p>
            <w:pPr>
              <w:jc w:val="center"/>
              <w:rPr>
                <w:rFonts w:eastAsia="宋体"/>
                <w:color w:val="000000"/>
                <w:sz w:val="30"/>
                <w:szCs w:val="30"/>
              </w:rPr>
            </w:pPr>
          </w:p>
        </w:tc>
        <w:tc>
          <w:tcPr>
            <w:tcW w:w="992" w:type="dxa"/>
            <w:noWrap w:val="0"/>
            <w:vAlign w:val="center"/>
          </w:tcPr>
          <w:p>
            <w:pPr>
              <w:jc w:val="center"/>
              <w:rPr>
                <w:rFonts w:eastAsia="宋体"/>
                <w:color w:val="000000"/>
                <w:sz w:val="30"/>
                <w:szCs w:val="30"/>
              </w:rPr>
            </w:pPr>
          </w:p>
        </w:tc>
        <w:tc>
          <w:tcPr>
            <w:tcW w:w="851" w:type="dxa"/>
            <w:noWrap w:val="0"/>
            <w:vAlign w:val="center"/>
          </w:tcPr>
          <w:p>
            <w:pPr>
              <w:jc w:val="center"/>
              <w:rPr>
                <w:rFonts w:eastAsia="宋体"/>
                <w:color w:val="000000"/>
                <w:sz w:val="30"/>
                <w:szCs w:val="30"/>
              </w:rPr>
            </w:pPr>
          </w:p>
        </w:tc>
        <w:tc>
          <w:tcPr>
            <w:tcW w:w="1487" w:type="dxa"/>
            <w:noWrap w:val="0"/>
            <w:vAlign w:val="center"/>
          </w:tcPr>
          <w:p>
            <w:pPr>
              <w:jc w:val="center"/>
              <w:rPr>
                <w:rFonts w:eastAsia="宋体"/>
                <w:color w:val="000000"/>
                <w:sz w:val="30"/>
                <w:szCs w:val="30"/>
              </w:rPr>
            </w:pPr>
          </w:p>
        </w:tc>
        <w:tc>
          <w:tcPr>
            <w:tcW w:w="992" w:type="dxa"/>
            <w:noWrap w:val="0"/>
            <w:vAlign w:val="center"/>
          </w:tcPr>
          <w:p>
            <w:pPr>
              <w:jc w:val="center"/>
              <w:rPr>
                <w:rFonts w:eastAsia="宋体"/>
                <w:color w:val="000000"/>
                <w:sz w:val="30"/>
                <w:szCs w:val="30"/>
              </w:rPr>
            </w:pPr>
          </w:p>
        </w:tc>
      </w:tr>
    </w:tbl>
    <w:p>
      <w:pPr>
        <w:spacing w:line="440" w:lineRule="exact"/>
        <w:rPr>
          <w:rFonts w:ascii="Times New Roman" w:hAnsi="Times New Roman" w:eastAsia="宋体"/>
          <w:color w:val="000000"/>
          <w:sz w:val="30"/>
          <w:szCs w:val="30"/>
        </w:rPr>
      </w:pPr>
    </w:p>
    <w:p>
      <w:pPr>
        <w:spacing w:line="440" w:lineRule="exact"/>
        <w:rPr>
          <w:rFonts w:ascii="Times New Roman" w:hAnsi="Times New Roman" w:eastAsia="宋体"/>
          <w:color w:val="000000"/>
          <w:sz w:val="30"/>
          <w:szCs w:val="30"/>
        </w:rPr>
      </w:pPr>
    </w:p>
    <w:p>
      <w:pPr>
        <w:spacing w:line="440" w:lineRule="exact"/>
        <w:rPr>
          <w:rFonts w:ascii="Times New Roman" w:hAnsi="Times New Roman" w:eastAsia="宋体"/>
          <w:color w:val="000000"/>
          <w:sz w:val="30"/>
          <w:szCs w:val="30"/>
        </w:rPr>
      </w:pPr>
    </w:p>
    <w:p>
      <w:pPr>
        <w:spacing w:line="440" w:lineRule="exact"/>
        <w:rPr>
          <w:rFonts w:ascii="Times New Roman" w:hAnsi="Times New Roman" w:eastAsia="黑体"/>
          <w:color w:val="000000"/>
          <w:sz w:val="30"/>
          <w:szCs w:val="30"/>
        </w:rPr>
      </w:pPr>
      <w:r>
        <w:rPr>
          <w:rFonts w:ascii="Times New Roman" w:hAnsi="Times New Roman" w:eastAsia="宋体"/>
          <w:color w:val="000000"/>
          <w:sz w:val="30"/>
          <w:szCs w:val="30"/>
        </w:rPr>
        <w:t>附</w:t>
      </w:r>
      <w:bookmarkStart w:id="1356" w:name="_Toc296346727"/>
      <w:bookmarkStart w:id="1357" w:name="_Toc296347225"/>
      <w:bookmarkStart w:id="1358" w:name="_Toc296891054"/>
      <w:bookmarkStart w:id="1359" w:name="_Toc267261693"/>
      <w:bookmarkStart w:id="1360" w:name="_Toc296891266"/>
      <w:bookmarkStart w:id="1361" w:name="_Toc296944565"/>
      <w:bookmarkStart w:id="1362" w:name="_Toc296503226"/>
      <w:r>
        <w:rPr>
          <w:rFonts w:ascii="Times New Roman" w:hAnsi="Times New Roman" w:eastAsia="宋体"/>
          <w:color w:val="000000"/>
          <w:sz w:val="30"/>
          <w:szCs w:val="30"/>
        </w:rPr>
        <w:t>件3：</w:t>
      </w:r>
      <w:bookmarkEnd w:id="1356"/>
      <w:bookmarkEnd w:id="1357"/>
      <w:bookmarkEnd w:id="1358"/>
      <w:bookmarkEnd w:id="1359"/>
      <w:bookmarkEnd w:id="1360"/>
      <w:bookmarkEnd w:id="1361"/>
      <w:bookmarkEnd w:id="1362"/>
      <w:r>
        <w:rPr>
          <w:rFonts w:ascii="Times New Roman" w:hAnsi="Times New Roman" w:eastAsia="黑体"/>
          <w:color w:val="000000"/>
          <w:sz w:val="30"/>
          <w:szCs w:val="30"/>
        </w:rPr>
        <w:t xml:space="preserve">    </w:t>
      </w:r>
    </w:p>
    <w:p>
      <w:pPr>
        <w:spacing w:before="156" w:beforeLines="50" w:after="156" w:afterLines="50" w:line="440" w:lineRule="exact"/>
        <w:jc w:val="center"/>
        <w:rPr>
          <w:rFonts w:ascii="Times New Roman" w:hAnsi="Times New Roman" w:eastAsia="黑体"/>
          <w:color w:val="000000"/>
          <w:sz w:val="30"/>
          <w:szCs w:val="30"/>
        </w:rPr>
      </w:pPr>
      <w:r>
        <w:rPr>
          <w:rFonts w:ascii="Times New Roman" w:hAnsi="Times New Roman" w:eastAsia="黑体"/>
          <w:color w:val="000000"/>
          <w:sz w:val="30"/>
          <w:szCs w:val="30"/>
        </w:rPr>
        <w:t>工程质量保修书</w:t>
      </w:r>
    </w:p>
    <w:p>
      <w:pPr>
        <w:pageBreakBefore w:val="0"/>
        <w:widowControl w:val="0"/>
        <w:kinsoku/>
        <w:wordWrap/>
        <w:overflowPunct/>
        <w:topLinePunct w:val="0"/>
        <w:autoSpaceDE/>
        <w:autoSpaceDN/>
        <w:bidi w:val="0"/>
        <w:adjustRightInd/>
        <w:snapToGrid/>
        <w:spacing w:line="360" w:lineRule="auto"/>
        <w:ind w:firstLine="1124" w:firstLineChars="400"/>
        <w:textAlignment w:val="auto"/>
        <w:rPr>
          <w:rFonts w:hint="eastAsia" w:ascii="宋体" w:hAnsi="宋体" w:eastAsia="宋体" w:cs="宋体"/>
          <w:b/>
          <w:bCs/>
          <w:color w:val="auto"/>
          <w:sz w:val="28"/>
          <w:szCs w:val="28"/>
          <w:highlight w:val="none"/>
          <w:u w:val="single"/>
        </w:rPr>
      </w:pPr>
      <w:r>
        <w:rPr>
          <w:rFonts w:hint="eastAsia" w:ascii="宋体" w:hAnsi="宋体" w:eastAsia="宋体" w:cs="宋体"/>
          <w:b/>
          <w:bCs/>
          <w:color w:val="auto"/>
          <w:sz w:val="28"/>
          <w:szCs w:val="28"/>
          <w:highlight w:val="none"/>
        </w:rPr>
        <w:t>发包人（全称）：</w:t>
      </w:r>
      <w:r>
        <w:rPr>
          <w:rFonts w:hint="eastAsia" w:ascii="宋体" w:hAnsi="宋体" w:eastAsia="宋体" w:cs="宋体"/>
          <w:b/>
          <w:bCs/>
          <w:color w:val="auto"/>
          <w:sz w:val="28"/>
          <w:szCs w:val="28"/>
          <w:highlight w:val="none"/>
          <w:u w:val="single"/>
        </w:rPr>
        <w:t xml:space="preserve">                                 </w:t>
      </w:r>
    </w:p>
    <w:p>
      <w:pPr>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宋体" w:hAnsi="宋体" w:eastAsia="宋体" w:cs="宋体"/>
          <w:color w:val="auto"/>
          <w:sz w:val="24"/>
          <w:szCs w:val="24"/>
          <w:highlight w:val="none"/>
        </w:rPr>
      </w:pPr>
      <w:r>
        <w:rPr>
          <w:rFonts w:hint="eastAsia" w:ascii="宋体" w:hAnsi="宋体" w:eastAsia="宋体" w:cs="宋体"/>
          <w:b/>
          <w:bCs/>
          <w:color w:val="auto"/>
          <w:sz w:val="28"/>
          <w:szCs w:val="28"/>
          <w:highlight w:val="none"/>
        </w:rPr>
        <w:t>　　承包人（全称）：</w:t>
      </w:r>
      <w:r>
        <w:rPr>
          <w:rFonts w:hint="eastAsia" w:ascii="宋体" w:hAnsi="宋体" w:eastAsia="宋体" w:cs="宋体"/>
          <w:color w:val="auto"/>
          <w:sz w:val="24"/>
          <w:szCs w:val="24"/>
          <w:highlight w:val="none"/>
          <w:u w:val="single"/>
        </w:rPr>
        <w:t xml:space="preserve">                                 </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发包人和承包人根据《中华人民共和国建筑法》和《建设工程质量管理条例》，经协商一致就</w:t>
      </w:r>
      <w:r>
        <w:rPr>
          <w:rFonts w:hint="eastAsia" w:ascii="宋体" w:hAnsi="宋体" w:cs="宋体"/>
          <w:color w:val="auto"/>
          <w:sz w:val="24"/>
          <w:szCs w:val="24"/>
          <w:highlight w:val="none"/>
          <w:u w:val="single"/>
          <w:lang w:val="en-US" w:eastAsia="zh-CN"/>
        </w:rPr>
        <w:t>航空港区改善普通该种办学条件改造项目</w:t>
      </w:r>
      <w:r>
        <w:rPr>
          <w:rFonts w:hint="eastAsia" w:ascii="宋体" w:hAnsi="宋体" w:eastAsia="宋体" w:cs="宋体"/>
          <w:color w:val="auto"/>
          <w:sz w:val="24"/>
          <w:szCs w:val="24"/>
          <w:highlight w:val="none"/>
        </w:rPr>
        <w:t>（工程全称）签订工程质量保修书。</w:t>
      </w:r>
    </w:p>
    <w:p>
      <w:pPr>
        <w:pageBreakBefore w:val="0"/>
        <w:widowControl w:val="0"/>
        <w:kinsoku/>
        <w:wordWrap/>
        <w:overflowPunct/>
        <w:topLinePunct w:val="0"/>
        <w:autoSpaceDE/>
        <w:autoSpaceDN/>
        <w:bidi w:val="0"/>
        <w:adjustRightInd/>
        <w:snapToGrid/>
        <w:spacing w:line="360" w:lineRule="auto"/>
        <w:ind w:firstLine="480" w:firstLineChars="200"/>
        <w:textAlignment w:val="auto"/>
        <w:outlineLvl w:val="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一、工程质量保修范围和内容</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承包人在质量保修期内，按照有关法律规定和合同约定，承担工程质量保修责任。</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质量保修范围包括地基基础工程、主体结构工程，屋面防水工程、有防水要求的卫生间、房间和外墙面的防渗漏，供热与供冷系统，电气管线、给排水管道、设备安装和装修工程，以及双方约定的其他项目。具体保修的内容，双方约定如下：</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u w:val="single"/>
        </w:rPr>
        <w:t>承包人对图纸范围内所有施工内容</w:t>
      </w:r>
      <w:r>
        <w:rPr>
          <w:rFonts w:hint="eastAsia" w:ascii="宋体" w:hAnsi="宋体" w:cs="宋体"/>
          <w:color w:val="auto"/>
          <w:sz w:val="24"/>
          <w:szCs w:val="24"/>
          <w:highlight w:val="none"/>
          <w:u w:val="single"/>
          <w:lang w:eastAsia="zh-CN"/>
        </w:rPr>
        <w:t>，</w:t>
      </w:r>
      <w:r>
        <w:rPr>
          <w:rFonts w:hint="eastAsia" w:ascii="宋体" w:hAnsi="宋体" w:eastAsia="宋体" w:cs="宋体"/>
          <w:color w:val="auto"/>
          <w:sz w:val="24"/>
          <w:szCs w:val="24"/>
          <w:highlight w:val="none"/>
          <w:u w:val="single"/>
        </w:rPr>
        <w:t>工程范围内设备材料及施工质量全责任保修并对绿化工程进行养护</w:t>
      </w:r>
      <w:r>
        <w:rPr>
          <w:rFonts w:hint="eastAsia" w:ascii="宋体" w:hAnsi="宋体" w:eastAsia="宋体" w:cs="宋体"/>
          <w:color w:val="auto"/>
          <w:sz w:val="24"/>
          <w:szCs w:val="24"/>
          <w:highlight w:val="none"/>
        </w:rPr>
        <w:t>。</w:t>
      </w:r>
    </w:p>
    <w:p>
      <w:pPr>
        <w:pageBreakBefore w:val="0"/>
        <w:widowControl w:val="0"/>
        <w:kinsoku/>
        <w:wordWrap/>
        <w:overflowPunct/>
        <w:topLinePunct w:val="0"/>
        <w:autoSpaceDE/>
        <w:autoSpaceDN/>
        <w:bidi w:val="0"/>
        <w:adjustRightInd/>
        <w:snapToGrid/>
        <w:spacing w:line="360" w:lineRule="auto"/>
        <w:ind w:firstLine="480" w:firstLineChars="200"/>
        <w:textAlignment w:val="auto"/>
        <w:outlineLvl w:val="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二、质量保修期</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根据《建设工程质量管理条例》及有关规定，工程的质量保修期如下：</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1．地基基础工程和主体结构工程为设计文件规定的工程合理使用年限；</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2．屋面防水工程、有防水要求的卫生间、房间和外墙面的防渗为</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年；</w:t>
      </w:r>
    </w:p>
    <w:p>
      <w:pPr>
        <w:pageBreakBefore w:val="0"/>
        <w:widowControl w:val="0"/>
        <w:kinsoku/>
        <w:wordWrap/>
        <w:overflowPunct/>
        <w:topLinePunct w:val="0"/>
        <w:autoSpaceDE/>
        <w:autoSpaceDN/>
        <w:bidi w:val="0"/>
        <w:adjustRightInd/>
        <w:snapToGrid/>
        <w:spacing w:line="360" w:lineRule="auto"/>
        <w:ind w:firstLine="480" w:firstLineChars="200"/>
        <w:textAlignment w:val="auto"/>
        <w:outlineLvl w:val="2"/>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3．装修工程为</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年；</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4．电气管线、给排水管道、设备安装工程为</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年；</w:t>
      </w:r>
    </w:p>
    <w:p>
      <w:pPr>
        <w:pageBreakBefore w:val="0"/>
        <w:widowControl w:val="0"/>
        <w:kinsoku/>
        <w:wordWrap/>
        <w:overflowPunct/>
        <w:topLinePunct w:val="0"/>
        <w:autoSpaceDE/>
        <w:autoSpaceDN/>
        <w:bidi w:val="0"/>
        <w:adjustRightInd/>
        <w:snapToGrid/>
        <w:spacing w:line="360" w:lineRule="auto"/>
        <w:ind w:firstLine="480" w:firstLineChars="200"/>
        <w:textAlignment w:val="auto"/>
        <w:outlineLvl w:val="2"/>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5．供热与供冷系统为</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个采暖期、供冷期；</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6．住宅小区内的给排水设施、道路等配套工程为</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年；</w:t>
      </w:r>
    </w:p>
    <w:p>
      <w:pPr>
        <w:pageBreakBefore w:val="0"/>
        <w:widowControl w:val="0"/>
        <w:kinsoku/>
        <w:wordWrap/>
        <w:overflowPunct/>
        <w:topLinePunct w:val="0"/>
        <w:autoSpaceDE/>
        <w:autoSpaceDN/>
        <w:bidi w:val="0"/>
        <w:adjustRightInd/>
        <w:snapToGrid/>
        <w:spacing w:line="360" w:lineRule="auto"/>
        <w:ind w:firstLine="480" w:firstLineChars="200"/>
        <w:textAlignment w:val="auto"/>
        <w:outlineLvl w:val="2"/>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7．其他项目保修期限约定如下：</w:t>
      </w:r>
      <w:r>
        <w:rPr>
          <w:rFonts w:hint="eastAsia" w:ascii="宋体" w:hAnsi="宋体" w:eastAsia="宋体" w:cs="宋体"/>
          <w:color w:val="auto"/>
          <w:sz w:val="24"/>
          <w:szCs w:val="24"/>
          <w:highlight w:val="none"/>
          <w:u w:val="single"/>
        </w:rPr>
        <w:t>质量保修期为贰年</w:t>
      </w:r>
      <w:r>
        <w:rPr>
          <w:rFonts w:hint="eastAsia" w:ascii="宋体" w:hAnsi="宋体" w:eastAsia="宋体" w:cs="宋体"/>
          <w:color w:val="auto"/>
          <w:sz w:val="24"/>
          <w:szCs w:val="24"/>
          <w:highlight w:val="none"/>
        </w:rPr>
        <w:t>。</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质量保修期自工程竣工验收合格之日起计算。</w:t>
      </w:r>
    </w:p>
    <w:p>
      <w:pPr>
        <w:pageBreakBefore w:val="0"/>
        <w:widowControl w:val="0"/>
        <w:kinsoku/>
        <w:wordWrap/>
        <w:overflowPunct/>
        <w:topLinePunct w:val="0"/>
        <w:autoSpaceDE/>
        <w:autoSpaceDN/>
        <w:bidi w:val="0"/>
        <w:adjustRightInd/>
        <w:snapToGrid/>
        <w:spacing w:line="360" w:lineRule="auto"/>
        <w:ind w:firstLine="480" w:firstLineChars="200"/>
        <w:textAlignment w:val="auto"/>
        <w:outlineLvl w:val="3"/>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三、缺陷责任期</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工程缺陷责任期为</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个月，缺陷责任期自工程通过竣工验收之日起计算。单位工程先于全部工程进行验收，单位工程缺陷责任期自单位工程验收合格之日起算。</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缺陷责任期终止后，发包人应退还剩余的质量保证金。</w:t>
      </w:r>
    </w:p>
    <w:p>
      <w:pPr>
        <w:pageBreakBefore w:val="0"/>
        <w:widowControl w:val="0"/>
        <w:kinsoku/>
        <w:wordWrap/>
        <w:overflowPunct/>
        <w:topLinePunct w:val="0"/>
        <w:autoSpaceDE/>
        <w:autoSpaceDN/>
        <w:bidi w:val="0"/>
        <w:adjustRightInd/>
        <w:snapToGrid/>
        <w:spacing w:line="360" w:lineRule="auto"/>
        <w:ind w:firstLine="480" w:firstLineChars="200"/>
        <w:textAlignment w:val="auto"/>
        <w:outlineLvl w:val="3"/>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四、质量保修责任</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1．属于保修范围、内容的项目，承包人应当在接到保修通知之日起</w:t>
      </w:r>
      <w:r>
        <w:rPr>
          <w:rFonts w:hint="eastAsia" w:ascii="宋体" w:hAnsi="宋体" w:cs="宋体"/>
          <w:color w:val="auto"/>
          <w:sz w:val="24"/>
          <w:szCs w:val="24"/>
          <w:highlight w:val="none"/>
          <w:u w:val="single"/>
          <w:lang w:val="en-US" w:eastAsia="zh-CN"/>
        </w:rPr>
        <w:t>24</w:t>
      </w:r>
      <w:r>
        <w:rPr>
          <w:rFonts w:hint="eastAsia" w:ascii="宋体" w:hAnsi="宋体" w:cs="宋体"/>
          <w:color w:val="auto"/>
          <w:sz w:val="24"/>
          <w:szCs w:val="24"/>
          <w:highlight w:val="none"/>
          <w:lang w:val="en-US" w:eastAsia="zh-CN"/>
        </w:rPr>
        <w:t>小时</w:t>
      </w:r>
      <w:r>
        <w:rPr>
          <w:rFonts w:hint="eastAsia" w:ascii="宋体" w:hAnsi="宋体" w:eastAsia="宋体" w:cs="宋体"/>
          <w:color w:val="auto"/>
          <w:sz w:val="24"/>
          <w:szCs w:val="24"/>
          <w:highlight w:val="none"/>
        </w:rPr>
        <w:t>内派人保修。承包人不在约定期限内派人保修的，发包人可以委托他人修理</w:t>
      </w:r>
      <w:r>
        <w:rPr>
          <w:rFonts w:hint="eastAsia" w:ascii="宋体" w:hAnsi="宋体" w:cs="宋体"/>
          <w:color w:val="auto"/>
          <w:sz w:val="24"/>
          <w:szCs w:val="24"/>
          <w:highlight w:val="none"/>
          <w:lang w:eastAsia="zh-CN"/>
        </w:rPr>
        <w:t>，保修费用从质量保修金内扣除</w:t>
      </w:r>
      <w:r>
        <w:rPr>
          <w:rFonts w:hint="eastAsia" w:ascii="宋体" w:hAnsi="宋体" w:eastAsia="宋体" w:cs="宋体"/>
          <w:color w:val="auto"/>
          <w:sz w:val="24"/>
          <w:szCs w:val="24"/>
          <w:highlight w:val="none"/>
        </w:rPr>
        <w:t>。</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2．发生紧急事故需抢修的，承包人在接到事故通知后，应当立即到达事故现场抢修</w:t>
      </w:r>
      <w:r>
        <w:rPr>
          <w:rFonts w:hint="eastAsia" w:ascii="宋体" w:hAnsi="宋体" w:cs="宋体"/>
          <w:color w:val="auto"/>
          <w:sz w:val="24"/>
          <w:szCs w:val="24"/>
          <w:highlight w:val="none"/>
          <w:lang w:eastAsia="zh-CN"/>
        </w:rPr>
        <w:t>，非承包人施工质量引起的事故，抢修费用由发包人承担</w:t>
      </w:r>
      <w:r>
        <w:rPr>
          <w:rFonts w:hint="eastAsia" w:ascii="宋体" w:hAnsi="宋体" w:eastAsia="宋体" w:cs="宋体"/>
          <w:color w:val="auto"/>
          <w:sz w:val="24"/>
          <w:szCs w:val="24"/>
          <w:highlight w:val="none"/>
        </w:rPr>
        <w:t>。</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3．</w:t>
      </w:r>
      <w:r>
        <w:rPr>
          <w:rFonts w:hint="eastAsia" w:ascii="宋体" w:hAnsi="宋体" w:cs="宋体"/>
          <w:color w:val="auto"/>
          <w:sz w:val="24"/>
          <w:szCs w:val="24"/>
          <w:highlight w:val="none"/>
          <w:lang w:val="en-US" w:eastAsia="zh-CN"/>
        </w:rPr>
        <w:t>因承包人原因致使工程在合理使用期限内造成人身和财产损害的，承包人应承担损害 赔偿责任。</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4</w:t>
      </w:r>
      <w:r>
        <w:rPr>
          <w:rFonts w:hint="eastAsia" w:ascii="宋体" w:hAnsi="宋体" w:eastAsia="宋体" w:cs="宋体"/>
          <w:color w:val="auto"/>
          <w:sz w:val="24"/>
          <w:szCs w:val="24"/>
          <w:highlight w:val="none"/>
        </w:rPr>
        <w:t>．对于涉及结构安全的质量问题，应当按照《建设工程质量管理条例》的规定，立即向当地建设行政主管部门和有关部门报告，采取安全防范措施，并由原设计人或者具有相应资质等级的设计人提出保修方案，承包人实施保修。</w:t>
      </w:r>
    </w:p>
    <w:p>
      <w:pPr>
        <w:pageBreakBefore w:val="0"/>
        <w:widowControl w:val="0"/>
        <w:kinsoku/>
        <w:wordWrap/>
        <w:overflowPunct/>
        <w:topLinePunct w:val="0"/>
        <w:autoSpaceDE/>
        <w:autoSpaceDN/>
        <w:bidi w:val="0"/>
        <w:adjustRightInd/>
        <w:snapToGrid/>
        <w:spacing w:line="360" w:lineRule="auto"/>
        <w:ind w:firstLine="480" w:firstLineChars="200"/>
        <w:textAlignment w:val="auto"/>
        <w:outlineLvl w:val="2"/>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5</w:t>
      </w:r>
      <w:r>
        <w:rPr>
          <w:rFonts w:hint="eastAsia" w:ascii="宋体" w:hAnsi="宋体" w:eastAsia="宋体" w:cs="宋体"/>
          <w:color w:val="auto"/>
          <w:sz w:val="24"/>
          <w:szCs w:val="24"/>
          <w:highlight w:val="none"/>
        </w:rPr>
        <w:t>．质量保修完成后，由发包人组织验收。</w:t>
      </w:r>
    </w:p>
    <w:p>
      <w:pPr>
        <w:pageBreakBefore w:val="0"/>
        <w:widowControl w:val="0"/>
        <w:kinsoku/>
        <w:wordWrap/>
        <w:overflowPunct/>
        <w:topLinePunct w:val="0"/>
        <w:autoSpaceDE/>
        <w:autoSpaceDN/>
        <w:bidi w:val="0"/>
        <w:adjustRightInd/>
        <w:snapToGrid/>
        <w:spacing w:line="360" w:lineRule="auto"/>
        <w:ind w:firstLine="480" w:firstLineChars="200"/>
        <w:textAlignment w:val="auto"/>
        <w:outlineLvl w:val="3"/>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五、保修费用</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w:t>
      </w:r>
      <w:r>
        <w:rPr>
          <w:rFonts w:hint="eastAsia" w:ascii="宋体" w:hAnsi="宋体" w:eastAsia="宋体" w:cs="宋体"/>
          <w:color w:val="auto"/>
          <w:sz w:val="24"/>
          <w:szCs w:val="24"/>
          <w:highlight w:val="none"/>
          <w:u w:val="single"/>
        </w:rPr>
        <w:t>保修费用由造成质量缺陷的责任方承担。</w:t>
      </w:r>
    </w:p>
    <w:p>
      <w:pPr>
        <w:pageBreakBefore w:val="0"/>
        <w:widowControl w:val="0"/>
        <w:kinsoku/>
        <w:wordWrap/>
        <w:overflowPunct/>
        <w:topLinePunct w:val="0"/>
        <w:autoSpaceDE/>
        <w:autoSpaceDN/>
        <w:bidi w:val="0"/>
        <w:adjustRightInd/>
        <w:snapToGrid/>
        <w:spacing w:line="360" w:lineRule="auto"/>
        <w:ind w:firstLine="960" w:firstLineChars="400"/>
        <w:textAlignment w:val="auto"/>
        <w:outlineLvl w:val="3"/>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六</w:t>
      </w:r>
      <w:r>
        <w:rPr>
          <w:rFonts w:hint="eastAsia" w:ascii="宋体" w:hAnsi="宋体" w:eastAsia="宋体" w:cs="宋体"/>
          <w:color w:val="auto"/>
          <w:sz w:val="24"/>
          <w:szCs w:val="24"/>
          <w:highlight w:val="none"/>
        </w:rPr>
        <w:t>、质量保修金的支付</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本工程约定的工程质量保修金为：</w:t>
      </w:r>
      <w:r>
        <w:rPr>
          <w:rFonts w:hint="eastAsia" w:ascii="宋体" w:hAnsi="宋体" w:eastAsia="宋体" w:cs="宋体"/>
          <w:color w:val="auto"/>
          <w:sz w:val="24"/>
          <w:szCs w:val="24"/>
          <w:highlight w:val="none"/>
          <w:u w:val="single"/>
        </w:rPr>
        <w:t>经审计后工程结算价款的3%</w:t>
      </w:r>
      <w:r>
        <w:rPr>
          <w:rFonts w:hint="eastAsia" w:ascii="宋体" w:hAnsi="宋体" w:eastAsia="宋体" w:cs="宋体"/>
          <w:color w:val="auto"/>
          <w:sz w:val="24"/>
          <w:szCs w:val="24"/>
          <w:highlight w:val="none"/>
        </w:rPr>
        <w:t>。</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本工程双方约定承包人向发包支付工程质量保修金金额的按经审计后结算造价百分之叁 计算。质量保修金银行利率为零。</w:t>
      </w:r>
    </w:p>
    <w:p>
      <w:pPr>
        <w:pageBreakBefore w:val="0"/>
        <w:widowControl w:val="0"/>
        <w:kinsoku/>
        <w:wordWrap/>
        <w:overflowPunct/>
        <w:topLinePunct w:val="0"/>
        <w:autoSpaceDE/>
        <w:autoSpaceDN/>
        <w:bidi w:val="0"/>
        <w:adjustRightInd/>
        <w:snapToGrid/>
        <w:spacing w:line="360" w:lineRule="auto"/>
        <w:ind w:firstLine="960" w:firstLineChars="400"/>
        <w:textAlignment w:val="auto"/>
        <w:outlineLvl w:val="3"/>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七</w:t>
      </w:r>
      <w:r>
        <w:rPr>
          <w:rFonts w:hint="eastAsia" w:ascii="宋体" w:hAnsi="宋体" w:eastAsia="宋体" w:cs="宋体"/>
          <w:color w:val="auto"/>
          <w:sz w:val="24"/>
          <w:szCs w:val="24"/>
          <w:highlight w:val="none"/>
        </w:rPr>
        <w:t>、质量保修金的返还</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发包人在质量保修期满后14天内扣除发生的合法合理费用后相应无息支付，若质保金不 足支付维修费用，超出部分由承包人承担。</w:t>
      </w:r>
    </w:p>
    <w:p>
      <w:pPr>
        <w:pageBreakBefore w:val="0"/>
        <w:widowControl w:val="0"/>
        <w:kinsoku/>
        <w:wordWrap/>
        <w:overflowPunct/>
        <w:topLinePunct w:val="0"/>
        <w:autoSpaceDE/>
        <w:autoSpaceDN/>
        <w:bidi w:val="0"/>
        <w:adjustRightInd/>
        <w:snapToGrid/>
        <w:spacing w:line="360" w:lineRule="auto"/>
        <w:ind w:firstLine="480" w:firstLineChars="200"/>
        <w:textAlignment w:val="auto"/>
        <w:outlineLvl w:val="3"/>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八</w:t>
      </w:r>
      <w:r>
        <w:rPr>
          <w:rFonts w:hint="eastAsia" w:ascii="宋体" w:hAnsi="宋体" w:eastAsia="宋体" w:cs="宋体"/>
          <w:color w:val="auto"/>
          <w:sz w:val="24"/>
          <w:szCs w:val="24"/>
          <w:highlight w:val="none"/>
        </w:rPr>
        <w:t>、双方约定的其他工程质量保修事项：</w:t>
      </w:r>
      <w:r>
        <w:rPr>
          <w:rFonts w:hint="eastAsia" w:ascii="宋体" w:hAnsi="宋体" w:cs="宋体"/>
          <w:color w:val="auto"/>
          <w:sz w:val="24"/>
          <w:szCs w:val="24"/>
          <w:highlight w:val="none"/>
          <w:u w:val="single"/>
          <w:lang w:val="en-US" w:eastAsia="zh-CN"/>
        </w:rPr>
        <w:t>无</w:t>
      </w:r>
      <w:r>
        <w:rPr>
          <w:rFonts w:hint="eastAsia" w:ascii="宋体" w:hAnsi="宋体" w:eastAsia="宋体" w:cs="宋体"/>
          <w:color w:val="auto"/>
          <w:sz w:val="24"/>
          <w:szCs w:val="24"/>
          <w:highlight w:val="none"/>
        </w:rPr>
        <w:t>。</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工程质量保修书由发包人、承包人在工程竣工验收前共同签署，作为施工合同附件，其有效期限至保修期满。</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发包人(公章)：</w:t>
      </w:r>
      <w:r>
        <w:rPr>
          <w:rFonts w:hint="eastAsia" w:ascii="宋体" w:hAnsi="宋体" w:eastAsia="宋体" w:cs="宋体"/>
          <w:color w:val="auto"/>
          <w:sz w:val="24"/>
          <w:szCs w:val="24"/>
          <w:highlight w:val="none"/>
          <w:u w:val="single"/>
        </w:rPr>
        <w:t xml:space="preserve">         </w:t>
      </w:r>
      <w:r>
        <w:rPr>
          <w:rFonts w:hint="eastAsia" w:ascii="宋体" w:hAnsi="宋体" w:cs="宋体"/>
          <w:color w:val="auto"/>
          <w:sz w:val="24"/>
          <w:szCs w:val="24"/>
          <w:highlight w:val="none"/>
          <w:u w:val="single"/>
          <w:lang w:val="en-US" w:eastAsia="zh-CN"/>
        </w:rPr>
        <w:t xml:space="preserve">    </w:t>
      </w:r>
      <w:r>
        <w:rPr>
          <w:rFonts w:hint="eastAsia" w:ascii="宋体" w:hAnsi="宋体" w:cs="宋体"/>
          <w:color w:val="auto"/>
          <w:sz w:val="24"/>
          <w:szCs w:val="24"/>
          <w:highlight w:val="none"/>
          <w:u w:val="none"/>
          <w:lang w:val="en-US" w:eastAsia="zh-CN"/>
        </w:rPr>
        <w:t xml:space="preserve"> </w:t>
      </w:r>
      <w:r>
        <w:rPr>
          <w:rFonts w:hint="eastAsia" w:ascii="宋体" w:hAnsi="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承包人(公章)：</w:t>
      </w:r>
      <w:r>
        <w:rPr>
          <w:rFonts w:hint="eastAsia" w:ascii="宋体" w:hAnsi="宋体" w:eastAsia="宋体" w:cs="宋体"/>
          <w:color w:val="auto"/>
          <w:sz w:val="24"/>
          <w:szCs w:val="24"/>
          <w:highlight w:val="none"/>
          <w:u w:val="single"/>
        </w:rPr>
        <w:t xml:space="preserve">           </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地  址：</w:t>
      </w:r>
      <w:r>
        <w:rPr>
          <w:rFonts w:hint="eastAsia" w:ascii="宋体" w:hAnsi="宋体" w:eastAsia="宋体" w:cs="宋体"/>
          <w:color w:val="auto"/>
          <w:sz w:val="24"/>
          <w:szCs w:val="24"/>
          <w:highlight w:val="none"/>
          <w:u w:val="single"/>
        </w:rPr>
        <w:t xml:space="preserve">      </w:t>
      </w:r>
      <w:r>
        <w:rPr>
          <w:rFonts w:hint="eastAsia" w:ascii="宋体" w:hAnsi="宋体" w:cs="宋体"/>
          <w:color w:val="auto"/>
          <w:sz w:val="24"/>
          <w:szCs w:val="24"/>
          <w:highlight w:val="none"/>
          <w:u w:val="single"/>
          <w:lang w:val="en-US" w:eastAsia="zh-CN"/>
        </w:rPr>
        <w:t xml:space="preserve">     </w:t>
      </w:r>
      <w:r>
        <w:rPr>
          <w:rFonts w:hint="eastAsia" w:ascii="宋体" w:hAnsi="宋体" w:cs="宋体"/>
          <w:color w:val="auto"/>
          <w:sz w:val="24"/>
          <w:szCs w:val="24"/>
          <w:highlight w:val="none"/>
          <w:u w:val="none"/>
          <w:lang w:val="en-US" w:eastAsia="zh-CN"/>
        </w:rPr>
        <w:t xml:space="preserve">   </w:t>
      </w:r>
      <w:r>
        <w:rPr>
          <w:rFonts w:hint="eastAsia" w:ascii="宋体" w:hAnsi="宋体" w:eastAsia="宋体" w:cs="宋体"/>
          <w:color w:val="auto"/>
          <w:sz w:val="24"/>
          <w:szCs w:val="24"/>
          <w:highlight w:val="none"/>
        </w:rPr>
        <w:t>地  址：</w:t>
      </w:r>
      <w:r>
        <w:rPr>
          <w:rFonts w:hint="eastAsia" w:ascii="宋体" w:hAnsi="宋体" w:eastAsia="宋体" w:cs="宋体"/>
          <w:color w:val="auto"/>
          <w:sz w:val="24"/>
          <w:szCs w:val="24"/>
          <w:highlight w:val="none"/>
          <w:u w:val="single"/>
        </w:rPr>
        <w:t xml:space="preserve">       </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法定代表人(签字)：</w:t>
      </w:r>
      <w:r>
        <w:rPr>
          <w:rFonts w:hint="eastAsia" w:ascii="宋体" w:hAnsi="宋体" w:eastAsia="宋体" w:cs="宋体"/>
          <w:color w:val="auto"/>
          <w:sz w:val="24"/>
          <w:szCs w:val="24"/>
          <w:highlight w:val="none"/>
          <w:u w:val="single"/>
        </w:rPr>
        <w:t xml:space="preserve">       </w:t>
      </w:r>
      <w:r>
        <w:rPr>
          <w:rFonts w:hint="eastAsia" w:ascii="宋体" w:hAnsi="宋体" w:cs="宋体"/>
          <w:color w:val="auto"/>
          <w:sz w:val="24"/>
          <w:szCs w:val="24"/>
          <w:highlight w:val="none"/>
          <w:u w:val="single"/>
          <w:lang w:val="en-US" w:eastAsia="zh-CN"/>
        </w:rPr>
        <w:t xml:space="preserve">    </w:t>
      </w:r>
      <w:r>
        <w:rPr>
          <w:rFonts w:hint="eastAsia" w:ascii="宋体" w:hAnsi="宋体" w:cs="宋体"/>
          <w:color w:val="auto"/>
          <w:sz w:val="24"/>
          <w:szCs w:val="24"/>
          <w:highlight w:val="none"/>
          <w:u w:val="none"/>
          <w:lang w:val="en-US" w:eastAsia="zh-CN"/>
        </w:rPr>
        <w:t xml:space="preserve">   </w:t>
      </w:r>
      <w:r>
        <w:rPr>
          <w:rFonts w:hint="eastAsia" w:ascii="宋体" w:hAnsi="宋体" w:eastAsia="宋体" w:cs="宋体"/>
          <w:color w:val="auto"/>
          <w:sz w:val="24"/>
          <w:szCs w:val="24"/>
          <w:highlight w:val="none"/>
        </w:rPr>
        <w:t>法定代表人(签字)：</w:t>
      </w:r>
      <w:r>
        <w:rPr>
          <w:rFonts w:hint="eastAsia" w:ascii="宋体" w:hAnsi="宋体" w:eastAsia="宋体" w:cs="宋体"/>
          <w:color w:val="auto"/>
          <w:sz w:val="24"/>
          <w:szCs w:val="24"/>
          <w:highlight w:val="none"/>
          <w:u w:val="single"/>
        </w:rPr>
        <w:t xml:space="preserve">       </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委托代理人(签字)：</w:t>
      </w:r>
      <w:r>
        <w:rPr>
          <w:rFonts w:hint="eastAsia" w:ascii="宋体" w:hAnsi="宋体" w:eastAsia="宋体" w:cs="宋体"/>
          <w:color w:val="auto"/>
          <w:sz w:val="24"/>
          <w:szCs w:val="24"/>
          <w:highlight w:val="none"/>
          <w:u w:val="single"/>
        </w:rPr>
        <w:t xml:space="preserve">       </w:t>
      </w:r>
      <w:r>
        <w:rPr>
          <w:rFonts w:hint="eastAsia" w:ascii="宋体" w:hAnsi="宋体" w:cs="宋体"/>
          <w:color w:val="auto"/>
          <w:sz w:val="24"/>
          <w:szCs w:val="24"/>
          <w:highlight w:val="none"/>
          <w:u w:val="single"/>
          <w:lang w:val="en-US" w:eastAsia="zh-CN"/>
        </w:rPr>
        <w:t xml:space="preserve">    </w:t>
      </w:r>
      <w:r>
        <w:rPr>
          <w:rFonts w:hint="eastAsia" w:ascii="宋体" w:hAnsi="宋体" w:cs="宋体"/>
          <w:color w:val="auto"/>
          <w:sz w:val="24"/>
          <w:szCs w:val="24"/>
          <w:highlight w:val="none"/>
          <w:u w:val="none"/>
          <w:lang w:val="en-US" w:eastAsia="zh-CN"/>
        </w:rPr>
        <w:t xml:space="preserve">   </w:t>
      </w:r>
      <w:r>
        <w:rPr>
          <w:rFonts w:hint="eastAsia" w:ascii="宋体" w:hAnsi="宋体" w:eastAsia="宋体" w:cs="宋体"/>
          <w:color w:val="auto"/>
          <w:sz w:val="24"/>
          <w:szCs w:val="24"/>
          <w:highlight w:val="none"/>
        </w:rPr>
        <w:t>委托代理人(签字)：</w:t>
      </w:r>
      <w:r>
        <w:rPr>
          <w:rFonts w:hint="eastAsia" w:ascii="宋体" w:hAnsi="宋体" w:eastAsia="宋体" w:cs="宋体"/>
          <w:color w:val="auto"/>
          <w:sz w:val="24"/>
          <w:szCs w:val="24"/>
          <w:highlight w:val="none"/>
          <w:u w:val="single"/>
        </w:rPr>
        <w:t xml:space="preserve">       </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电  话：</w:t>
      </w:r>
      <w:r>
        <w:rPr>
          <w:rFonts w:hint="eastAsia" w:ascii="宋体" w:hAnsi="宋体" w:eastAsia="宋体" w:cs="宋体"/>
          <w:color w:val="auto"/>
          <w:sz w:val="24"/>
          <w:szCs w:val="24"/>
          <w:highlight w:val="none"/>
          <w:u w:val="single"/>
        </w:rPr>
        <w:t xml:space="preserve">   </w:t>
      </w:r>
      <w:r>
        <w:rPr>
          <w:rFonts w:hint="eastAsia" w:ascii="宋体" w:hAnsi="宋体" w:cs="宋体"/>
          <w:color w:val="auto"/>
          <w:sz w:val="24"/>
          <w:szCs w:val="24"/>
          <w:highlight w:val="none"/>
          <w:u w:val="single"/>
          <w:lang w:val="en-US" w:eastAsia="zh-CN"/>
        </w:rPr>
        <w:t xml:space="preserve">      </w:t>
      </w:r>
      <w:r>
        <w:rPr>
          <w:rFonts w:hint="eastAsia" w:ascii="宋体" w:hAnsi="宋体" w:cs="宋体"/>
          <w:color w:val="auto"/>
          <w:sz w:val="24"/>
          <w:szCs w:val="24"/>
          <w:highlight w:val="none"/>
          <w:u w:val="none"/>
          <w:lang w:val="en-US" w:eastAsia="zh-CN"/>
        </w:rPr>
        <w:t xml:space="preserve">   </w:t>
      </w:r>
      <w:r>
        <w:rPr>
          <w:rFonts w:hint="eastAsia" w:ascii="宋体" w:hAnsi="宋体" w:eastAsia="宋体" w:cs="宋体"/>
          <w:color w:val="auto"/>
          <w:sz w:val="24"/>
          <w:szCs w:val="24"/>
          <w:highlight w:val="none"/>
        </w:rPr>
        <w:t>电  话：</w:t>
      </w:r>
      <w:r>
        <w:rPr>
          <w:rFonts w:hint="eastAsia" w:ascii="宋体" w:hAnsi="宋体" w:eastAsia="宋体" w:cs="宋体"/>
          <w:color w:val="auto"/>
          <w:sz w:val="24"/>
          <w:szCs w:val="24"/>
          <w:highlight w:val="none"/>
          <w:u w:val="single"/>
        </w:rPr>
        <w:t xml:space="preserve">     </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传  真：</w:t>
      </w:r>
      <w:r>
        <w:rPr>
          <w:rFonts w:hint="eastAsia" w:ascii="宋体" w:hAnsi="宋体" w:eastAsia="宋体" w:cs="宋体"/>
          <w:color w:val="auto"/>
          <w:sz w:val="24"/>
          <w:szCs w:val="24"/>
          <w:highlight w:val="none"/>
          <w:u w:val="single"/>
        </w:rPr>
        <w:t xml:space="preserve">    </w:t>
      </w:r>
      <w:r>
        <w:rPr>
          <w:rFonts w:hint="eastAsia" w:ascii="宋体" w:hAnsi="宋体" w:cs="宋体"/>
          <w:color w:val="auto"/>
          <w:sz w:val="24"/>
          <w:szCs w:val="24"/>
          <w:highlight w:val="none"/>
          <w:u w:val="single"/>
          <w:lang w:val="en-US" w:eastAsia="zh-CN"/>
        </w:rPr>
        <w:t xml:space="preserve">     </w:t>
      </w:r>
      <w:r>
        <w:rPr>
          <w:rFonts w:hint="eastAsia" w:ascii="宋体" w:hAnsi="宋体" w:cs="宋体"/>
          <w:color w:val="auto"/>
          <w:sz w:val="24"/>
          <w:szCs w:val="24"/>
          <w:highlight w:val="none"/>
          <w:u w:val="none"/>
          <w:lang w:val="en-US" w:eastAsia="zh-CN"/>
        </w:rPr>
        <w:t xml:space="preserve">   </w:t>
      </w:r>
      <w:r>
        <w:rPr>
          <w:rFonts w:hint="eastAsia" w:ascii="宋体" w:hAnsi="宋体" w:eastAsia="宋体" w:cs="宋体"/>
          <w:color w:val="auto"/>
          <w:sz w:val="24"/>
          <w:szCs w:val="24"/>
          <w:highlight w:val="none"/>
        </w:rPr>
        <w:t>传  真：</w:t>
      </w:r>
      <w:r>
        <w:rPr>
          <w:rFonts w:hint="eastAsia" w:ascii="宋体" w:hAnsi="宋体" w:eastAsia="宋体" w:cs="宋体"/>
          <w:color w:val="auto"/>
          <w:sz w:val="24"/>
          <w:szCs w:val="24"/>
          <w:highlight w:val="none"/>
          <w:u w:val="single"/>
        </w:rPr>
        <w:t xml:space="preserve">     </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开户银行：</w:t>
      </w:r>
      <w:r>
        <w:rPr>
          <w:rFonts w:hint="eastAsia" w:ascii="宋体" w:hAnsi="宋体" w:eastAsia="宋体" w:cs="宋体"/>
          <w:color w:val="auto"/>
          <w:sz w:val="24"/>
          <w:szCs w:val="24"/>
          <w:highlight w:val="none"/>
          <w:u w:val="single"/>
        </w:rPr>
        <w:t xml:space="preserve">    </w:t>
      </w:r>
      <w:r>
        <w:rPr>
          <w:rFonts w:hint="eastAsia" w:ascii="宋体" w:hAnsi="宋体" w:cs="宋体"/>
          <w:color w:val="auto"/>
          <w:sz w:val="24"/>
          <w:szCs w:val="24"/>
          <w:highlight w:val="none"/>
          <w:u w:val="single"/>
          <w:lang w:val="en-US" w:eastAsia="zh-CN"/>
        </w:rPr>
        <w:t xml:space="preserve">     </w:t>
      </w:r>
      <w:r>
        <w:rPr>
          <w:rFonts w:hint="eastAsia" w:ascii="宋体" w:hAnsi="宋体" w:cs="宋体"/>
          <w:color w:val="auto"/>
          <w:sz w:val="24"/>
          <w:szCs w:val="24"/>
          <w:highlight w:val="none"/>
          <w:u w:val="none"/>
          <w:lang w:val="en-US" w:eastAsia="zh-CN"/>
        </w:rPr>
        <w:t xml:space="preserve">   </w:t>
      </w:r>
      <w:r>
        <w:rPr>
          <w:rFonts w:hint="eastAsia" w:ascii="宋体" w:hAnsi="宋体" w:eastAsia="宋体" w:cs="宋体"/>
          <w:color w:val="auto"/>
          <w:sz w:val="24"/>
          <w:szCs w:val="24"/>
          <w:highlight w:val="none"/>
        </w:rPr>
        <w:t>开户银行：</w:t>
      </w:r>
      <w:r>
        <w:rPr>
          <w:rFonts w:hint="eastAsia" w:ascii="宋体" w:hAnsi="宋体" w:eastAsia="宋体" w:cs="宋体"/>
          <w:color w:val="auto"/>
          <w:sz w:val="24"/>
          <w:szCs w:val="24"/>
          <w:highlight w:val="none"/>
          <w:u w:val="single"/>
        </w:rPr>
        <w:t xml:space="preserve">   </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账  号：</w:t>
      </w:r>
      <w:r>
        <w:rPr>
          <w:rFonts w:hint="eastAsia" w:ascii="宋体" w:hAnsi="宋体" w:eastAsia="宋体" w:cs="宋体"/>
          <w:color w:val="auto"/>
          <w:sz w:val="24"/>
          <w:szCs w:val="24"/>
          <w:highlight w:val="none"/>
          <w:u w:val="single"/>
        </w:rPr>
        <w:t xml:space="preserve">         </w:t>
      </w:r>
      <w:r>
        <w:rPr>
          <w:rFonts w:hint="eastAsia" w:ascii="宋体" w:hAnsi="宋体" w:cs="宋体"/>
          <w:color w:val="auto"/>
          <w:sz w:val="24"/>
          <w:szCs w:val="24"/>
          <w:highlight w:val="none"/>
          <w:u w:val="single"/>
          <w:lang w:val="en-US" w:eastAsia="zh-CN"/>
        </w:rPr>
        <w:t xml:space="preserve">    </w:t>
      </w:r>
      <w:r>
        <w:rPr>
          <w:rFonts w:hint="eastAsia" w:ascii="宋体" w:hAnsi="宋体" w:cs="宋体"/>
          <w:color w:val="auto"/>
          <w:sz w:val="24"/>
          <w:szCs w:val="24"/>
          <w:highlight w:val="none"/>
          <w:u w:val="none"/>
          <w:lang w:val="en-US" w:eastAsia="zh-CN"/>
        </w:rPr>
        <w:t xml:space="preserve">   </w:t>
      </w:r>
      <w:r>
        <w:rPr>
          <w:rFonts w:hint="eastAsia" w:ascii="宋体" w:hAnsi="宋体" w:eastAsia="宋体" w:cs="宋体"/>
          <w:color w:val="auto"/>
          <w:sz w:val="24"/>
          <w:szCs w:val="24"/>
          <w:highlight w:val="none"/>
        </w:rPr>
        <w:t>账  号：</w:t>
      </w:r>
      <w:r>
        <w:rPr>
          <w:rFonts w:hint="eastAsia" w:ascii="宋体" w:hAnsi="宋体" w:eastAsia="宋体" w:cs="宋体"/>
          <w:color w:val="auto"/>
          <w:sz w:val="24"/>
          <w:szCs w:val="24"/>
          <w:highlight w:val="none"/>
          <w:u w:val="single"/>
        </w:rPr>
        <w:t xml:space="preserve">     </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邮政编码：</w:t>
      </w:r>
      <w:r>
        <w:rPr>
          <w:rFonts w:hint="eastAsia" w:ascii="宋体" w:hAnsi="宋体" w:eastAsia="宋体" w:cs="宋体"/>
          <w:color w:val="auto"/>
          <w:sz w:val="24"/>
          <w:szCs w:val="24"/>
          <w:highlight w:val="none"/>
          <w:u w:val="single"/>
        </w:rPr>
        <w:t xml:space="preserve">      </w:t>
      </w:r>
      <w:r>
        <w:rPr>
          <w:rFonts w:hint="eastAsia" w:ascii="宋体" w:hAnsi="宋体" w:cs="宋体"/>
          <w:color w:val="auto"/>
          <w:sz w:val="24"/>
          <w:szCs w:val="24"/>
          <w:highlight w:val="none"/>
          <w:u w:val="single"/>
          <w:lang w:val="en-US" w:eastAsia="zh-CN"/>
        </w:rPr>
        <w:t xml:space="preserve">     </w:t>
      </w:r>
      <w:r>
        <w:rPr>
          <w:rFonts w:hint="eastAsia" w:ascii="宋体" w:hAnsi="宋体" w:cs="宋体"/>
          <w:color w:val="auto"/>
          <w:sz w:val="24"/>
          <w:szCs w:val="24"/>
          <w:highlight w:val="none"/>
          <w:u w:val="none"/>
          <w:lang w:val="en-US" w:eastAsia="zh-CN"/>
        </w:rPr>
        <w:t xml:space="preserve">   </w:t>
      </w:r>
      <w:r>
        <w:rPr>
          <w:rFonts w:hint="eastAsia" w:ascii="宋体" w:hAnsi="宋体" w:eastAsia="宋体" w:cs="宋体"/>
          <w:color w:val="auto"/>
          <w:sz w:val="24"/>
          <w:szCs w:val="24"/>
          <w:highlight w:val="none"/>
        </w:rPr>
        <w:t>邮政编码：</w:t>
      </w:r>
      <w:r>
        <w:rPr>
          <w:rFonts w:hint="eastAsia" w:ascii="宋体" w:hAnsi="宋体" w:eastAsia="宋体" w:cs="宋体"/>
          <w:color w:val="auto"/>
          <w:sz w:val="24"/>
          <w:szCs w:val="24"/>
          <w:highlight w:val="none"/>
          <w:u w:val="single"/>
        </w:rPr>
        <w:t xml:space="preserve">   </w:t>
      </w:r>
    </w:p>
    <w:p>
      <w:pPr>
        <w:spacing w:line="440" w:lineRule="exact"/>
        <w:rPr>
          <w:rFonts w:ascii="Times New Roman" w:hAnsi="Times New Roman" w:eastAsia="黑体"/>
          <w:color w:val="000000"/>
          <w:sz w:val="30"/>
          <w:szCs w:val="30"/>
        </w:rPr>
      </w:pPr>
      <w:r>
        <w:rPr>
          <w:rFonts w:ascii="Times New Roman" w:hAnsi="Times New Roman" w:eastAsia="宋体"/>
          <w:b/>
          <w:color w:val="000000"/>
          <w:sz w:val="30"/>
          <w:szCs w:val="30"/>
        </w:rPr>
        <w:br w:type="page"/>
      </w:r>
      <w:r>
        <w:rPr>
          <w:rFonts w:ascii="Times New Roman" w:hAnsi="Times New Roman" w:eastAsia="宋体"/>
          <w:color w:val="000000"/>
          <w:sz w:val="30"/>
          <w:szCs w:val="30"/>
        </w:rPr>
        <w:t>附件4：</w:t>
      </w:r>
    </w:p>
    <w:p>
      <w:pPr>
        <w:spacing w:before="156" w:beforeLines="50" w:after="156" w:afterLines="50" w:line="440" w:lineRule="exact"/>
        <w:jc w:val="center"/>
        <w:outlineLvl w:val="4"/>
        <w:rPr>
          <w:rFonts w:ascii="Times New Roman" w:hAnsi="Times New Roman" w:eastAsia="黑体"/>
          <w:color w:val="000000"/>
          <w:sz w:val="30"/>
          <w:szCs w:val="30"/>
        </w:rPr>
      </w:pPr>
      <w:r>
        <w:rPr>
          <w:rFonts w:ascii="Times New Roman" w:hAnsi="Times New Roman" w:eastAsia="黑体"/>
          <w:color w:val="000000"/>
          <w:sz w:val="30"/>
          <w:szCs w:val="30"/>
        </w:rPr>
        <w:t>主要建设工程文件目录</w:t>
      </w:r>
    </w:p>
    <w:tbl>
      <w:tblPr>
        <w:tblStyle w:val="32"/>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953"/>
        <w:gridCol w:w="1276"/>
        <w:gridCol w:w="1450"/>
        <w:gridCol w:w="1243"/>
        <w:gridCol w:w="1450"/>
        <w:gridCol w:w="166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953" w:type="dxa"/>
            <w:tcBorders>
              <w:top w:val="single" w:color="auto" w:sz="12" w:space="0"/>
              <w:bottom w:val="double" w:color="auto" w:sz="6" w:space="0"/>
            </w:tcBorders>
            <w:noWrap w:val="0"/>
            <w:vAlign w:val="center"/>
          </w:tcPr>
          <w:p>
            <w:pPr>
              <w:pStyle w:val="12"/>
              <w:keepNext/>
              <w:spacing w:after="0" w:line="440" w:lineRule="exact"/>
              <w:ind w:left="63" w:right="63"/>
              <w:rPr>
                <w:rFonts w:eastAsia="宋体"/>
                <w:color w:val="000000"/>
                <w:kern w:val="2"/>
                <w:sz w:val="28"/>
                <w:szCs w:val="30"/>
                <w:lang w:val="en-US" w:eastAsia="zh-CN"/>
              </w:rPr>
            </w:pPr>
            <w:r>
              <w:rPr>
                <w:rFonts w:eastAsia="宋体"/>
                <w:color w:val="000000"/>
                <w:kern w:val="2"/>
                <w:sz w:val="28"/>
                <w:szCs w:val="30"/>
                <w:lang w:val="en-US" w:eastAsia="zh-CN"/>
              </w:rPr>
              <w:t>文件名称</w:t>
            </w:r>
          </w:p>
        </w:tc>
        <w:tc>
          <w:tcPr>
            <w:tcW w:w="1276" w:type="dxa"/>
            <w:tcBorders>
              <w:top w:val="single" w:color="auto" w:sz="12" w:space="0"/>
              <w:bottom w:val="double" w:color="auto" w:sz="6" w:space="0"/>
            </w:tcBorders>
            <w:noWrap w:val="0"/>
            <w:vAlign w:val="center"/>
          </w:tcPr>
          <w:p>
            <w:pPr>
              <w:pStyle w:val="12"/>
              <w:keepNext/>
              <w:spacing w:after="0" w:line="440" w:lineRule="exact"/>
              <w:ind w:left="63" w:right="63"/>
              <w:rPr>
                <w:rFonts w:eastAsia="宋体"/>
                <w:color w:val="000000"/>
                <w:kern w:val="2"/>
                <w:sz w:val="28"/>
                <w:szCs w:val="30"/>
                <w:lang w:val="en-US" w:eastAsia="zh-CN"/>
              </w:rPr>
            </w:pPr>
            <w:r>
              <w:rPr>
                <w:rFonts w:eastAsia="宋体"/>
                <w:color w:val="000000"/>
                <w:kern w:val="2"/>
                <w:sz w:val="28"/>
                <w:szCs w:val="30"/>
                <w:lang w:val="en-US" w:eastAsia="zh-CN"/>
              </w:rPr>
              <w:t>套数</w:t>
            </w:r>
          </w:p>
        </w:tc>
        <w:tc>
          <w:tcPr>
            <w:tcW w:w="1450" w:type="dxa"/>
            <w:tcBorders>
              <w:top w:val="single" w:color="auto" w:sz="12" w:space="0"/>
              <w:bottom w:val="double" w:color="auto" w:sz="6" w:space="0"/>
            </w:tcBorders>
            <w:noWrap w:val="0"/>
            <w:vAlign w:val="center"/>
          </w:tcPr>
          <w:p>
            <w:pPr>
              <w:pStyle w:val="12"/>
              <w:keepNext/>
              <w:spacing w:after="0" w:line="440" w:lineRule="exact"/>
              <w:ind w:left="63" w:right="63"/>
              <w:rPr>
                <w:rFonts w:eastAsia="宋体"/>
                <w:color w:val="000000"/>
                <w:kern w:val="2"/>
                <w:sz w:val="28"/>
                <w:szCs w:val="30"/>
                <w:lang w:val="en-US" w:eastAsia="zh-CN"/>
              </w:rPr>
            </w:pPr>
            <w:r>
              <w:rPr>
                <w:rFonts w:eastAsia="宋体"/>
                <w:color w:val="000000"/>
                <w:kern w:val="2"/>
                <w:sz w:val="28"/>
                <w:szCs w:val="30"/>
                <w:lang w:val="en-US" w:eastAsia="zh-CN"/>
              </w:rPr>
              <w:t>费用</w:t>
            </w:r>
            <w:r>
              <w:rPr>
                <w:rFonts w:hint="eastAsia" w:eastAsia="宋体"/>
                <w:color w:val="000000"/>
                <w:kern w:val="2"/>
                <w:sz w:val="28"/>
                <w:szCs w:val="30"/>
                <w:lang w:val="en-US" w:eastAsia="zh-CN"/>
              </w:rPr>
              <w:t>（元）</w:t>
            </w:r>
          </w:p>
        </w:tc>
        <w:tc>
          <w:tcPr>
            <w:tcW w:w="1243" w:type="dxa"/>
            <w:tcBorders>
              <w:top w:val="single" w:color="auto" w:sz="12" w:space="0"/>
              <w:bottom w:val="double" w:color="auto" w:sz="6" w:space="0"/>
            </w:tcBorders>
            <w:noWrap w:val="0"/>
            <w:vAlign w:val="center"/>
          </w:tcPr>
          <w:p>
            <w:pPr>
              <w:pStyle w:val="12"/>
              <w:keepNext/>
              <w:spacing w:after="0" w:line="440" w:lineRule="exact"/>
              <w:ind w:left="63" w:right="63"/>
              <w:rPr>
                <w:rFonts w:eastAsia="宋体"/>
                <w:color w:val="000000"/>
                <w:kern w:val="2"/>
                <w:sz w:val="28"/>
                <w:szCs w:val="30"/>
                <w:lang w:val="en-US" w:eastAsia="zh-CN"/>
              </w:rPr>
            </w:pPr>
            <w:r>
              <w:rPr>
                <w:rFonts w:eastAsia="宋体"/>
                <w:color w:val="000000"/>
                <w:kern w:val="2"/>
                <w:sz w:val="28"/>
                <w:szCs w:val="30"/>
                <w:lang w:val="en-US" w:eastAsia="zh-CN"/>
              </w:rPr>
              <w:t>质量</w:t>
            </w:r>
          </w:p>
        </w:tc>
        <w:tc>
          <w:tcPr>
            <w:tcW w:w="1450" w:type="dxa"/>
            <w:tcBorders>
              <w:top w:val="single" w:color="auto" w:sz="12" w:space="0"/>
              <w:bottom w:val="double" w:color="auto" w:sz="6" w:space="0"/>
            </w:tcBorders>
            <w:noWrap w:val="0"/>
            <w:vAlign w:val="top"/>
          </w:tcPr>
          <w:p>
            <w:pPr>
              <w:spacing w:line="440" w:lineRule="exact"/>
              <w:jc w:val="center"/>
              <w:rPr>
                <w:rFonts w:ascii="Times New Roman" w:hAnsi="Times New Roman" w:eastAsia="宋体"/>
                <w:color w:val="000000"/>
                <w:sz w:val="28"/>
                <w:szCs w:val="30"/>
              </w:rPr>
            </w:pPr>
            <w:r>
              <w:rPr>
                <w:rFonts w:ascii="Times New Roman" w:hAnsi="Times New Roman" w:eastAsia="宋体"/>
                <w:color w:val="000000"/>
                <w:sz w:val="28"/>
                <w:szCs w:val="30"/>
              </w:rPr>
              <w:t>移交时间</w:t>
            </w:r>
          </w:p>
        </w:tc>
        <w:tc>
          <w:tcPr>
            <w:tcW w:w="1667" w:type="dxa"/>
            <w:tcBorders>
              <w:top w:val="single" w:color="auto" w:sz="12" w:space="0"/>
              <w:bottom w:val="double" w:color="auto" w:sz="6" w:space="0"/>
            </w:tcBorders>
            <w:noWrap w:val="0"/>
            <w:vAlign w:val="top"/>
          </w:tcPr>
          <w:p>
            <w:pPr>
              <w:spacing w:line="440" w:lineRule="exact"/>
              <w:jc w:val="center"/>
              <w:rPr>
                <w:rFonts w:ascii="Times New Roman" w:hAnsi="Times New Roman" w:eastAsia="宋体"/>
                <w:color w:val="000000"/>
                <w:sz w:val="28"/>
                <w:szCs w:val="30"/>
              </w:rPr>
            </w:pPr>
            <w:r>
              <w:rPr>
                <w:rFonts w:ascii="Times New Roman" w:hAnsi="Times New Roman" w:eastAsia="宋体"/>
                <w:color w:val="000000"/>
                <w:sz w:val="28"/>
                <w:szCs w:val="30"/>
              </w:rPr>
              <w:t>责任人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Borders>
              <w:top w:val="double" w:color="auto" w:sz="6" w:space="0"/>
              <w:bottom w:val="single" w:color="auto" w:sz="6" w:space="0"/>
            </w:tcBorders>
            <w:noWrap w:val="0"/>
            <w:vAlign w:val="center"/>
          </w:tcPr>
          <w:p>
            <w:pPr>
              <w:pStyle w:val="12"/>
              <w:keepNext/>
              <w:spacing w:after="0" w:line="440" w:lineRule="exact"/>
              <w:ind w:left="63" w:right="63"/>
              <w:rPr>
                <w:rFonts w:eastAsia="宋体"/>
                <w:color w:val="000000"/>
                <w:kern w:val="2"/>
                <w:sz w:val="30"/>
                <w:szCs w:val="30"/>
                <w:lang w:val="en-US" w:eastAsia="zh-CN"/>
              </w:rPr>
            </w:pPr>
          </w:p>
        </w:tc>
        <w:tc>
          <w:tcPr>
            <w:tcW w:w="1276" w:type="dxa"/>
            <w:tcBorders>
              <w:top w:val="double" w:color="auto" w:sz="6" w:space="0"/>
              <w:bottom w:val="single" w:color="auto" w:sz="6" w:space="0"/>
            </w:tcBorders>
            <w:noWrap w:val="0"/>
            <w:vAlign w:val="center"/>
          </w:tcPr>
          <w:p>
            <w:pPr>
              <w:pStyle w:val="12"/>
              <w:keepNext/>
              <w:spacing w:after="0" w:line="440" w:lineRule="exact"/>
              <w:ind w:left="63" w:right="63"/>
              <w:rPr>
                <w:rFonts w:eastAsia="宋体"/>
                <w:color w:val="000000"/>
                <w:kern w:val="2"/>
                <w:sz w:val="30"/>
                <w:szCs w:val="30"/>
                <w:lang w:val="en-US" w:eastAsia="zh-CN"/>
              </w:rPr>
            </w:pPr>
          </w:p>
        </w:tc>
        <w:tc>
          <w:tcPr>
            <w:tcW w:w="1450" w:type="dxa"/>
            <w:tcBorders>
              <w:top w:val="double" w:color="auto" w:sz="6" w:space="0"/>
              <w:bottom w:val="single" w:color="auto" w:sz="6" w:space="0"/>
            </w:tcBorders>
            <w:noWrap w:val="0"/>
            <w:vAlign w:val="center"/>
          </w:tcPr>
          <w:p>
            <w:pPr>
              <w:pStyle w:val="12"/>
              <w:keepNext/>
              <w:spacing w:after="0" w:line="440" w:lineRule="exact"/>
              <w:ind w:left="63" w:right="63"/>
              <w:rPr>
                <w:rFonts w:eastAsia="宋体"/>
                <w:color w:val="000000"/>
                <w:kern w:val="2"/>
                <w:sz w:val="30"/>
                <w:szCs w:val="30"/>
                <w:lang w:val="en-US" w:eastAsia="zh-CN"/>
              </w:rPr>
            </w:pPr>
          </w:p>
        </w:tc>
        <w:tc>
          <w:tcPr>
            <w:tcW w:w="1243" w:type="dxa"/>
            <w:tcBorders>
              <w:top w:val="double" w:color="auto" w:sz="6" w:space="0"/>
              <w:bottom w:val="single" w:color="auto" w:sz="6" w:space="0"/>
            </w:tcBorders>
            <w:noWrap w:val="0"/>
            <w:vAlign w:val="center"/>
          </w:tcPr>
          <w:p>
            <w:pPr>
              <w:pStyle w:val="12"/>
              <w:keepNext/>
              <w:spacing w:after="0" w:line="440" w:lineRule="exact"/>
              <w:ind w:left="63" w:right="63"/>
              <w:rPr>
                <w:rFonts w:eastAsia="宋体"/>
                <w:color w:val="000000"/>
                <w:kern w:val="2"/>
                <w:sz w:val="30"/>
                <w:szCs w:val="30"/>
                <w:lang w:val="en-US" w:eastAsia="zh-CN"/>
              </w:rPr>
            </w:pPr>
          </w:p>
        </w:tc>
        <w:tc>
          <w:tcPr>
            <w:tcW w:w="1450" w:type="dxa"/>
            <w:tcBorders>
              <w:top w:val="double" w:color="auto" w:sz="6" w:space="0"/>
              <w:bottom w:val="single" w:color="auto" w:sz="6" w:space="0"/>
            </w:tcBorders>
            <w:noWrap w:val="0"/>
            <w:vAlign w:val="center"/>
          </w:tcPr>
          <w:p>
            <w:pPr>
              <w:pStyle w:val="12"/>
              <w:keepNext/>
              <w:spacing w:after="0" w:line="440" w:lineRule="exact"/>
              <w:ind w:left="63" w:right="63"/>
              <w:rPr>
                <w:rFonts w:eastAsia="宋体"/>
                <w:color w:val="000000"/>
                <w:kern w:val="2"/>
                <w:sz w:val="30"/>
                <w:szCs w:val="30"/>
                <w:lang w:val="en-US" w:eastAsia="zh-CN"/>
              </w:rPr>
            </w:pPr>
          </w:p>
        </w:tc>
        <w:tc>
          <w:tcPr>
            <w:tcW w:w="1667" w:type="dxa"/>
            <w:tcBorders>
              <w:top w:val="double" w:color="auto" w:sz="6" w:space="0"/>
              <w:bottom w:val="single" w:color="auto" w:sz="6" w:space="0"/>
            </w:tcBorders>
            <w:noWrap w:val="0"/>
            <w:vAlign w:val="center"/>
          </w:tcPr>
          <w:p>
            <w:pPr>
              <w:pStyle w:val="12"/>
              <w:keepNext/>
              <w:spacing w:after="0" w:line="440" w:lineRule="exact"/>
              <w:ind w:left="63" w:right="63"/>
              <w:rPr>
                <w:rFonts w:eastAsia="宋体"/>
                <w:color w:val="000000"/>
                <w:kern w:val="2"/>
                <w:sz w:val="30"/>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Borders>
              <w:top w:val="nil"/>
            </w:tcBorders>
            <w:noWrap w:val="0"/>
            <w:vAlign w:val="center"/>
          </w:tcPr>
          <w:p>
            <w:pPr>
              <w:pStyle w:val="12"/>
              <w:keepNext/>
              <w:spacing w:after="0" w:line="440" w:lineRule="exact"/>
              <w:ind w:left="63" w:right="63"/>
              <w:rPr>
                <w:rFonts w:eastAsia="宋体"/>
                <w:color w:val="000000"/>
                <w:kern w:val="2"/>
                <w:sz w:val="30"/>
                <w:szCs w:val="30"/>
                <w:lang w:val="en-US" w:eastAsia="zh-CN"/>
              </w:rPr>
            </w:pPr>
          </w:p>
        </w:tc>
        <w:tc>
          <w:tcPr>
            <w:tcW w:w="1276" w:type="dxa"/>
            <w:tcBorders>
              <w:top w:val="nil"/>
            </w:tcBorders>
            <w:noWrap w:val="0"/>
            <w:vAlign w:val="center"/>
          </w:tcPr>
          <w:p>
            <w:pPr>
              <w:pStyle w:val="12"/>
              <w:keepNext/>
              <w:spacing w:after="0" w:line="440" w:lineRule="exact"/>
              <w:ind w:left="63" w:right="63"/>
              <w:rPr>
                <w:rFonts w:eastAsia="宋体"/>
                <w:color w:val="000000"/>
                <w:kern w:val="2"/>
                <w:sz w:val="30"/>
                <w:szCs w:val="30"/>
                <w:lang w:val="en-US" w:eastAsia="zh-CN"/>
              </w:rPr>
            </w:pPr>
          </w:p>
        </w:tc>
        <w:tc>
          <w:tcPr>
            <w:tcW w:w="1450" w:type="dxa"/>
            <w:tcBorders>
              <w:top w:val="nil"/>
            </w:tcBorders>
            <w:noWrap w:val="0"/>
            <w:vAlign w:val="center"/>
          </w:tcPr>
          <w:p>
            <w:pPr>
              <w:pStyle w:val="12"/>
              <w:keepNext/>
              <w:spacing w:after="0" w:line="440" w:lineRule="exact"/>
              <w:ind w:left="63" w:right="63"/>
              <w:rPr>
                <w:rFonts w:eastAsia="宋体"/>
                <w:color w:val="000000"/>
                <w:kern w:val="2"/>
                <w:sz w:val="30"/>
                <w:szCs w:val="30"/>
                <w:lang w:val="en-US" w:eastAsia="zh-CN"/>
              </w:rPr>
            </w:pPr>
          </w:p>
        </w:tc>
        <w:tc>
          <w:tcPr>
            <w:tcW w:w="1243" w:type="dxa"/>
            <w:tcBorders>
              <w:top w:val="nil"/>
            </w:tcBorders>
            <w:noWrap w:val="0"/>
            <w:vAlign w:val="center"/>
          </w:tcPr>
          <w:p>
            <w:pPr>
              <w:pStyle w:val="12"/>
              <w:keepNext/>
              <w:spacing w:after="0" w:line="440" w:lineRule="exact"/>
              <w:ind w:left="63" w:right="63"/>
              <w:rPr>
                <w:rFonts w:eastAsia="宋体"/>
                <w:color w:val="000000"/>
                <w:kern w:val="2"/>
                <w:sz w:val="30"/>
                <w:szCs w:val="30"/>
                <w:lang w:val="en-US" w:eastAsia="zh-CN"/>
              </w:rPr>
            </w:pPr>
          </w:p>
        </w:tc>
        <w:tc>
          <w:tcPr>
            <w:tcW w:w="1450" w:type="dxa"/>
            <w:tcBorders>
              <w:top w:val="nil"/>
            </w:tcBorders>
            <w:noWrap w:val="0"/>
            <w:vAlign w:val="center"/>
          </w:tcPr>
          <w:p>
            <w:pPr>
              <w:pStyle w:val="12"/>
              <w:keepNext/>
              <w:spacing w:after="0" w:line="440" w:lineRule="exact"/>
              <w:ind w:left="63" w:right="63"/>
              <w:rPr>
                <w:rFonts w:eastAsia="宋体"/>
                <w:color w:val="000000"/>
                <w:kern w:val="2"/>
                <w:sz w:val="30"/>
                <w:szCs w:val="30"/>
                <w:lang w:val="en-US" w:eastAsia="zh-CN"/>
              </w:rPr>
            </w:pPr>
          </w:p>
        </w:tc>
        <w:tc>
          <w:tcPr>
            <w:tcW w:w="1667" w:type="dxa"/>
            <w:tcBorders>
              <w:top w:val="nil"/>
            </w:tcBorders>
            <w:noWrap w:val="0"/>
            <w:vAlign w:val="center"/>
          </w:tcPr>
          <w:p>
            <w:pPr>
              <w:pStyle w:val="12"/>
              <w:keepNext/>
              <w:spacing w:after="0" w:line="440" w:lineRule="exact"/>
              <w:ind w:left="63" w:right="63"/>
              <w:rPr>
                <w:rFonts w:eastAsia="宋体"/>
                <w:color w:val="000000"/>
                <w:kern w:val="2"/>
                <w:sz w:val="30"/>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noWrap w:val="0"/>
            <w:vAlign w:val="center"/>
          </w:tcPr>
          <w:p>
            <w:pPr>
              <w:pStyle w:val="12"/>
              <w:keepNext/>
              <w:spacing w:after="0" w:line="440" w:lineRule="exact"/>
              <w:ind w:left="63" w:right="63"/>
              <w:rPr>
                <w:rFonts w:eastAsia="宋体"/>
                <w:color w:val="000000"/>
                <w:kern w:val="2"/>
                <w:sz w:val="30"/>
                <w:szCs w:val="30"/>
                <w:lang w:val="en-US" w:eastAsia="zh-CN"/>
              </w:rPr>
            </w:pPr>
          </w:p>
        </w:tc>
        <w:tc>
          <w:tcPr>
            <w:tcW w:w="1276" w:type="dxa"/>
            <w:noWrap w:val="0"/>
            <w:vAlign w:val="center"/>
          </w:tcPr>
          <w:p>
            <w:pPr>
              <w:pStyle w:val="12"/>
              <w:keepNext/>
              <w:spacing w:after="0" w:line="440" w:lineRule="exact"/>
              <w:ind w:left="63" w:right="63"/>
              <w:rPr>
                <w:rFonts w:eastAsia="宋体"/>
                <w:color w:val="000000"/>
                <w:kern w:val="2"/>
                <w:sz w:val="30"/>
                <w:szCs w:val="30"/>
                <w:lang w:val="en-US" w:eastAsia="zh-CN"/>
              </w:rPr>
            </w:pPr>
          </w:p>
        </w:tc>
        <w:tc>
          <w:tcPr>
            <w:tcW w:w="1450" w:type="dxa"/>
            <w:noWrap w:val="0"/>
            <w:vAlign w:val="center"/>
          </w:tcPr>
          <w:p>
            <w:pPr>
              <w:pStyle w:val="12"/>
              <w:keepNext/>
              <w:spacing w:after="0" w:line="440" w:lineRule="exact"/>
              <w:ind w:left="63" w:right="63"/>
              <w:rPr>
                <w:rFonts w:eastAsia="宋体"/>
                <w:color w:val="000000"/>
                <w:kern w:val="2"/>
                <w:sz w:val="30"/>
                <w:szCs w:val="30"/>
                <w:lang w:val="en-US" w:eastAsia="zh-CN"/>
              </w:rPr>
            </w:pPr>
          </w:p>
        </w:tc>
        <w:tc>
          <w:tcPr>
            <w:tcW w:w="1243" w:type="dxa"/>
            <w:noWrap w:val="0"/>
            <w:vAlign w:val="center"/>
          </w:tcPr>
          <w:p>
            <w:pPr>
              <w:pStyle w:val="12"/>
              <w:keepNext/>
              <w:spacing w:after="0" w:line="440" w:lineRule="exact"/>
              <w:ind w:left="63" w:right="63"/>
              <w:rPr>
                <w:rFonts w:eastAsia="宋体"/>
                <w:color w:val="000000"/>
                <w:kern w:val="2"/>
                <w:sz w:val="30"/>
                <w:szCs w:val="30"/>
                <w:lang w:val="en-US" w:eastAsia="zh-CN"/>
              </w:rPr>
            </w:pPr>
          </w:p>
        </w:tc>
        <w:tc>
          <w:tcPr>
            <w:tcW w:w="1450" w:type="dxa"/>
            <w:noWrap w:val="0"/>
            <w:vAlign w:val="center"/>
          </w:tcPr>
          <w:p>
            <w:pPr>
              <w:pStyle w:val="12"/>
              <w:keepNext/>
              <w:spacing w:after="0" w:line="440" w:lineRule="exact"/>
              <w:ind w:left="63" w:right="63"/>
              <w:rPr>
                <w:rFonts w:eastAsia="宋体"/>
                <w:color w:val="000000"/>
                <w:kern w:val="2"/>
                <w:sz w:val="30"/>
                <w:szCs w:val="30"/>
                <w:lang w:val="en-US" w:eastAsia="zh-CN"/>
              </w:rPr>
            </w:pPr>
          </w:p>
        </w:tc>
        <w:tc>
          <w:tcPr>
            <w:tcW w:w="1667" w:type="dxa"/>
            <w:noWrap w:val="0"/>
            <w:vAlign w:val="center"/>
          </w:tcPr>
          <w:p>
            <w:pPr>
              <w:pStyle w:val="12"/>
              <w:keepNext/>
              <w:spacing w:after="0" w:line="440" w:lineRule="exact"/>
              <w:ind w:left="63" w:right="63"/>
              <w:rPr>
                <w:rFonts w:eastAsia="宋体"/>
                <w:color w:val="000000"/>
                <w:kern w:val="2"/>
                <w:sz w:val="30"/>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noWrap w:val="0"/>
            <w:vAlign w:val="center"/>
          </w:tcPr>
          <w:p>
            <w:pPr>
              <w:pStyle w:val="12"/>
              <w:keepNext/>
              <w:spacing w:after="0" w:line="440" w:lineRule="exact"/>
              <w:ind w:left="63" w:right="63"/>
              <w:rPr>
                <w:rFonts w:eastAsia="宋体"/>
                <w:color w:val="000000"/>
                <w:kern w:val="2"/>
                <w:sz w:val="30"/>
                <w:szCs w:val="30"/>
                <w:lang w:val="en-US" w:eastAsia="zh-CN"/>
              </w:rPr>
            </w:pPr>
          </w:p>
        </w:tc>
        <w:tc>
          <w:tcPr>
            <w:tcW w:w="1276" w:type="dxa"/>
            <w:noWrap w:val="0"/>
            <w:vAlign w:val="center"/>
          </w:tcPr>
          <w:p>
            <w:pPr>
              <w:pStyle w:val="12"/>
              <w:keepNext/>
              <w:spacing w:after="0" w:line="440" w:lineRule="exact"/>
              <w:ind w:left="63" w:right="63"/>
              <w:rPr>
                <w:rFonts w:eastAsia="宋体"/>
                <w:color w:val="000000"/>
                <w:kern w:val="2"/>
                <w:sz w:val="30"/>
                <w:szCs w:val="30"/>
                <w:lang w:val="en-US" w:eastAsia="zh-CN"/>
              </w:rPr>
            </w:pPr>
          </w:p>
        </w:tc>
        <w:tc>
          <w:tcPr>
            <w:tcW w:w="1450" w:type="dxa"/>
            <w:noWrap w:val="0"/>
            <w:vAlign w:val="center"/>
          </w:tcPr>
          <w:p>
            <w:pPr>
              <w:pStyle w:val="12"/>
              <w:keepNext/>
              <w:spacing w:after="0" w:line="440" w:lineRule="exact"/>
              <w:ind w:left="63" w:right="63"/>
              <w:rPr>
                <w:rFonts w:eastAsia="宋体"/>
                <w:color w:val="000000"/>
                <w:kern w:val="2"/>
                <w:sz w:val="30"/>
                <w:szCs w:val="30"/>
                <w:lang w:val="en-US" w:eastAsia="zh-CN"/>
              </w:rPr>
            </w:pPr>
          </w:p>
        </w:tc>
        <w:tc>
          <w:tcPr>
            <w:tcW w:w="1243" w:type="dxa"/>
            <w:noWrap w:val="0"/>
            <w:vAlign w:val="center"/>
          </w:tcPr>
          <w:p>
            <w:pPr>
              <w:pStyle w:val="12"/>
              <w:keepNext/>
              <w:spacing w:after="0" w:line="440" w:lineRule="exact"/>
              <w:ind w:left="63" w:right="63"/>
              <w:rPr>
                <w:rFonts w:eastAsia="宋体"/>
                <w:color w:val="000000"/>
                <w:kern w:val="2"/>
                <w:sz w:val="30"/>
                <w:szCs w:val="30"/>
                <w:lang w:val="en-US" w:eastAsia="zh-CN"/>
              </w:rPr>
            </w:pPr>
          </w:p>
        </w:tc>
        <w:tc>
          <w:tcPr>
            <w:tcW w:w="1450" w:type="dxa"/>
            <w:noWrap w:val="0"/>
            <w:vAlign w:val="center"/>
          </w:tcPr>
          <w:p>
            <w:pPr>
              <w:pStyle w:val="12"/>
              <w:keepNext/>
              <w:spacing w:after="0" w:line="440" w:lineRule="exact"/>
              <w:ind w:left="63" w:right="63"/>
              <w:rPr>
                <w:rFonts w:eastAsia="宋体"/>
                <w:color w:val="000000"/>
                <w:kern w:val="2"/>
                <w:sz w:val="30"/>
                <w:szCs w:val="30"/>
                <w:lang w:val="en-US" w:eastAsia="zh-CN"/>
              </w:rPr>
            </w:pPr>
          </w:p>
        </w:tc>
        <w:tc>
          <w:tcPr>
            <w:tcW w:w="1667" w:type="dxa"/>
            <w:noWrap w:val="0"/>
            <w:vAlign w:val="center"/>
          </w:tcPr>
          <w:p>
            <w:pPr>
              <w:pStyle w:val="12"/>
              <w:keepNext/>
              <w:spacing w:after="0" w:line="440" w:lineRule="exact"/>
              <w:ind w:left="63" w:right="63"/>
              <w:rPr>
                <w:rFonts w:eastAsia="宋体"/>
                <w:color w:val="000000"/>
                <w:kern w:val="2"/>
                <w:sz w:val="30"/>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noWrap w:val="0"/>
            <w:vAlign w:val="center"/>
          </w:tcPr>
          <w:p>
            <w:pPr>
              <w:pStyle w:val="12"/>
              <w:keepNext/>
              <w:spacing w:after="0" w:line="440" w:lineRule="exact"/>
              <w:ind w:left="63" w:right="63"/>
              <w:rPr>
                <w:rFonts w:eastAsia="宋体"/>
                <w:color w:val="000000"/>
                <w:kern w:val="2"/>
                <w:sz w:val="30"/>
                <w:szCs w:val="30"/>
                <w:lang w:val="en-US" w:eastAsia="zh-CN"/>
              </w:rPr>
            </w:pPr>
          </w:p>
        </w:tc>
        <w:tc>
          <w:tcPr>
            <w:tcW w:w="1276" w:type="dxa"/>
            <w:noWrap w:val="0"/>
            <w:vAlign w:val="center"/>
          </w:tcPr>
          <w:p>
            <w:pPr>
              <w:pStyle w:val="12"/>
              <w:keepNext/>
              <w:spacing w:after="0" w:line="440" w:lineRule="exact"/>
              <w:ind w:left="63" w:right="63"/>
              <w:rPr>
                <w:rFonts w:eastAsia="宋体"/>
                <w:color w:val="000000"/>
                <w:kern w:val="2"/>
                <w:sz w:val="30"/>
                <w:szCs w:val="30"/>
                <w:lang w:val="en-US" w:eastAsia="zh-CN"/>
              </w:rPr>
            </w:pPr>
          </w:p>
        </w:tc>
        <w:tc>
          <w:tcPr>
            <w:tcW w:w="1450" w:type="dxa"/>
            <w:noWrap w:val="0"/>
            <w:vAlign w:val="center"/>
          </w:tcPr>
          <w:p>
            <w:pPr>
              <w:pStyle w:val="12"/>
              <w:keepNext/>
              <w:spacing w:after="0" w:line="440" w:lineRule="exact"/>
              <w:ind w:left="63" w:right="63"/>
              <w:rPr>
                <w:rFonts w:eastAsia="宋体"/>
                <w:color w:val="000000"/>
                <w:kern w:val="2"/>
                <w:sz w:val="30"/>
                <w:szCs w:val="30"/>
                <w:lang w:val="en-US" w:eastAsia="zh-CN"/>
              </w:rPr>
            </w:pPr>
          </w:p>
        </w:tc>
        <w:tc>
          <w:tcPr>
            <w:tcW w:w="1243" w:type="dxa"/>
            <w:noWrap w:val="0"/>
            <w:vAlign w:val="center"/>
          </w:tcPr>
          <w:p>
            <w:pPr>
              <w:pStyle w:val="12"/>
              <w:keepNext/>
              <w:spacing w:after="0" w:line="440" w:lineRule="exact"/>
              <w:ind w:left="63" w:right="63"/>
              <w:rPr>
                <w:rFonts w:eastAsia="宋体"/>
                <w:color w:val="000000"/>
                <w:kern w:val="2"/>
                <w:sz w:val="30"/>
                <w:szCs w:val="30"/>
                <w:lang w:val="en-US" w:eastAsia="zh-CN"/>
              </w:rPr>
            </w:pPr>
          </w:p>
        </w:tc>
        <w:tc>
          <w:tcPr>
            <w:tcW w:w="1450" w:type="dxa"/>
            <w:noWrap w:val="0"/>
            <w:vAlign w:val="center"/>
          </w:tcPr>
          <w:p>
            <w:pPr>
              <w:pStyle w:val="12"/>
              <w:keepNext/>
              <w:spacing w:after="0" w:line="440" w:lineRule="exact"/>
              <w:ind w:left="63" w:right="63"/>
              <w:rPr>
                <w:rFonts w:eastAsia="宋体"/>
                <w:color w:val="000000"/>
                <w:kern w:val="2"/>
                <w:sz w:val="30"/>
                <w:szCs w:val="30"/>
                <w:lang w:val="en-US" w:eastAsia="zh-CN"/>
              </w:rPr>
            </w:pPr>
          </w:p>
        </w:tc>
        <w:tc>
          <w:tcPr>
            <w:tcW w:w="1667" w:type="dxa"/>
            <w:noWrap w:val="0"/>
            <w:vAlign w:val="center"/>
          </w:tcPr>
          <w:p>
            <w:pPr>
              <w:pStyle w:val="12"/>
              <w:keepNext/>
              <w:spacing w:after="0" w:line="440" w:lineRule="exact"/>
              <w:ind w:left="63" w:right="63"/>
              <w:rPr>
                <w:rFonts w:eastAsia="宋体"/>
                <w:color w:val="000000"/>
                <w:kern w:val="2"/>
                <w:sz w:val="30"/>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noWrap w:val="0"/>
            <w:vAlign w:val="center"/>
          </w:tcPr>
          <w:p>
            <w:pPr>
              <w:pStyle w:val="12"/>
              <w:keepNext/>
              <w:spacing w:after="0" w:line="440" w:lineRule="exact"/>
              <w:ind w:left="63" w:right="63"/>
              <w:rPr>
                <w:rFonts w:eastAsia="宋体"/>
                <w:color w:val="000000"/>
                <w:kern w:val="2"/>
                <w:sz w:val="30"/>
                <w:szCs w:val="30"/>
                <w:lang w:val="en-US" w:eastAsia="zh-CN"/>
              </w:rPr>
            </w:pPr>
          </w:p>
        </w:tc>
        <w:tc>
          <w:tcPr>
            <w:tcW w:w="1276" w:type="dxa"/>
            <w:noWrap w:val="0"/>
            <w:vAlign w:val="center"/>
          </w:tcPr>
          <w:p>
            <w:pPr>
              <w:pStyle w:val="12"/>
              <w:keepNext/>
              <w:spacing w:after="0" w:line="440" w:lineRule="exact"/>
              <w:ind w:left="63" w:right="63"/>
              <w:rPr>
                <w:rFonts w:eastAsia="宋体"/>
                <w:color w:val="000000"/>
                <w:kern w:val="2"/>
                <w:sz w:val="30"/>
                <w:szCs w:val="30"/>
                <w:lang w:val="en-US" w:eastAsia="zh-CN"/>
              </w:rPr>
            </w:pPr>
          </w:p>
        </w:tc>
        <w:tc>
          <w:tcPr>
            <w:tcW w:w="1450" w:type="dxa"/>
            <w:noWrap w:val="0"/>
            <w:vAlign w:val="center"/>
          </w:tcPr>
          <w:p>
            <w:pPr>
              <w:pStyle w:val="12"/>
              <w:keepNext/>
              <w:spacing w:after="0" w:line="440" w:lineRule="exact"/>
              <w:ind w:left="63" w:right="63"/>
              <w:rPr>
                <w:rFonts w:eastAsia="宋体"/>
                <w:color w:val="000000"/>
                <w:kern w:val="2"/>
                <w:sz w:val="30"/>
                <w:szCs w:val="30"/>
                <w:lang w:val="en-US" w:eastAsia="zh-CN"/>
              </w:rPr>
            </w:pPr>
          </w:p>
        </w:tc>
        <w:tc>
          <w:tcPr>
            <w:tcW w:w="1243" w:type="dxa"/>
            <w:noWrap w:val="0"/>
            <w:vAlign w:val="center"/>
          </w:tcPr>
          <w:p>
            <w:pPr>
              <w:pStyle w:val="12"/>
              <w:keepNext/>
              <w:spacing w:after="0" w:line="440" w:lineRule="exact"/>
              <w:ind w:left="63" w:right="63"/>
              <w:rPr>
                <w:rFonts w:eastAsia="宋体"/>
                <w:color w:val="000000"/>
                <w:kern w:val="2"/>
                <w:sz w:val="30"/>
                <w:szCs w:val="30"/>
                <w:lang w:val="en-US" w:eastAsia="zh-CN"/>
              </w:rPr>
            </w:pPr>
          </w:p>
        </w:tc>
        <w:tc>
          <w:tcPr>
            <w:tcW w:w="1450" w:type="dxa"/>
            <w:noWrap w:val="0"/>
            <w:vAlign w:val="center"/>
          </w:tcPr>
          <w:p>
            <w:pPr>
              <w:pStyle w:val="12"/>
              <w:keepNext/>
              <w:spacing w:after="0" w:line="440" w:lineRule="exact"/>
              <w:ind w:left="63" w:right="63"/>
              <w:rPr>
                <w:rFonts w:eastAsia="宋体"/>
                <w:color w:val="000000"/>
                <w:kern w:val="2"/>
                <w:sz w:val="30"/>
                <w:szCs w:val="30"/>
                <w:lang w:val="en-US" w:eastAsia="zh-CN"/>
              </w:rPr>
            </w:pPr>
          </w:p>
        </w:tc>
        <w:tc>
          <w:tcPr>
            <w:tcW w:w="1667" w:type="dxa"/>
            <w:noWrap w:val="0"/>
            <w:vAlign w:val="center"/>
          </w:tcPr>
          <w:p>
            <w:pPr>
              <w:pStyle w:val="12"/>
              <w:keepNext/>
              <w:spacing w:after="0" w:line="440" w:lineRule="exact"/>
              <w:ind w:left="63" w:right="63"/>
              <w:rPr>
                <w:rFonts w:eastAsia="宋体"/>
                <w:color w:val="000000"/>
                <w:kern w:val="2"/>
                <w:sz w:val="30"/>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noWrap w:val="0"/>
            <w:vAlign w:val="center"/>
          </w:tcPr>
          <w:p>
            <w:pPr>
              <w:pStyle w:val="12"/>
              <w:keepNext/>
              <w:spacing w:after="0" w:line="440" w:lineRule="exact"/>
              <w:ind w:left="63" w:right="63"/>
              <w:rPr>
                <w:rFonts w:eastAsia="宋体"/>
                <w:color w:val="000000"/>
                <w:kern w:val="2"/>
                <w:sz w:val="30"/>
                <w:szCs w:val="30"/>
                <w:lang w:val="en-US" w:eastAsia="zh-CN"/>
              </w:rPr>
            </w:pPr>
          </w:p>
        </w:tc>
        <w:tc>
          <w:tcPr>
            <w:tcW w:w="1276" w:type="dxa"/>
            <w:noWrap w:val="0"/>
            <w:vAlign w:val="center"/>
          </w:tcPr>
          <w:p>
            <w:pPr>
              <w:pStyle w:val="12"/>
              <w:keepNext/>
              <w:spacing w:after="0" w:line="440" w:lineRule="exact"/>
              <w:ind w:left="63" w:right="63"/>
              <w:rPr>
                <w:rFonts w:eastAsia="宋体"/>
                <w:color w:val="000000"/>
                <w:kern w:val="2"/>
                <w:sz w:val="30"/>
                <w:szCs w:val="30"/>
                <w:lang w:val="en-US" w:eastAsia="zh-CN"/>
              </w:rPr>
            </w:pPr>
          </w:p>
        </w:tc>
        <w:tc>
          <w:tcPr>
            <w:tcW w:w="1450" w:type="dxa"/>
            <w:noWrap w:val="0"/>
            <w:vAlign w:val="center"/>
          </w:tcPr>
          <w:p>
            <w:pPr>
              <w:pStyle w:val="12"/>
              <w:keepNext/>
              <w:spacing w:after="0" w:line="440" w:lineRule="exact"/>
              <w:ind w:left="63" w:right="63"/>
              <w:rPr>
                <w:rFonts w:eastAsia="宋体"/>
                <w:color w:val="000000"/>
                <w:kern w:val="2"/>
                <w:sz w:val="30"/>
                <w:szCs w:val="30"/>
                <w:lang w:val="en-US" w:eastAsia="zh-CN"/>
              </w:rPr>
            </w:pPr>
          </w:p>
        </w:tc>
        <w:tc>
          <w:tcPr>
            <w:tcW w:w="1243" w:type="dxa"/>
            <w:noWrap w:val="0"/>
            <w:vAlign w:val="center"/>
          </w:tcPr>
          <w:p>
            <w:pPr>
              <w:pStyle w:val="12"/>
              <w:keepNext/>
              <w:spacing w:after="0" w:line="440" w:lineRule="exact"/>
              <w:ind w:left="63" w:right="63"/>
              <w:rPr>
                <w:rFonts w:eastAsia="宋体"/>
                <w:color w:val="000000"/>
                <w:kern w:val="2"/>
                <w:sz w:val="30"/>
                <w:szCs w:val="30"/>
                <w:lang w:val="en-US" w:eastAsia="zh-CN"/>
              </w:rPr>
            </w:pPr>
          </w:p>
        </w:tc>
        <w:tc>
          <w:tcPr>
            <w:tcW w:w="1450" w:type="dxa"/>
            <w:noWrap w:val="0"/>
            <w:vAlign w:val="center"/>
          </w:tcPr>
          <w:p>
            <w:pPr>
              <w:pStyle w:val="12"/>
              <w:keepNext/>
              <w:spacing w:after="0" w:line="440" w:lineRule="exact"/>
              <w:ind w:left="63" w:right="63"/>
              <w:rPr>
                <w:rFonts w:eastAsia="宋体"/>
                <w:color w:val="000000"/>
                <w:kern w:val="2"/>
                <w:sz w:val="30"/>
                <w:szCs w:val="30"/>
                <w:lang w:val="en-US" w:eastAsia="zh-CN"/>
              </w:rPr>
            </w:pPr>
          </w:p>
        </w:tc>
        <w:tc>
          <w:tcPr>
            <w:tcW w:w="1667" w:type="dxa"/>
            <w:noWrap w:val="0"/>
            <w:vAlign w:val="center"/>
          </w:tcPr>
          <w:p>
            <w:pPr>
              <w:pStyle w:val="12"/>
              <w:keepNext/>
              <w:spacing w:after="0" w:line="440" w:lineRule="exact"/>
              <w:ind w:left="63" w:right="63"/>
              <w:rPr>
                <w:rFonts w:eastAsia="宋体"/>
                <w:color w:val="000000"/>
                <w:kern w:val="2"/>
                <w:sz w:val="30"/>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noWrap w:val="0"/>
            <w:vAlign w:val="center"/>
          </w:tcPr>
          <w:p>
            <w:pPr>
              <w:pStyle w:val="12"/>
              <w:keepNext/>
              <w:spacing w:after="0" w:line="440" w:lineRule="exact"/>
              <w:ind w:left="63" w:right="63"/>
              <w:rPr>
                <w:rFonts w:eastAsia="宋体"/>
                <w:color w:val="000000"/>
                <w:kern w:val="2"/>
                <w:sz w:val="30"/>
                <w:szCs w:val="30"/>
                <w:lang w:val="en-US" w:eastAsia="zh-CN"/>
              </w:rPr>
            </w:pPr>
          </w:p>
        </w:tc>
        <w:tc>
          <w:tcPr>
            <w:tcW w:w="1276" w:type="dxa"/>
            <w:noWrap w:val="0"/>
            <w:vAlign w:val="center"/>
          </w:tcPr>
          <w:p>
            <w:pPr>
              <w:pStyle w:val="12"/>
              <w:keepNext/>
              <w:spacing w:after="0" w:line="440" w:lineRule="exact"/>
              <w:ind w:left="63" w:right="63"/>
              <w:rPr>
                <w:rFonts w:eastAsia="宋体"/>
                <w:color w:val="000000"/>
                <w:kern w:val="2"/>
                <w:sz w:val="30"/>
                <w:szCs w:val="30"/>
                <w:lang w:val="en-US" w:eastAsia="zh-CN"/>
              </w:rPr>
            </w:pPr>
          </w:p>
        </w:tc>
        <w:tc>
          <w:tcPr>
            <w:tcW w:w="1450" w:type="dxa"/>
            <w:noWrap w:val="0"/>
            <w:vAlign w:val="center"/>
          </w:tcPr>
          <w:p>
            <w:pPr>
              <w:pStyle w:val="12"/>
              <w:keepNext/>
              <w:spacing w:after="0" w:line="440" w:lineRule="exact"/>
              <w:ind w:left="63" w:right="63"/>
              <w:rPr>
                <w:rFonts w:eastAsia="宋体"/>
                <w:color w:val="000000"/>
                <w:kern w:val="2"/>
                <w:sz w:val="30"/>
                <w:szCs w:val="30"/>
                <w:lang w:val="en-US" w:eastAsia="zh-CN"/>
              </w:rPr>
            </w:pPr>
          </w:p>
        </w:tc>
        <w:tc>
          <w:tcPr>
            <w:tcW w:w="1243" w:type="dxa"/>
            <w:noWrap w:val="0"/>
            <w:vAlign w:val="center"/>
          </w:tcPr>
          <w:p>
            <w:pPr>
              <w:pStyle w:val="12"/>
              <w:keepNext/>
              <w:spacing w:after="0" w:line="440" w:lineRule="exact"/>
              <w:ind w:left="63" w:right="63"/>
              <w:rPr>
                <w:rFonts w:eastAsia="宋体"/>
                <w:color w:val="000000"/>
                <w:kern w:val="2"/>
                <w:sz w:val="30"/>
                <w:szCs w:val="30"/>
                <w:lang w:val="en-US" w:eastAsia="zh-CN"/>
              </w:rPr>
            </w:pPr>
          </w:p>
        </w:tc>
        <w:tc>
          <w:tcPr>
            <w:tcW w:w="1450" w:type="dxa"/>
            <w:noWrap w:val="0"/>
            <w:vAlign w:val="center"/>
          </w:tcPr>
          <w:p>
            <w:pPr>
              <w:pStyle w:val="12"/>
              <w:keepNext/>
              <w:spacing w:after="0" w:line="440" w:lineRule="exact"/>
              <w:ind w:left="63" w:right="63"/>
              <w:rPr>
                <w:rFonts w:eastAsia="宋体"/>
                <w:color w:val="000000"/>
                <w:kern w:val="2"/>
                <w:sz w:val="30"/>
                <w:szCs w:val="30"/>
                <w:lang w:val="en-US" w:eastAsia="zh-CN"/>
              </w:rPr>
            </w:pPr>
          </w:p>
        </w:tc>
        <w:tc>
          <w:tcPr>
            <w:tcW w:w="1667" w:type="dxa"/>
            <w:noWrap w:val="0"/>
            <w:vAlign w:val="center"/>
          </w:tcPr>
          <w:p>
            <w:pPr>
              <w:pStyle w:val="12"/>
              <w:keepNext/>
              <w:spacing w:after="0" w:line="440" w:lineRule="exact"/>
              <w:ind w:left="63" w:right="63"/>
              <w:rPr>
                <w:rFonts w:eastAsia="宋体"/>
                <w:color w:val="000000"/>
                <w:kern w:val="2"/>
                <w:sz w:val="30"/>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noWrap w:val="0"/>
            <w:vAlign w:val="top"/>
          </w:tcPr>
          <w:p>
            <w:pPr>
              <w:rPr>
                <w:rFonts w:eastAsia="宋体"/>
                <w:color w:val="000000"/>
                <w:sz w:val="30"/>
                <w:szCs w:val="30"/>
              </w:rPr>
            </w:pPr>
          </w:p>
        </w:tc>
        <w:tc>
          <w:tcPr>
            <w:tcW w:w="1276" w:type="dxa"/>
            <w:noWrap w:val="0"/>
            <w:vAlign w:val="top"/>
          </w:tcPr>
          <w:p>
            <w:pPr>
              <w:rPr>
                <w:rFonts w:eastAsia="宋体"/>
                <w:color w:val="000000"/>
                <w:sz w:val="30"/>
                <w:szCs w:val="30"/>
              </w:rPr>
            </w:pPr>
          </w:p>
        </w:tc>
        <w:tc>
          <w:tcPr>
            <w:tcW w:w="1450" w:type="dxa"/>
            <w:noWrap w:val="0"/>
            <w:vAlign w:val="top"/>
          </w:tcPr>
          <w:p>
            <w:pPr>
              <w:rPr>
                <w:rFonts w:eastAsia="宋体"/>
                <w:color w:val="000000"/>
                <w:sz w:val="30"/>
                <w:szCs w:val="30"/>
              </w:rPr>
            </w:pPr>
          </w:p>
        </w:tc>
        <w:tc>
          <w:tcPr>
            <w:tcW w:w="1243" w:type="dxa"/>
            <w:noWrap w:val="0"/>
            <w:vAlign w:val="top"/>
          </w:tcPr>
          <w:p>
            <w:pPr>
              <w:rPr>
                <w:rFonts w:eastAsia="宋体"/>
                <w:color w:val="000000"/>
                <w:sz w:val="30"/>
                <w:szCs w:val="30"/>
              </w:rPr>
            </w:pPr>
          </w:p>
        </w:tc>
        <w:tc>
          <w:tcPr>
            <w:tcW w:w="1450" w:type="dxa"/>
            <w:noWrap w:val="0"/>
            <w:vAlign w:val="top"/>
          </w:tcPr>
          <w:p>
            <w:pPr>
              <w:rPr>
                <w:rFonts w:eastAsia="宋体"/>
                <w:color w:val="000000"/>
                <w:sz w:val="30"/>
                <w:szCs w:val="30"/>
              </w:rPr>
            </w:pPr>
          </w:p>
        </w:tc>
        <w:tc>
          <w:tcPr>
            <w:tcW w:w="1667" w:type="dxa"/>
            <w:noWrap w:val="0"/>
            <w:vAlign w:val="top"/>
          </w:tcPr>
          <w:p>
            <w:pPr>
              <w:rPr>
                <w:rFonts w:eastAsia="宋体"/>
                <w:color w:val="000000"/>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noWrap w:val="0"/>
            <w:vAlign w:val="center"/>
          </w:tcPr>
          <w:p>
            <w:pPr>
              <w:pStyle w:val="12"/>
              <w:keepNext/>
              <w:spacing w:after="0" w:line="440" w:lineRule="exact"/>
              <w:ind w:left="63" w:right="63"/>
              <w:rPr>
                <w:rFonts w:eastAsia="宋体"/>
                <w:color w:val="000000"/>
                <w:kern w:val="2"/>
                <w:sz w:val="30"/>
                <w:szCs w:val="30"/>
                <w:lang w:val="en-US" w:eastAsia="zh-CN"/>
              </w:rPr>
            </w:pPr>
          </w:p>
        </w:tc>
        <w:tc>
          <w:tcPr>
            <w:tcW w:w="1276" w:type="dxa"/>
            <w:noWrap w:val="0"/>
            <w:vAlign w:val="center"/>
          </w:tcPr>
          <w:p>
            <w:pPr>
              <w:pStyle w:val="12"/>
              <w:keepNext/>
              <w:spacing w:after="0" w:line="440" w:lineRule="exact"/>
              <w:ind w:left="63" w:right="63"/>
              <w:rPr>
                <w:rFonts w:eastAsia="宋体"/>
                <w:color w:val="000000"/>
                <w:kern w:val="2"/>
                <w:sz w:val="30"/>
                <w:szCs w:val="30"/>
                <w:lang w:val="en-US" w:eastAsia="zh-CN"/>
              </w:rPr>
            </w:pPr>
          </w:p>
        </w:tc>
        <w:tc>
          <w:tcPr>
            <w:tcW w:w="1450" w:type="dxa"/>
            <w:noWrap w:val="0"/>
            <w:vAlign w:val="center"/>
          </w:tcPr>
          <w:p>
            <w:pPr>
              <w:pStyle w:val="12"/>
              <w:keepNext/>
              <w:spacing w:after="0" w:line="440" w:lineRule="exact"/>
              <w:ind w:left="63" w:right="63"/>
              <w:rPr>
                <w:rFonts w:eastAsia="宋体"/>
                <w:color w:val="000000"/>
                <w:kern w:val="2"/>
                <w:sz w:val="30"/>
                <w:szCs w:val="30"/>
                <w:lang w:val="en-US" w:eastAsia="zh-CN"/>
              </w:rPr>
            </w:pPr>
          </w:p>
        </w:tc>
        <w:tc>
          <w:tcPr>
            <w:tcW w:w="1243" w:type="dxa"/>
            <w:noWrap w:val="0"/>
            <w:vAlign w:val="center"/>
          </w:tcPr>
          <w:p>
            <w:pPr>
              <w:pStyle w:val="12"/>
              <w:keepNext/>
              <w:spacing w:after="0" w:line="440" w:lineRule="exact"/>
              <w:ind w:left="63" w:right="63"/>
              <w:rPr>
                <w:rFonts w:eastAsia="宋体"/>
                <w:color w:val="000000"/>
                <w:kern w:val="2"/>
                <w:sz w:val="30"/>
                <w:szCs w:val="30"/>
                <w:lang w:val="en-US" w:eastAsia="zh-CN"/>
              </w:rPr>
            </w:pPr>
          </w:p>
        </w:tc>
        <w:tc>
          <w:tcPr>
            <w:tcW w:w="1450" w:type="dxa"/>
            <w:noWrap w:val="0"/>
            <w:vAlign w:val="center"/>
          </w:tcPr>
          <w:p>
            <w:pPr>
              <w:pStyle w:val="12"/>
              <w:keepNext/>
              <w:spacing w:after="0" w:line="440" w:lineRule="exact"/>
              <w:ind w:left="63" w:right="63"/>
              <w:rPr>
                <w:rFonts w:eastAsia="宋体"/>
                <w:color w:val="000000"/>
                <w:kern w:val="2"/>
                <w:sz w:val="30"/>
                <w:szCs w:val="30"/>
                <w:lang w:val="en-US" w:eastAsia="zh-CN"/>
              </w:rPr>
            </w:pPr>
          </w:p>
        </w:tc>
        <w:tc>
          <w:tcPr>
            <w:tcW w:w="1667" w:type="dxa"/>
            <w:noWrap w:val="0"/>
            <w:vAlign w:val="center"/>
          </w:tcPr>
          <w:p>
            <w:pPr>
              <w:pStyle w:val="12"/>
              <w:keepNext/>
              <w:spacing w:after="0" w:line="440" w:lineRule="exact"/>
              <w:ind w:left="63" w:right="63"/>
              <w:rPr>
                <w:rFonts w:eastAsia="宋体"/>
                <w:color w:val="000000"/>
                <w:kern w:val="2"/>
                <w:sz w:val="30"/>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noWrap w:val="0"/>
            <w:vAlign w:val="top"/>
          </w:tcPr>
          <w:p>
            <w:pPr>
              <w:rPr>
                <w:rFonts w:eastAsia="宋体"/>
                <w:color w:val="000000"/>
                <w:sz w:val="30"/>
                <w:szCs w:val="30"/>
              </w:rPr>
            </w:pPr>
          </w:p>
        </w:tc>
        <w:tc>
          <w:tcPr>
            <w:tcW w:w="1276" w:type="dxa"/>
            <w:noWrap w:val="0"/>
            <w:vAlign w:val="top"/>
          </w:tcPr>
          <w:p>
            <w:pPr>
              <w:rPr>
                <w:rFonts w:eastAsia="宋体"/>
                <w:color w:val="000000"/>
                <w:sz w:val="30"/>
                <w:szCs w:val="30"/>
              </w:rPr>
            </w:pPr>
          </w:p>
        </w:tc>
        <w:tc>
          <w:tcPr>
            <w:tcW w:w="1450" w:type="dxa"/>
            <w:noWrap w:val="0"/>
            <w:vAlign w:val="top"/>
          </w:tcPr>
          <w:p>
            <w:pPr>
              <w:rPr>
                <w:rFonts w:eastAsia="宋体"/>
                <w:color w:val="000000"/>
                <w:sz w:val="30"/>
                <w:szCs w:val="30"/>
              </w:rPr>
            </w:pPr>
          </w:p>
        </w:tc>
        <w:tc>
          <w:tcPr>
            <w:tcW w:w="1243" w:type="dxa"/>
            <w:noWrap w:val="0"/>
            <w:vAlign w:val="top"/>
          </w:tcPr>
          <w:p>
            <w:pPr>
              <w:rPr>
                <w:rFonts w:eastAsia="宋体"/>
                <w:color w:val="000000"/>
                <w:sz w:val="30"/>
                <w:szCs w:val="30"/>
              </w:rPr>
            </w:pPr>
          </w:p>
        </w:tc>
        <w:tc>
          <w:tcPr>
            <w:tcW w:w="1450" w:type="dxa"/>
            <w:noWrap w:val="0"/>
            <w:vAlign w:val="top"/>
          </w:tcPr>
          <w:p>
            <w:pPr>
              <w:rPr>
                <w:rFonts w:eastAsia="宋体"/>
                <w:color w:val="000000"/>
                <w:sz w:val="30"/>
                <w:szCs w:val="30"/>
              </w:rPr>
            </w:pPr>
          </w:p>
        </w:tc>
        <w:tc>
          <w:tcPr>
            <w:tcW w:w="1667" w:type="dxa"/>
            <w:noWrap w:val="0"/>
            <w:vAlign w:val="top"/>
          </w:tcPr>
          <w:p>
            <w:pPr>
              <w:rPr>
                <w:rFonts w:eastAsia="宋体"/>
                <w:color w:val="000000"/>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noWrap w:val="0"/>
            <w:vAlign w:val="top"/>
          </w:tcPr>
          <w:p>
            <w:pPr>
              <w:rPr>
                <w:rFonts w:eastAsia="宋体"/>
                <w:color w:val="000000"/>
                <w:sz w:val="30"/>
                <w:szCs w:val="30"/>
              </w:rPr>
            </w:pPr>
          </w:p>
        </w:tc>
        <w:tc>
          <w:tcPr>
            <w:tcW w:w="1276" w:type="dxa"/>
            <w:noWrap w:val="0"/>
            <w:vAlign w:val="top"/>
          </w:tcPr>
          <w:p>
            <w:pPr>
              <w:rPr>
                <w:rFonts w:eastAsia="宋体"/>
                <w:color w:val="000000"/>
                <w:sz w:val="30"/>
                <w:szCs w:val="30"/>
              </w:rPr>
            </w:pPr>
          </w:p>
        </w:tc>
        <w:tc>
          <w:tcPr>
            <w:tcW w:w="1450" w:type="dxa"/>
            <w:noWrap w:val="0"/>
            <w:vAlign w:val="top"/>
          </w:tcPr>
          <w:p>
            <w:pPr>
              <w:rPr>
                <w:rFonts w:eastAsia="宋体"/>
                <w:color w:val="000000"/>
                <w:sz w:val="30"/>
                <w:szCs w:val="30"/>
              </w:rPr>
            </w:pPr>
          </w:p>
        </w:tc>
        <w:tc>
          <w:tcPr>
            <w:tcW w:w="1243" w:type="dxa"/>
            <w:noWrap w:val="0"/>
            <w:vAlign w:val="top"/>
          </w:tcPr>
          <w:p>
            <w:pPr>
              <w:rPr>
                <w:rFonts w:eastAsia="宋体"/>
                <w:color w:val="000000"/>
                <w:sz w:val="30"/>
                <w:szCs w:val="30"/>
              </w:rPr>
            </w:pPr>
          </w:p>
        </w:tc>
        <w:tc>
          <w:tcPr>
            <w:tcW w:w="1450" w:type="dxa"/>
            <w:noWrap w:val="0"/>
            <w:vAlign w:val="top"/>
          </w:tcPr>
          <w:p>
            <w:pPr>
              <w:rPr>
                <w:rFonts w:eastAsia="宋体"/>
                <w:color w:val="000000"/>
                <w:sz w:val="30"/>
                <w:szCs w:val="30"/>
              </w:rPr>
            </w:pPr>
          </w:p>
        </w:tc>
        <w:tc>
          <w:tcPr>
            <w:tcW w:w="1667" w:type="dxa"/>
            <w:noWrap w:val="0"/>
            <w:vAlign w:val="top"/>
          </w:tcPr>
          <w:p>
            <w:pPr>
              <w:rPr>
                <w:rFonts w:eastAsia="宋体"/>
                <w:color w:val="000000"/>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noWrap w:val="0"/>
            <w:vAlign w:val="top"/>
          </w:tcPr>
          <w:p>
            <w:pPr>
              <w:rPr>
                <w:rFonts w:eastAsia="宋体"/>
                <w:color w:val="000000"/>
                <w:sz w:val="30"/>
                <w:szCs w:val="30"/>
              </w:rPr>
            </w:pPr>
          </w:p>
        </w:tc>
        <w:tc>
          <w:tcPr>
            <w:tcW w:w="1276" w:type="dxa"/>
            <w:noWrap w:val="0"/>
            <w:vAlign w:val="top"/>
          </w:tcPr>
          <w:p>
            <w:pPr>
              <w:rPr>
                <w:rFonts w:eastAsia="宋体"/>
                <w:color w:val="000000"/>
                <w:sz w:val="30"/>
                <w:szCs w:val="30"/>
              </w:rPr>
            </w:pPr>
          </w:p>
        </w:tc>
        <w:tc>
          <w:tcPr>
            <w:tcW w:w="1450" w:type="dxa"/>
            <w:noWrap w:val="0"/>
            <w:vAlign w:val="top"/>
          </w:tcPr>
          <w:p>
            <w:pPr>
              <w:rPr>
                <w:rFonts w:eastAsia="宋体"/>
                <w:color w:val="000000"/>
                <w:sz w:val="30"/>
                <w:szCs w:val="30"/>
              </w:rPr>
            </w:pPr>
          </w:p>
        </w:tc>
        <w:tc>
          <w:tcPr>
            <w:tcW w:w="1243" w:type="dxa"/>
            <w:noWrap w:val="0"/>
            <w:vAlign w:val="top"/>
          </w:tcPr>
          <w:p>
            <w:pPr>
              <w:rPr>
                <w:rFonts w:eastAsia="宋体"/>
                <w:color w:val="000000"/>
                <w:sz w:val="30"/>
                <w:szCs w:val="30"/>
              </w:rPr>
            </w:pPr>
          </w:p>
        </w:tc>
        <w:tc>
          <w:tcPr>
            <w:tcW w:w="1450" w:type="dxa"/>
            <w:noWrap w:val="0"/>
            <w:vAlign w:val="top"/>
          </w:tcPr>
          <w:p>
            <w:pPr>
              <w:rPr>
                <w:rFonts w:eastAsia="宋体"/>
                <w:color w:val="000000"/>
                <w:sz w:val="30"/>
                <w:szCs w:val="30"/>
              </w:rPr>
            </w:pPr>
          </w:p>
        </w:tc>
        <w:tc>
          <w:tcPr>
            <w:tcW w:w="1667" w:type="dxa"/>
            <w:noWrap w:val="0"/>
            <w:vAlign w:val="top"/>
          </w:tcPr>
          <w:p>
            <w:pPr>
              <w:rPr>
                <w:rFonts w:eastAsia="宋体"/>
                <w:color w:val="000000"/>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noWrap w:val="0"/>
            <w:vAlign w:val="top"/>
          </w:tcPr>
          <w:p>
            <w:pPr>
              <w:rPr>
                <w:rFonts w:eastAsia="宋体"/>
                <w:color w:val="000000"/>
                <w:sz w:val="30"/>
                <w:szCs w:val="30"/>
              </w:rPr>
            </w:pPr>
          </w:p>
        </w:tc>
        <w:tc>
          <w:tcPr>
            <w:tcW w:w="1276" w:type="dxa"/>
            <w:noWrap w:val="0"/>
            <w:vAlign w:val="top"/>
          </w:tcPr>
          <w:p>
            <w:pPr>
              <w:rPr>
                <w:rFonts w:eastAsia="宋体"/>
                <w:color w:val="000000"/>
                <w:sz w:val="30"/>
                <w:szCs w:val="30"/>
              </w:rPr>
            </w:pPr>
          </w:p>
        </w:tc>
        <w:tc>
          <w:tcPr>
            <w:tcW w:w="1450" w:type="dxa"/>
            <w:noWrap w:val="0"/>
            <w:vAlign w:val="top"/>
          </w:tcPr>
          <w:p>
            <w:pPr>
              <w:rPr>
                <w:rFonts w:eastAsia="宋体"/>
                <w:color w:val="000000"/>
                <w:sz w:val="30"/>
                <w:szCs w:val="30"/>
              </w:rPr>
            </w:pPr>
          </w:p>
        </w:tc>
        <w:tc>
          <w:tcPr>
            <w:tcW w:w="1243" w:type="dxa"/>
            <w:noWrap w:val="0"/>
            <w:vAlign w:val="top"/>
          </w:tcPr>
          <w:p>
            <w:pPr>
              <w:rPr>
                <w:rFonts w:eastAsia="宋体"/>
                <w:color w:val="000000"/>
                <w:sz w:val="30"/>
                <w:szCs w:val="30"/>
              </w:rPr>
            </w:pPr>
          </w:p>
        </w:tc>
        <w:tc>
          <w:tcPr>
            <w:tcW w:w="1450" w:type="dxa"/>
            <w:noWrap w:val="0"/>
            <w:vAlign w:val="top"/>
          </w:tcPr>
          <w:p>
            <w:pPr>
              <w:rPr>
                <w:rFonts w:eastAsia="宋体"/>
                <w:color w:val="000000"/>
                <w:sz w:val="30"/>
                <w:szCs w:val="30"/>
              </w:rPr>
            </w:pPr>
          </w:p>
        </w:tc>
        <w:tc>
          <w:tcPr>
            <w:tcW w:w="1667" w:type="dxa"/>
            <w:noWrap w:val="0"/>
            <w:vAlign w:val="top"/>
          </w:tcPr>
          <w:p>
            <w:pPr>
              <w:rPr>
                <w:rFonts w:eastAsia="宋体"/>
                <w:color w:val="000000"/>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noWrap w:val="0"/>
            <w:vAlign w:val="top"/>
          </w:tcPr>
          <w:p>
            <w:pPr>
              <w:rPr>
                <w:rFonts w:eastAsia="宋体"/>
                <w:color w:val="000000"/>
                <w:sz w:val="30"/>
                <w:szCs w:val="30"/>
              </w:rPr>
            </w:pPr>
          </w:p>
        </w:tc>
        <w:tc>
          <w:tcPr>
            <w:tcW w:w="1276" w:type="dxa"/>
            <w:noWrap w:val="0"/>
            <w:vAlign w:val="top"/>
          </w:tcPr>
          <w:p>
            <w:pPr>
              <w:rPr>
                <w:rFonts w:eastAsia="宋体"/>
                <w:color w:val="000000"/>
                <w:sz w:val="30"/>
                <w:szCs w:val="30"/>
              </w:rPr>
            </w:pPr>
          </w:p>
        </w:tc>
        <w:tc>
          <w:tcPr>
            <w:tcW w:w="1450" w:type="dxa"/>
            <w:noWrap w:val="0"/>
            <w:vAlign w:val="top"/>
          </w:tcPr>
          <w:p>
            <w:pPr>
              <w:rPr>
                <w:rFonts w:eastAsia="宋体"/>
                <w:color w:val="000000"/>
                <w:sz w:val="30"/>
                <w:szCs w:val="30"/>
              </w:rPr>
            </w:pPr>
          </w:p>
        </w:tc>
        <w:tc>
          <w:tcPr>
            <w:tcW w:w="1243" w:type="dxa"/>
            <w:noWrap w:val="0"/>
            <w:vAlign w:val="top"/>
          </w:tcPr>
          <w:p>
            <w:pPr>
              <w:rPr>
                <w:rFonts w:eastAsia="宋体"/>
                <w:color w:val="000000"/>
                <w:sz w:val="30"/>
                <w:szCs w:val="30"/>
              </w:rPr>
            </w:pPr>
          </w:p>
        </w:tc>
        <w:tc>
          <w:tcPr>
            <w:tcW w:w="1450" w:type="dxa"/>
            <w:noWrap w:val="0"/>
            <w:vAlign w:val="top"/>
          </w:tcPr>
          <w:p>
            <w:pPr>
              <w:rPr>
                <w:rFonts w:eastAsia="宋体"/>
                <w:color w:val="000000"/>
                <w:sz w:val="30"/>
                <w:szCs w:val="30"/>
              </w:rPr>
            </w:pPr>
          </w:p>
        </w:tc>
        <w:tc>
          <w:tcPr>
            <w:tcW w:w="1667" w:type="dxa"/>
            <w:noWrap w:val="0"/>
            <w:vAlign w:val="top"/>
          </w:tcPr>
          <w:p>
            <w:pPr>
              <w:rPr>
                <w:rFonts w:eastAsia="宋体"/>
                <w:color w:val="000000"/>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noWrap w:val="0"/>
            <w:vAlign w:val="top"/>
          </w:tcPr>
          <w:p>
            <w:pPr>
              <w:rPr>
                <w:rFonts w:eastAsia="宋体"/>
                <w:color w:val="000000"/>
                <w:sz w:val="30"/>
                <w:szCs w:val="30"/>
              </w:rPr>
            </w:pPr>
          </w:p>
        </w:tc>
        <w:tc>
          <w:tcPr>
            <w:tcW w:w="1276" w:type="dxa"/>
            <w:noWrap w:val="0"/>
            <w:vAlign w:val="top"/>
          </w:tcPr>
          <w:p>
            <w:pPr>
              <w:rPr>
                <w:rFonts w:eastAsia="宋体"/>
                <w:color w:val="000000"/>
                <w:sz w:val="30"/>
                <w:szCs w:val="30"/>
              </w:rPr>
            </w:pPr>
          </w:p>
        </w:tc>
        <w:tc>
          <w:tcPr>
            <w:tcW w:w="1450" w:type="dxa"/>
            <w:noWrap w:val="0"/>
            <w:vAlign w:val="top"/>
          </w:tcPr>
          <w:p>
            <w:pPr>
              <w:rPr>
                <w:rFonts w:eastAsia="宋体"/>
                <w:color w:val="000000"/>
                <w:sz w:val="30"/>
                <w:szCs w:val="30"/>
              </w:rPr>
            </w:pPr>
          </w:p>
        </w:tc>
        <w:tc>
          <w:tcPr>
            <w:tcW w:w="1243" w:type="dxa"/>
            <w:noWrap w:val="0"/>
            <w:vAlign w:val="top"/>
          </w:tcPr>
          <w:p>
            <w:pPr>
              <w:rPr>
                <w:rFonts w:eastAsia="宋体"/>
                <w:color w:val="000000"/>
                <w:sz w:val="30"/>
                <w:szCs w:val="30"/>
              </w:rPr>
            </w:pPr>
          </w:p>
        </w:tc>
        <w:tc>
          <w:tcPr>
            <w:tcW w:w="1450" w:type="dxa"/>
            <w:noWrap w:val="0"/>
            <w:vAlign w:val="top"/>
          </w:tcPr>
          <w:p>
            <w:pPr>
              <w:rPr>
                <w:rFonts w:eastAsia="宋体"/>
                <w:color w:val="000000"/>
                <w:sz w:val="30"/>
                <w:szCs w:val="30"/>
              </w:rPr>
            </w:pPr>
          </w:p>
        </w:tc>
        <w:tc>
          <w:tcPr>
            <w:tcW w:w="1667" w:type="dxa"/>
            <w:noWrap w:val="0"/>
            <w:vAlign w:val="top"/>
          </w:tcPr>
          <w:p>
            <w:pPr>
              <w:rPr>
                <w:rFonts w:eastAsia="宋体"/>
                <w:color w:val="000000"/>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noWrap w:val="0"/>
            <w:vAlign w:val="top"/>
          </w:tcPr>
          <w:p>
            <w:pPr>
              <w:rPr>
                <w:rFonts w:eastAsia="宋体"/>
                <w:color w:val="000000"/>
                <w:sz w:val="30"/>
                <w:szCs w:val="30"/>
              </w:rPr>
            </w:pPr>
          </w:p>
        </w:tc>
        <w:tc>
          <w:tcPr>
            <w:tcW w:w="1276" w:type="dxa"/>
            <w:noWrap w:val="0"/>
            <w:vAlign w:val="top"/>
          </w:tcPr>
          <w:p>
            <w:pPr>
              <w:rPr>
                <w:rFonts w:eastAsia="宋体"/>
                <w:color w:val="000000"/>
                <w:sz w:val="30"/>
                <w:szCs w:val="30"/>
              </w:rPr>
            </w:pPr>
          </w:p>
        </w:tc>
        <w:tc>
          <w:tcPr>
            <w:tcW w:w="1450" w:type="dxa"/>
            <w:noWrap w:val="0"/>
            <w:vAlign w:val="top"/>
          </w:tcPr>
          <w:p>
            <w:pPr>
              <w:rPr>
                <w:rFonts w:eastAsia="宋体"/>
                <w:color w:val="000000"/>
                <w:sz w:val="30"/>
                <w:szCs w:val="30"/>
              </w:rPr>
            </w:pPr>
          </w:p>
        </w:tc>
        <w:tc>
          <w:tcPr>
            <w:tcW w:w="1243" w:type="dxa"/>
            <w:noWrap w:val="0"/>
            <w:vAlign w:val="top"/>
          </w:tcPr>
          <w:p>
            <w:pPr>
              <w:rPr>
                <w:rFonts w:eastAsia="宋体"/>
                <w:color w:val="000000"/>
                <w:sz w:val="30"/>
                <w:szCs w:val="30"/>
              </w:rPr>
            </w:pPr>
          </w:p>
        </w:tc>
        <w:tc>
          <w:tcPr>
            <w:tcW w:w="1450" w:type="dxa"/>
            <w:noWrap w:val="0"/>
            <w:vAlign w:val="top"/>
          </w:tcPr>
          <w:p>
            <w:pPr>
              <w:rPr>
                <w:rFonts w:eastAsia="宋体"/>
                <w:color w:val="000000"/>
                <w:sz w:val="30"/>
                <w:szCs w:val="30"/>
              </w:rPr>
            </w:pPr>
          </w:p>
        </w:tc>
        <w:tc>
          <w:tcPr>
            <w:tcW w:w="1667" w:type="dxa"/>
            <w:noWrap w:val="0"/>
            <w:vAlign w:val="top"/>
          </w:tcPr>
          <w:p>
            <w:pPr>
              <w:rPr>
                <w:rFonts w:eastAsia="宋体"/>
                <w:color w:val="000000"/>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noWrap w:val="0"/>
            <w:vAlign w:val="top"/>
          </w:tcPr>
          <w:p>
            <w:pPr>
              <w:rPr>
                <w:rFonts w:eastAsia="宋体"/>
                <w:color w:val="000000"/>
                <w:sz w:val="30"/>
                <w:szCs w:val="30"/>
              </w:rPr>
            </w:pPr>
          </w:p>
        </w:tc>
        <w:tc>
          <w:tcPr>
            <w:tcW w:w="1276" w:type="dxa"/>
            <w:noWrap w:val="0"/>
            <w:vAlign w:val="top"/>
          </w:tcPr>
          <w:p>
            <w:pPr>
              <w:rPr>
                <w:rFonts w:eastAsia="宋体"/>
                <w:color w:val="000000"/>
                <w:sz w:val="30"/>
                <w:szCs w:val="30"/>
              </w:rPr>
            </w:pPr>
          </w:p>
        </w:tc>
        <w:tc>
          <w:tcPr>
            <w:tcW w:w="1450" w:type="dxa"/>
            <w:noWrap w:val="0"/>
            <w:vAlign w:val="top"/>
          </w:tcPr>
          <w:p>
            <w:pPr>
              <w:rPr>
                <w:rFonts w:eastAsia="宋体"/>
                <w:color w:val="000000"/>
                <w:sz w:val="30"/>
                <w:szCs w:val="30"/>
              </w:rPr>
            </w:pPr>
          </w:p>
        </w:tc>
        <w:tc>
          <w:tcPr>
            <w:tcW w:w="1243" w:type="dxa"/>
            <w:noWrap w:val="0"/>
            <w:vAlign w:val="top"/>
          </w:tcPr>
          <w:p>
            <w:pPr>
              <w:rPr>
                <w:rFonts w:eastAsia="宋体"/>
                <w:color w:val="000000"/>
                <w:sz w:val="30"/>
                <w:szCs w:val="30"/>
              </w:rPr>
            </w:pPr>
          </w:p>
        </w:tc>
        <w:tc>
          <w:tcPr>
            <w:tcW w:w="1450" w:type="dxa"/>
            <w:noWrap w:val="0"/>
            <w:vAlign w:val="top"/>
          </w:tcPr>
          <w:p>
            <w:pPr>
              <w:rPr>
                <w:rFonts w:eastAsia="宋体"/>
                <w:color w:val="000000"/>
                <w:sz w:val="30"/>
                <w:szCs w:val="30"/>
              </w:rPr>
            </w:pPr>
          </w:p>
        </w:tc>
        <w:tc>
          <w:tcPr>
            <w:tcW w:w="1667" w:type="dxa"/>
            <w:noWrap w:val="0"/>
            <w:vAlign w:val="top"/>
          </w:tcPr>
          <w:p>
            <w:pPr>
              <w:rPr>
                <w:rFonts w:eastAsia="宋体"/>
                <w:color w:val="000000"/>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noWrap w:val="0"/>
            <w:vAlign w:val="top"/>
          </w:tcPr>
          <w:p>
            <w:pPr>
              <w:rPr>
                <w:rFonts w:eastAsia="宋体"/>
                <w:color w:val="000000"/>
                <w:sz w:val="30"/>
                <w:szCs w:val="30"/>
              </w:rPr>
            </w:pPr>
          </w:p>
        </w:tc>
        <w:tc>
          <w:tcPr>
            <w:tcW w:w="1276" w:type="dxa"/>
            <w:noWrap w:val="0"/>
            <w:vAlign w:val="top"/>
          </w:tcPr>
          <w:p>
            <w:pPr>
              <w:rPr>
                <w:rFonts w:eastAsia="宋体"/>
                <w:color w:val="000000"/>
                <w:sz w:val="30"/>
                <w:szCs w:val="30"/>
              </w:rPr>
            </w:pPr>
          </w:p>
        </w:tc>
        <w:tc>
          <w:tcPr>
            <w:tcW w:w="1450" w:type="dxa"/>
            <w:noWrap w:val="0"/>
            <w:vAlign w:val="top"/>
          </w:tcPr>
          <w:p>
            <w:pPr>
              <w:rPr>
                <w:rFonts w:eastAsia="宋体"/>
                <w:color w:val="000000"/>
                <w:sz w:val="30"/>
                <w:szCs w:val="30"/>
              </w:rPr>
            </w:pPr>
          </w:p>
        </w:tc>
        <w:tc>
          <w:tcPr>
            <w:tcW w:w="1243" w:type="dxa"/>
            <w:noWrap w:val="0"/>
            <w:vAlign w:val="top"/>
          </w:tcPr>
          <w:p>
            <w:pPr>
              <w:rPr>
                <w:rFonts w:eastAsia="宋体"/>
                <w:color w:val="000000"/>
                <w:sz w:val="30"/>
                <w:szCs w:val="30"/>
              </w:rPr>
            </w:pPr>
          </w:p>
        </w:tc>
        <w:tc>
          <w:tcPr>
            <w:tcW w:w="1450" w:type="dxa"/>
            <w:noWrap w:val="0"/>
            <w:vAlign w:val="top"/>
          </w:tcPr>
          <w:p>
            <w:pPr>
              <w:rPr>
                <w:rFonts w:eastAsia="宋体"/>
                <w:color w:val="000000"/>
                <w:sz w:val="30"/>
                <w:szCs w:val="30"/>
              </w:rPr>
            </w:pPr>
          </w:p>
        </w:tc>
        <w:tc>
          <w:tcPr>
            <w:tcW w:w="1667" w:type="dxa"/>
            <w:noWrap w:val="0"/>
            <w:vAlign w:val="top"/>
          </w:tcPr>
          <w:p>
            <w:pPr>
              <w:rPr>
                <w:rFonts w:eastAsia="宋体"/>
                <w:color w:val="000000"/>
                <w:sz w:val="30"/>
                <w:szCs w:val="30"/>
              </w:rPr>
            </w:pPr>
          </w:p>
        </w:tc>
      </w:tr>
    </w:tbl>
    <w:p>
      <w:pPr>
        <w:spacing w:line="440" w:lineRule="exact"/>
        <w:rPr>
          <w:rFonts w:hint="eastAsia" w:ascii="Times New Roman" w:hAnsi="Times New Roman" w:eastAsia="宋体"/>
          <w:color w:val="000000"/>
          <w:sz w:val="30"/>
          <w:szCs w:val="30"/>
        </w:rPr>
      </w:pPr>
    </w:p>
    <w:p>
      <w:pPr>
        <w:spacing w:line="440" w:lineRule="exact"/>
        <w:rPr>
          <w:rFonts w:ascii="Times New Roman" w:hAnsi="Times New Roman" w:eastAsia="黑体"/>
          <w:color w:val="000000"/>
          <w:sz w:val="30"/>
          <w:szCs w:val="30"/>
        </w:rPr>
      </w:pPr>
      <w:r>
        <w:rPr>
          <w:rFonts w:ascii="Times New Roman" w:hAnsi="Times New Roman" w:eastAsia="宋体"/>
          <w:color w:val="000000"/>
          <w:sz w:val="30"/>
          <w:szCs w:val="30"/>
        </w:rPr>
        <w:br w:type="page"/>
      </w:r>
      <w:r>
        <w:rPr>
          <w:rFonts w:ascii="Times New Roman" w:hAnsi="Times New Roman" w:eastAsia="宋体"/>
          <w:color w:val="000000"/>
          <w:sz w:val="30"/>
          <w:szCs w:val="30"/>
        </w:rPr>
        <w:t>附</w:t>
      </w:r>
      <w:bookmarkStart w:id="1363" w:name="_Toc296503227"/>
      <w:bookmarkStart w:id="1364" w:name="_Toc296891267"/>
      <w:bookmarkStart w:id="1365" w:name="_Toc296891055"/>
      <w:bookmarkStart w:id="1366" w:name="_Toc296346728"/>
      <w:bookmarkStart w:id="1367" w:name="_Toc296944566"/>
      <w:bookmarkStart w:id="1368" w:name="_Toc267261698"/>
      <w:bookmarkStart w:id="1369" w:name="_Toc296347226"/>
      <w:r>
        <w:rPr>
          <w:rFonts w:ascii="Times New Roman" w:hAnsi="Times New Roman" w:eastAsia="宋体"/>
          <w:color w:val="000000"/>
          <w:sz w:val="30"/>
          <w:szCs w:val="30"/>
        </w:rPr>
        <w:t>件5：</w:t>
      </w:r>
    </w:p>
    <w:bookmarkEnd w:id="1363"/>
    <w:bookmarkEnd w:id="1364"/>
    <w:bookmarkEnd w:id="1365"/>
    <w:bookmarkEnd w:id="1366"/>
    <w:bookmarkEnd w:id="1367"/>
    <w:bookmarkEnd w:id="1368"/>
    <w:bookmarkEnd w:id="1369"/>
    <w:p>
      <w:pPr>
        <w:spacing w:before="156" w:beforeLines="50" w:after="156" w:afterLines="50" w:line="440" w:lineRule="exact"/>
        <w:jc w:val="center"/>
        <w:rPr>
          <w:rFonts w:ascii="Times New Roman" w:hAnsi="Times New Roman" w:eastAsia="黑体"/>
          <w:color w:val="000000"/>
          <w:sz w:val="30"/>
          <w:szCs w:val="30"/>
        </w:rPr>
      </w:pPr>
      <w:r>
        <w:rPr>
          <w:rFonts w:ascii="Times New Roman" w:hAnsi="Times New Roman" w:eastAsia="黑体"/>
          <w:color w:val="000000"/>
          <w:sz w:val="30"/>
          <w:szCs w:val="30"/>
        </w:rPr>
        <w:t>承包人用于本工程施工的机械设备表</w:t>
      </w:r>
    </w:p>
    <w:tbl>
      <w:tblPr>
        <w:tblStyle w:val="32"/>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162"/>
        <w:gridCol w:w="1418"/>
        <w:gridCol w:w="850"/>
        <w:gridCol w:w="1058"/>
        <w:gridCol w:w="880"/>
        <w:gridCol w:w="1020"/>
        <w:gridCol w:w="1480"/>
        <w:gridCol w:w="1020"/>
        <w:gridCol w:w="92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162" w:type="dxa"/>
            <w:tcBorders>
              <w:top w:val="single" w:color="auto" w:sz="12" w:space="0"/>
              <w:bottom w:val="double" w:color="auto" w:sz="6" w:space="0"/>
            </w:tcBorders>
            <w:noWrap w:val="0"/>
            <w:vAlign w:val="center"/>
          </w:tcPr>
          <w:p>
            <w:pPr>
              <w:pStyle w:val="12"/>
              <w:keepNext/>
              <w:spacing w:after="0" w:line="440" w:lineRule="exact"/>
              <w:ind w:left="63" w:right="63"/>
              <w:rPr>
                <w:rFonts w:eastAsia="宋体"/>
                <w:color w:val="000000"/>
                <w:kern w:val="2"/>
                <w:sz w:val="28"/>
                <w:szCs w:val="30"/>
                <w:lang w:val="en-US" w:eastAsia="zh-CN"/>
              </w:rPr>
            </w:pPr>
            <w:r>
              <w:rPr>
                <w:rFonts w:eastAsia="宋体"/>
                <w:color w:val="000000"/>
                <w:kern w:val="2"/>
                <w:sz w:val="28"/>
                <w:szCs w:val="30"/>
                <w:lang w:val="en-US" w:eastAsia="zh-CN"/>
              </w:rPr>
              <w:t>序号</w:t>
            </w:r>
          </w:p>
        </w:tc>
        <w:tc>
          <w:tcPr>
            <w:tcW w:w="1418" w:type="dxa"/>
            <w:tcBorders>
              <w:top w:val="single" w:color="auto" w:sz="12" w:space="0"/>
              <w:bottom w:val="double" w:color="auto" w:sz="6" w:space="0"/>
            </w:tcBorders>
            <w:noWrap w:val="0"/>
            <w:vAlign w:val="center"/>
          </w:tcPr>
          <w:p>
            <w:pPr>
              <w:pStyle w:val="12"/>
              <w:keepNext/>
              <w:spacing w:after="0" w:line="440" w:lineRule="exact"/>
              <w:ind w:left="63" w:right="63"/>
              <w:rPr>
                <w:rFonts w:eastAsia="宋体"/>
                <w:color w:val="000000"/>
                <w:kern w:val="2"/>
                <w:sz w:val="28"/>
                <w:szCs w:val="30"/>
                <w:lang w:val="en-US" w:eastAsia="zh-CN"/>
              </w:rPr>
            </w:pPr>
            <w:r>
              <w:rPr>
                <w:rFonts w:eastAsia="宋体"/>
                <w:color w:val="000000"/>
                <w:kern w:val="2"/>
                <w:sz w:val="28"/>
                <w:szCs w:val="30"/>
                <w:lang w:val="en-US" w:eastAsia="zh-CN"/>
              </w:rPr>
              <w:t>机械或设备名称</w:t>
            </w:r>
          </w:p>
        </w:tc>
        <w:tc>
          <w:tcPr>
            <w:tcW w:w="850" w:type="dxa"/>
            <w:tcBorders>
              <w:top w:val="single" w:color="auto" w:sz="12" w:space="0"/>
              <w:bottom w:val="double" w:color="auto" w:sz="6" w:space="0"/>
            </w:tcBorders>
            <w:noWrap w:val="0"/>
            <w:vAlign w:val="center"/>
          </w:tcPr>
          <w:p>
            <w:pPr>
              <w:pStyle w:val="12"/>
              <w:keepNext/>
              <w:spacing w:after="0" w:line="440" w:lineRule="exact"/>
              <w:ind w:left="63" w:right="63"/>
              <w:rPr>
                <w:rFonts w:eastAsia="宋体"/>
                <w:color w:val="000000"/>
                <w:kern w:val="2"/>
                <w:sz w:val="28"/>
                <w:szCs w:val="30"/>
                <w:lang w:val="en-US" w:eastAsia="zh-CN"/>
              </w:rPr>
            </w:pPr>
            <w:r>
              <w:rPr>
                <w:rFonts w:eastAsia="宋体"/>
                <w:color w:val="000000"/>
                <w:kern w:val="2"/>
                <w:sz w:val="28"/>
                <w:szCs w:val="30"/>
                <w:lang w:val="en-US" w:eastAsia="zh-CN"/>
              </w:rPr>
              <w:t>规格型号</w:t>
            </w:r>
          </w:p>
        </w:tc>
        <w:tc>
          <w:tcPr>
            <w:tcW w:w="1058" w:type="dxa"/>
            <w:tcBorders>
              <w:top w:val="single" w:color="auto" w:sz="12" w:space="0"/>
              <w:bottom w:val="double" w:color="auto" w:sz="6" w:space="0"/>
            </w:tcBorders>
            <w:noWrap w:val="0"/>
            <w:vAlign w:val="center"/>
          </w:tcPr>
          <w:p>
            <w:pPr>
              <w:pStyle w:val="12"/>
              <w:keepNext/>
              <w:spacing w:after="0" w:line="440" w:lineRule="exact"/>
              <w:ind w:left="63" w:right="63"/>
              <w:rPr>
                <w:rFonts w:eastAsia="宋体"/>
                <w:color w:val="000000"/>
                <w:kern w:val="2"/>
                <w:sz w:val="28"/>
                <w:szCs w:val="30"/>
                <w:lang w:val="en-US" w:eastAsia="zh-CN"/>
              </w:rPr>
            </w:pPr>
            <w:r>
              <w:rPr>
                <w:rFonts w:eastAsia="宋体"/>
                <w:color w:val="000000"/>
                <w:kern w:val="2"/>
                <w:sz w:val="28"/>
                <w:szCs w:val="30"/>
                <w:lang w:val="en-US" w:eastAsia="zh-CN"/>
              </w:rPr>
              <w:t>数量</w:t>
            </w:r>
          </w:p>
        </w:tc>
        <w:tc>
          <w:tcPr>
            <w:tcW w:w="880" w:type="dxa"/>
            <w:tcBorders>
              <w:top w:val="single" w:color="auto" w:sz="12" w:space="0"/>
              <w:bottom w:val="double" w:color="auto" w:sz="6" w:space="0"/>
            </w:tcBorders>
            <w:noWrap w:val="0"/>
            <w:vAlign w:val="center"/>
          </w:tcPr>
          <w:p>
            <w:pPr>
              <w:pStyle w:val="12"/>
              <w:keepNext/>
              <w:spacing w:after="0" w:line="440" w:lineRule="exact"/>
              <w:ind w:left="63" w:right="63"/>
              <w:rPr>
                <w:rFonts w:eastAsia="宋体"/>
                <w:color w:val="000000"/>
                <w:kern w:val="2"/>
                <w:sz w:val="28"/>
                <w:szCs w:val="30"/>
                <w:lang w:val="en-US" w:eastAsia="zh-CN"/>
              </w:rPr>
            </w:pPr>
            <w:r>
              <w:rPr>
                <w:rFonts w:eastAsia="宋体"/>
                <w:color w:val="000000"/>
                <w:kern w:val="2"/>
                <w:sz w:val="28"/>
                <w:szCs w:val="30"/>
                <w:lang w:val="en-US" w:eastAsia="zh-CN"/>
              </w:rPr>
              <w:t>产地</w:t>
            </w:r>
          </w:p>
        </w:tc>
        <w:tc>
          <w:tcPr>
            <w:tcW w:w="1020" w:type="dxa"/>
            <w:tcBorders>
              <w:top w:val="single" w:color="auto" w:sz="12" w:space="0"/>
              <w:bottom w:val="double" w:color="auto" w:sz="6" w:space="0"/>
            </w:tcBorders>
            <w:noWrap w:val="0"/>
            <w:vAlign w:val="center"/>
          </w:tcPr>
          <w:p>
            <w:pPr>
              <w:pStyle w:val="12"/>
              <w:keepNext/>
              <w:spacing w:after="0" w:line="440" w:lineRule="exact"/>
              <w:ind w:left="63" w:right="63"/>
              <w:rPr>
                <w:rFonts w:eastAsia="宋体"/>
                <w:color w:val="000000"/>
                <w:kern w:val="2"/>
                <w:sz w:val="28"/>
                <w:szCs w:val="30"/>
                <w:lang w:val="en-US" w:eastAsia="zh-CN"/>
              </w:rPr>
            </w:pPr>
            <w:r>
              <w:rPr>
                <w:rFonts w:eastAsia="宋体"/>
                <w:color w:val="000000"/>
                <w:kern w:val="2"/>
                <w:sz w:val="28"/>
                <w:szCs w:val="30"/>
                <w:lang w:val="en-US" w:eastAsia="zh-CN"/>
              </w:rPr>
              <w:t>制造年份</w:t>
            </w:r>
          </w:p>
        </w:tc>
        <w:tc>
          <w:tcPr>
            <w:tcW w:w="1480" w:type="dxa"/>
            <w:tcBorders>
              <w:top w:val="single" w:color="auto" w:sz="12" w:space="0"/>
              <w:bottom w:val="double" w:color="auto" w:sz="6" w:space="0"/>
            </w:tcBorders>
            <w:noWrap w:val="0"/>
            <w:vAlign w:val="center"/>
          </w:tcPr>
          <w:p>
            <w:pPr>
              <w:pStyle w:val="12"/>
              <w:keepNext/>
              <w:spacing w:after="0" w:line="440" w:lineRule="exact"/>
              <w:ind w:left="63" w:right="63"/>
              <w:rPr>
                <w:rFonts w:eastAsia="宋体"/>
                <w:color w:val="000000"/>
                <w:kern w:val="2"/>
                <w:sz w:val="28"/>
                <w:szCs w:val="30"/>
                <w:lang w:val="en-US" w:eastAsia="zh-CN"/>
              </w:rPr>
            </w:pPr>
            <w:r>
              <w:rPr>
                <w:rFonts w:eastAsia="宋体"/>
                <w:color w:val="000000"/>
                <w:kern w:val="2"/>
                <w:sz w:val="28"/>
                <w:szCs w:val="30"/>
                <w:lang w:val="en-US" w:eastAsia="zh-CN"/>
              </w:rPr>
              <w:t>额定功率(kW)</w:t>
            </w:r>
          </w:p>
        </w:tc>
        <w:tc>
          <w:tcPr>
            <w:tcW w:w="1020" w:type="dxa"/>
            <w:tcBorders>
              <w:top w:val="single" w:color="auto" w:sz="12" w:space="0"/>
              <w:bottom w:val="double" w:color="auto" w:sz="6" w:space="0"/>
            </w:tcBorders>
            <w:noWrap w:val="0"/>
            <w:vAlign w:val="center"/>
          </w:tcPr>
          <w:p>
            <w:pPr>
              <w:pStyle w:val="12"/>
              <w:keepNext/>
              <w:spacing w:after="0" w:line="440" w:lineRule="exact"/>
              <w:ind w:left="63" w:right="63"/>
              <w:rPr>
                <w:rFonts w:eastAsia="宋体"/>
                <w:color w:val="000000"/>
                <w:kern w:val="2"/>
                <w:sz w:val="28"/>
                <w:szCs w:val="30"/>
                <w:lang w:val="en-US" w:eastAsia="zh-CN"/>
              </w:rPr>
            </w:pPr>
            <w:r>
              <w:rPr>
                <w:rFonts w:eastAsia="宋体"/>
                <w:color w:val="000000"/>
                <w:kern w:val="2"/>
                <w:sz w:val="28"/>
                <w:szCs w:val="30"/>
                <w:lang w:val="en-US" w:eastAsia="zh-CN"/>
              </w:rPr>
              <w:t>生产能力</w:t>
            </w:r>
          </w:p>
        </w:tc>
        <w:tc>
          <w:tcPr>
            <w:tcW w:w="921" w:type="dxa"/>
            <w:tcBorders>
              <w:top w:val="single" w:color="auto" w:sz="12" w:space="0"/>
              <w:bottom w:val="double" w:color="auto" w:sz="6" w:space="0"/>
            </w:tcBorders>
            <w:noWrap w:val="0"/>
            <w:vAlign w:val="center"/>
          </w:tcPr>
          <w:p>
            <w:pPr>
              <w:pStyle w:val="12"/>
              <w:keepNext/>
              <w:spacing w:after="0" w:line="440" w:lineRule="exact"/>
              <w:ind w:left="63" w:right="63"/>
              <w:rPr>
                <w:rFonts w:eastAsia="宋体"/>
                <w:color w:val="000000"/>
                <w:kern w:val="2"/>
                <w:sz w:val="28"/>
                <w:szCs w:val="30"/>
                <w:lang w:val="en-US" w:eastAsia="zh-CN"/>
              </w:rPr>
            </w:pPr>
            <w:r>
              <w:rPr>
                <w:rFonts w:eastAsia="宋体"/>
                <w:color w:val="000000"/>
                <w:kern w:val="2"/>
                <w:sz w:val="28"/>
                <w:szCs w:val="30"/>
                <w:lang w:val="en-US" w:eastAsia="zh-CN"/>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Borders>
              <w:top w:val="double" w:color="auto" w:sz="6" w:space="0"/>
              <w:bottom w:val="single" w:color="auto" w:sz="6" w:space="0"/>
            </w:tcBorders>
            <w:noWrap w:val="0"/>
            <w:vAlign w:val="center"/>
          </w:tcPr>
          <w:p>
            <w:pPr>
              <w:pStyle w:val="12"/>
              <w:keepNext/>
              <w:spacing w:after="0" w:line="440" w:lineRule="exact"/>
              <w:ind w:left="63" w:right="63"/>
              <w:rPr>
                <w:rFonts w:eastAsia="宋体"/>
                <w:color w:val="000000"/>
                <w:kern w:val="2"/>
                <w:sz w:val="30"/>
                <w:szCs w:val="30"/>
                <w:lang w:val="en-US" w:eastAsia="zh-CN"/>
              </w:rPr>
            </w:pPr>
          </w:p>
        </w:tc>
        <w:tc>
          <w:tcPr>
            <w:tcW w:w="1418" w:type="dxa"/>
            <w:tcBorders>
              <w:top w:val="double" w:color="auto" w:sz="6" w:space="0"/>
              <w:bottom w:val="single" w:color="auto" w:sz="6" w:space="0"/>
            </w:tcBorders>
            <w:noWrap w:val="0"/>
            <w:vAlign w:val="center"/>
          </w:tcPr>
          <w:p>
            <w:pPr>
              <w:pStyle w:val="12"/>
              <w:keepNext/>
              <w:spacing w:after="0" w:line="440" w:lineRule="exact"/>
              <w:ind w:left="63" w:right="63"/>
              <w:rPr>
                <w:rFonts w:eastAsia="宋体"/>
                <w:color w:val="000000"/>
                <w:kern w:val="2"/>
                <w:sz w:val="30"/>
                <w:szCs w:val="30"/>
                <w:lang w:val="en-US" w:eastAsia="zh-CN"/>
              </w:rPr>
            </w:pPr>
          </w:p>
        </w:tc>
        <w:tc>
          <w:tcPr>
            <w:tcW w:w="850" w:type="dxa"/>
            <w:tcBorders>
              <w:top w:val="double" w:color="auto" w:sz="6" w:space="0"/>
              <w:bottom w:val="single" w:color="auto" w:sz="6" w:space="0"/>
            </w:tcBorders>
            <w:noWrap w:val="0"/>
            <w:vAlign w:val="center"/>
          </w:tcPr>
          <w:p>
            <w:pPr>
              <w:pStyle w:val="12"/>
              <w:keepNext/>
              <w:spacing w:after="0" w:line="440" w:lineRule="exact"/>
              <w:ind w:left="63" w:right="63"/>
              <w:rPr>
                <w:rFonts w:eastAsia="宋体"/>
                <w:color w:val="000000"/>
                <w:kern w:val="2"/>
                <w:sz w:val="30"/>
                <w:szCs w:val="30"/>
                <w:lang w:val="en-US" w:eastAsia="zh-CN"/>
              </w:rPr>
            </w:pPr>
          </w:p>
        </w:tc>
        <w:tc>
          <w:tcPr>
            <w:tcW w:w="1058" w:type="dxa"/>
            <w:tcBorders>
              <w:top w:val="double" w:color="auto" w:sz="6" w:space="0"/>
              <w:bottom w:val="single" w:color="auto" w:sz="6" w:space="0"/>
            </w:tcBorders>
            <w:noWrap w:val="0"/>
            <w:vAlign w:val="center"/>
          </w:tcPr>
          <w:p>
            <w:pPr>
              <w:pStyle w:val="12"/>
              <w:keepNext/>
              <w:spacing w:after="0" w:line="440" w:lineRule="exact"/>
              <w:ind w:left="63" w:right="63"/>
              <w:rPr>
                <w:rFonts w:eastAsia="宋体"/>
                <w:color w:val="000000"/>
                <w:kern w:val="2"/>
                <w:sz w:val="30"/>
                <w:szCs w:val="30"/>
                <w:lang w:val="en-US" w:eastAsia="zh-CN"/>
              </w:rPr>
            </w:pPr>
          </w:p>
        </w:tc>
        <w:tc>
          <w:tcPr>
            <w:tcW w:w="880" w:type="dxa"/>
            <w:tcBorders>
              <w:top w:val="double" w:color="auto" w:sz="6" w:space="0"/>
              <w:bottom w:val="single" w:color="auto" w:sz="6" w:space="0"/>
            </w:tcBorders>
            <w:noWrap w:val="0"/>
            <w:vAlign w:val="center"/>
          </w:tcPr>
          <w:p>
            <w:pPr>
              <w:pStyle w:val="12"/>
              <w:keepNext/>
              <w:spacing w:after="0" w:line="440" w:lineRule="exact"/>
              <w:ind w:left="63" w:right="63"/>
              <w:rPr>
                <w:rFonts w:eastAsia="宋体"/>
                <w:color w:val="000000"/>
                <w:kern w:val="2"/>
                <w:sz w:val="30"/>
                <w:szCs w:val="30"/>
                <w:lang w:val="en-US" w:eastAsia="zh-CN"/>
              </w:rPr>
            </w:pPr>
          </w:p>
        </w:tc>
        <w:tc>
          <w:tcPr>
            <w:tcW w:w="1020" w:type="dxa"/>
            <w:tcBorders>
              <w:top w:val="double" w:color="auto" w:sz="6" w:space="0"/>
              <w:bottom w:val="single" w:color="auto" w:sz="6" w:space="0"/>
            </w:tcBorders>
            <w:noWrap w:val="0"/>
            <w:vAlign w:val="center"/>
          </w:tcPr>
          <w:p>
            <w:pPr>
              <w:pStyle w:val="12"/>
              <w:keepNext/>
              <w:spacing w:after="0" w:line="440" w:lineRule="exact"/>
              <w:ind w:left="63" w:right="63"/>
              <w:rPr>
                <w:rFonts w:eastAsia="宋体"/>
                <w:color w:val="000000"/>
                <w:kern w:val="2"/>
                <w:sz w:val="30"/>
                <w:szCs w:val="30"/>
                <w:lang w:val="en-US" w:eastAsia="zh-CN"/>
              </w:rPr>
            </w:pPr>
          </w:p>
        </w:tc>
        <w:tc>
          <w:tcPr>
            <w:tcW w:w="1480" w:type="dxa"/>
            <w:tcBorders>
              <w:top w:val="double" w:color="auto" w:sz="6" w:space="0"/>
              <w:bottom w:val="single" w:color="auto" w:sz="6" w:space="0"/>
            </w:tcBorders>
            <w:noWrap w:val="0"/>
            <w:vAlign w:val="center"/>
          </w:tcPr>
          <w:p>
            <w:pPr>
              <w:pStyle w:val="12"/>
              <w:keepNext/>
              <w:spacing w:after="0" w:line="440" w:lineRule="exact"/>
              <w:ind w:left="63" w:right="63"/>
              <w:rPr>
                <w:rFonts w:eastAsia="宋体"/>
                <w:color w:val="000000"/>
                <w:kern w:val="2"/>
                <w:sz w:val="30"/>
                <w:szCs w:val="30"/>
                <w:lang w:val="en-US" w:eastAsia="zh-CN"/>
              </w:rPr>
            </w:pPr>
          </w:p>
        </w:tc>
        <w:tc>
          <w:tcPr>
            <w:tcW w:w="1020" w:type="dxa"/>
            <w:tcBorders>
              <w:top w:val="double" w:color="auto" w:sz="6" w:space="0"/>
              <w:bottom w:val="single" w:color="auto" w:sz="6" w:space="0"/>
            </w:tcBorders>
            <w:noWrap w:val="0"/>
            <w:vAlign w:val="center"/>
          </w:tcPr>
          <w:p>
            <w:pPr>
              <w:pStyle w:val="12"/>
              <w:keepNext/>
              <w:spacing w:after="0" w:line="440" w:lineRule="exact"/>
              <w:ind w:left="63" w:right="63"/>
              <w:rPr>
                <w:rFonts w:eastAsia="宋体"/>
                <w:color w:val="000000"/>
                <w:kern w:val="2"/>
                <w:sz w:val="30"/>
                <w:szCs w:val="30"/>
                <w:lang w:val="en-US" w:eastAsia="zh-CN"/>
              </w:rPr>
            </w:pPr>
          </w:p>
        </w:tc>
        <w:tc>
          <w:tcPr>
            <w:tcW w:w="921" w:type="dxa"/>
            <w:tcBorders>
              <w:top w:val="double" w:color="auto" w:sz="6" w:space="0"/>
              <w:bottom w:val="single" w:color="auto" w:sz="6" w:space="0"/>
            </w:tcBorders>
            <w:noWrap w:val="0"/>
            <w:vAlign w:val="center"/>
          </w:tcPr>
          <w:p>
            <w:pPr>
              <w:pStyle w:val="12"/>
              <w:keepNext/>
              <w:spacing w:after="0" w:line="440" w:lineRule="exact"/>
              <w:ind w:left="63" w:right="63"/>
              <w:rPr>
                <w:rFonts w:eastAsia="宋体"/>
                <w:color w:val="000000"/>
                <w:kern w:val="2"/>
                <w:sz w:val="30"/>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Borders>
              <w:top w:val="nil"/>
            </w:tcBorders>
            <w:noWrap w:val="0"/>
            <w:vAlign w:val="center"/>
          </w:tcPr>
          <w:p>
            <w:pPr>
              <w:pStyle w:val="12"/>
              <w:keepNext/>
              <w:spacing w:after="0" w:line="440" w:lineRule="exact"/>
              <w:ind w:left="63" w:right="63"/>
              <w:rPr>
                <w:rFonts w:eastAsia="宋体"/>
                <w:color w:val="000000"/>
                <w:kern w:val="2"/>
                <w:sz w:val="30"/>
                <w:szCs w:val="30"/>
                <w:lang w:val="en-US" w:eastAsia="zh-CN"/>
              </w:rPr>
            </w:pPr>
          </w:p>
        </w:tc>
        <w:tc>
          <w:tcPr>
            <w:tcW w:w="1418" w:type="dxa"/>
            <w:tcBorders>
              <w:top w:val="nil"/>
            </w:tcBorders>
            <w:noWrap w:val="0"/>
            <w:vAlign w:val="center"/>
          </w:tcPr>
          <w:p>
            <w:pPr>
              <w:pStyle w:val="12"/>
              <w:keepNext/>
              <w:spacing w:after="0" w:line="440" w:lineRule="exact"/>
              <w:ind w:left="63" w:right="63"/>
              <w:rPr>
                <w:rFonts w:eastAsia="宋体"/>
                <w:color w:val="000000"/>
                <w:kern w:val="2"/>
                <w:sz w:val="30"/>
                <w:szCs w:val="30"/>
                <w:lang w:val="en-US" w:eastAsia="zh-CN"/>
              </w:rPr>
            </w:pPr>
          </w:p>
        </w:tc>
        <w:tc>
          <w:tcPr>
            <w:tcW w:w="850" w:type="dxa"/>
            <w:tcBorders>
              <w:top w:val="nil"/>
            </w:tcBorders>
            <w:noWrap w:val="0"/>
            <w:vAlign w:val="center"/>
          </w:tcPr>
          <w:p>
            <w:pPr>
              <w:pStyle w:val="12"/>
              <w:keepNext/>
              <w:spacing w:after="0" w:line="440" w:lineRule="exact"/>
              <w:ind w:left="63" w:right="63"/>
              <w:rPr>
                <w:rFonts w:eastAsia="宋体"/>
                <w:color w:val="000000"/>
                <w:kern w:val="2"/>
                <w:sz w:val="30"/>
                <w:szCs w:val="30"/>
                <w:lang w:val="en-US" w:eastAsia="zh-CN"/>
              </w:rPr>
            </w:pPr>
          </w:p>
        </w:tc>
        <w:tc>
          <w:tcPr>
            <w:tcW w:w="1058" w:type="dxa"/>
            <w:tcBorders>
              <w:top w:val="nil"/>
            </w:tcBorders>
            <w:noWrap w:val="0"/>
            <w:vAlign w:val="center"/>
          </w:tcPr>
          <w:p>
            <w:pPr>
              <w:pStyle w:val="12"/>
              <w:keepNext/>
              <w:spacing w:after="0" w:line="440" w:lineRule="exact"/>
              <w:ind w:left="63" w:right="63"/>
              <w:rPr>
                <w:rFonts w:eastAsia="宋体"/>
                <w:color w:val="000000"/>
                <w:kern w:val="2"/>
                <w:sz w:val="30"/>
                <w:szCs w:val="30"/>
                <w:lang w:val="en-US" w:eastAsia="zh-CN"/>
              </w:rPr>
            </w:pPr>
          </w:p>
        </w:tc>
        <w:tc>
          <w:tcPr>
            <w:tcW w:w="880" w:type="dxa"/>
            <w:tcBorders>
              <w:top w:val="nil"/>
            </w:tcBorders>
            <w:noWrap w:val="0"/>
            <w:vAlign w:val="center"/>
          </w:tcPr>
          <w:p>
            <w:pPr>
              <w:pStyle w:val="12"/>
              <w:keepNext/>
              <w:spacing w:after="0" w:line="440" w:lineRule="exact"/>
              <w:ind w:left="63" w:right="63"/>
              <w:rPr>
                <w:rFonts w:eastAsia="宋体"/>
                <w:color w:val="000000"/>
                <w:kern w:val="2"/>
                <w:sz w:val="30"/>
                <w:szCs w:val="30"/>
                <w:lang w:val="en-US" w:eastAsia="zh-CN"/>
              </w:rPr>
            </w:pPr>
          </w:p>
        </w:tc>
        <w:tc>
          <w:tcPr>
            <w:tcW w:w="1020" w:type="dxa"/>
            <w:tcBorders>
              <w:top w:val="nil"/>
            </w:tcBorders>
            <w:noWrap w:val="0"/>
            <w:vAlign w:val="center"/>
          </w:tcPr>
          <w:p>
            <w:pPr>
              <w:pStyle w:val="12"/>
              <w:keepNext/>
              <w:spacing w:after="0" w:line="440" w:lineRule="exact"/>
              <w:ind w:left="63" w:right="63"/>
              <w:rPr>
                <w:rFonts w:eastAsia="宋体"/>
                <w:color w:val="000000"/>
                <w:kern w:val="2"/>
                <w:sz w:val="30"/>
                <w:szCs w:val="30"/>
                <w:lang w:val="en-US" w:eastAsia="zh-CN"/>
              </w:rPr>
            </w:pPr>
          </w:p>
        </w:tc>
        <w:tc>
          <w:tcPr>
            <w:tcW w:w="1480" w:type="dxa"/>
            <w:tcBorders>
              <w:top w:val="nil"/>
            </w:tcBorders>
            <w:noWrap w:val="0"/>
            <w:vAlign w:val="center"/>
          </w:tcPr>
          <w:p>
            <w:pPr>
              <w:pStyle w:val="12"/>
              <w:keepNext/>
              <w:spacing w:after="0" w:line="440" w:lineRule="exact"/>
              <w:ind w:left="63" w:right="63"/>
              <w:rPr>
                <w:rFonts w:eastAsia="宋体"/>
                <w:color w:val="000000"/>
                <w:kern w:val="2"/>
                <w:sz w:val="30"/>
                <w:szCs w:val="30"/>
                <w:lang w:val="en-US" w:eastAsia="zh-CN"/>
              </w:rPr>
            </w:pPr>
          </w:p>
        </w:tc>
        <w:tc>
          <w:tcPr>
            <w:tcW w:w="1020" w:type="dxa"/>
            <w:tcBorders>
              <w:top w:val="nil"/>
            </w:tcBorders>
            <w:noWrap w:val="0"/>
            <w:vAlign w:val="center"/>
          </w:tcPr>
          <w:p>
            <w:pPr>
              <w:pStyle w:val="12"/>
              <w:keepNext/>
              <w:spacing w:after="0" w:line="440" w:lineRule="exact"/>
              <w:ind w:left="63" w:right="63"/>
              <w:rPr>
                <w:rFonts w:eastAsia="宋体"/>
                <w:color w:val="000000"/>
                <w:kern w:val="2"/>
                <w:sz w:val="30"/>
                <w:szCs w:val="30"/>
                <w:lang w:val="en-US" w:eastAsia="zh-CN"/>
              </w:rPr>
            </w:pPr>
          </w:p>
        </w:tc>
        <w:tc>
          <w:tcPr>
            <w:tcW w:w="921" w:type="dxa"/>
            <w:tcBorders>
              <w:top w:val="nil"/>
            </w:tcBorders>
            <w:noWrap w:val="0"/>
            <w:vAlign w:val="center"/>
          </w:tcPr>
          <w:p>
            <w:pPr>
              <w:pStyle w:val="12"/>
              <w:keepNext/>
              <w:spacing w:after="0" w:line="440" w:lineRule="exact"/>
              <w:ind w:left="63" w:right="63"/>
              <w:rPr>
                <w:rFonts w:eastAsia="宋体"/>
                <w:color w:val="000000"/>
                <w:kern w:val="2"/>
                <w:sz w:val="30"/>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center"/>
          </w:tcPr>
          <w:p>
            <w:pPr>
              <w:pStyle w:val="12"/>
              <w:keepNext/>
              <w:spacing w:after="0" w:line="440" w:lineRule="exact"/>
              <w:ind w:left="63" w:right="63"/>
              <w:rPr>
                <w:rFonts w:eastAsia="宋体"/>
                <w:color w:val="000000"/>
                <w:kern w:val="2"/>
                <w:sz w:val="30"/>
                <w:szCs w:val="30"/>
                <w:lang w:val="en-US" w:eastAsia="zh-CN"/>
              </w:rPr>
            </w:pPr>
          </w:p>
        </w:tc>
        <w:tc>
          <w:tcPr>
            <w:tcW w:w="1418" w:type="dxa"/>
            <w:noWrap w:val="0"/>
            <w:vAlign w:val="center"/>
          </w:tcPr>
          <w:p>
            <w:pPr>
              <w:pStyle w:val="12"/>
              <w:keepNext/>
              <w:spacing w:after="0" w:line="440" w:lineRule="exact"/>
              <w:ind w:left="63" w:right="63"/>
              <w:rPr>
                <w:rFonts w:eastAsia="宋体"/>
                <w:color w:val="000000"/>
                <w:kern w:val="2"/>
                <w:sz w:val="30"/>
                <w:szCs w:val="30"/>
                <w:lang w:val="en-US" w:eastAsia="zh-CN"/>
              </w:rPr>
            </w:pPr>
          </w:p>
        </w:tc>
        <w:tc>
          <w:tcPr>
            <w:tcW w:w="850" w:type="dxa"/>
            <w:noWrap w:val="0"/>
            <w:vAlign w:val="center"/>
          </w:tcPr>
          <w:p>
            <w:pPr>
              <w:pStyle w:val="12"/>
              <w:keepNext/>
              <w:spacing w:after="0" w:line="440" w:lineRule="exact"/>
              <w:ind w:left="63" w:right="63"/>
              <w:rPr>
                <w:rFonts w:eastAsia="宋体"/>
                <w:color w:val="000000"/>
                <w:kern w:val="2"/>
                <w:sz w:val="30"/>
                <w:szCs w:val="30"/>
                <w:lang w:val="en-US" w:eastAsia="zh-CN"/>
              </w:rPr>
            </w:pPr>
          </w:p>
        </w:tc>
        <w:tc>
          <w:tcPr>
            <w:tcW w:w="1058" w:type="dxa"/>
            <w:noWrap w:val="0"/>
            <w:vAlign w:val="center"/>
          </w:tcPr>
          <w:p>
            <w:pPr>
              <w:pStyle w:val="12"/>
              <w:keepNext/>
              <w:spacing w:after="0" w:line="440" w:lineRule="exact"/>
              <w:ind w:left="63" w:right="63"/>
              <w:rPr>
                <w:rFonts w:eastAsia="宋体"/>
                <w:color w:val="000000"/>
                <w:kern w:val="2"/>
                <w:sz w:val="30"/>
                <w:szCs w:val="30"/>
                <w:lang w:val="en-US" w:eastAsia="zh-CN"/>
              </w:rPr>
            </w:pPr>
          </w:p>
        </w:tc>
        <w:tc>
          <w:tcPr>
            <w:tcW w:w="880" w:type="dxa"/>
            <w:noWrap w:val="0"/>
            <w:vAlign w:val="center"/>
          </w:tcPr>
          <w:p>
            <w:pPr>
              <w:pStyle w:val="12"/>
              <w:keepNext/>
              <w:spacing w:after="0" w:line="440" w:lineRule="exact"/>
              <w:ind w:left="63" w:right="63"/>
              <w:rPr>
                <w:rFonts w:eastAsia="宋体"/>
                <w:color w:val="000000"/>
                <w:kern w:val="2"/>
                <w:sz w:val="30"/>
                <w:szCs w:val="30"/>
                <w:lang w:val="en-US" w:eastAsia="zh-CN"/>
              </w:rPr>
            </w:pPr>
          </w:p>
        </w:tc>
        <w:tc>
          <w:tcPr>
            <w:tcW w:w="1020" w:type="dxa"/>
            <w:noWrap w:val="0"/>
            <w:vAlign w:val="center"/>
          </w:tcPr>
          <w:p>
            <w:pPr>
              <w:pStyle w:val="12"/>
              <w:keepNext/>
              <w:spacing w:after="0" w:line="440" w:lineRule="exact"/>
              <w:ind w:left="63" w:right="63"/>
              <w:rPr>
                <w:rFonts w:eastAsia="宋体"/>
                <w:color w:val="000000"/>
                <w:kern w:val="2"/>
                <w:sz w:val="30"/>
                <w:szCs w:val="30"/>
                <w:lang w:val="en-US" w:eastAsia="zh-CN"/>
              </w:rPr>
            </w:pPr>
          </w:p>
        </w:tc>
        <w:tc>
          <w:tcPr>
            <w:tcW w:w="1480" w:type="dxa"/>
            <w:noWrap w:val="0"/>
            <w:vAlign w:val="center"/>
          </w:tcPr>
          <w:p>
            <w:pPr>
              <w:pStyle w:val="12"/>
              <w:keepNext/>
              <w:spacing w:after="0" w:line="440" w:lineRule="exact"/>
              <w:ind w:left="63" w:right="63"/>
              <w:rPr>
                <w:rFonts w:eastAsia="宋体"/>
                <w:color w:val="000000"/>
                <w:kern w:val="2"/>
                <w:sz w:val="30"/>
                <w:szCs w:val="30"/>
                <w:lang w:val="en-US" w:eastAsia="zh-CN"/>
              </w:rPr>
            </w:pPr>
          </w:p>
        </w:tc>
        <w:tc>
          <w:tcPr>
            <w:tcW w:w="1020" w:type="dxa"/>
            <w:noWrap w:val="0"/>
            <w:vAlign w:val="center"/>
          </w:tcPr>
          <w:p>
            <w:pPr>
              <w:pStyle w:val="12"/>
              <w:keepNext/>
              <w:spacing w:after="0" w:line="440" w:lineRule="exact"/>
              <w:ind w:left="63" w:right="63"/>
              <w:rPr>
                <w:rFonts w:eastAsia="宋体"/>
                <w:color w:val="000000"/>
                <w:kern w:val="2"/>
                <w:sz w:val="30"/>
                <w:szCs w:val="30"/>
                <w:lang w:val="en-US" w:eastAsia="zh-CN"/>
              </w:rPr>
            </w:pPr>
          </w:p>
        </w:tc>
        <w:tc>
          <w:tcPr>
            <w:tcW w:w="921" w:type="dxa"/>
            <w:noWrap w:val="0"/>
            <w:vAlign w:val="center"/>
          </w:tcPr>
          <w:p>
            <w:pPr>
              <w:pStyle w:val="12"/>
              <w:keepNext/>
              <w:spacing w:after="0" w:line="440" w:lineRule="exact"/>
              <w:ind w:left="63" w:right="63"/>
              <w:rPr>
                <w:rFonts w:eastAsia="宋体"/>
                <w:color w:val="000000"/>
                <w:kern w:val="2"/>
                <w:sz w:val="30"/>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center"/>
          </w:tcPr>
          <w:p>
            <w:pPr>
              <w:pStyle w:val="12"/>
              <w:keepNext/>
              <w:spacing w:after="0" w:line="440" w:lineRule="exact"/>
              <w:ind w:left="63" w:right="63"/>
              <w:rPr>
                <w:rFonts w:eastAsia="宋体"/>
                <w:color w:val="000000"/>
                <w:kern w:val="2"/>
                <w:sz w:val="30"/>
                <w:szCs w:val="30"/>
                <w:lang w:val="en-US" w:eastAsia="zh-CN"/>
              </w:rPr>
            </w:pPr>
          </w:p>
        </w:tc>
        <w:tc>
          <w:tcPr>
            <w:tcW w:w="1418" w:type="dxa"/>
            <w:noWrap w:val="0"/>
            <w:vAlign w:val="center"/>
          </w:tcPr>
          <w:p>
            <w:pPr>
              <w:pStyle w:val="12"/>
              <w:keepNext/>
              <w:spacing w:after="0" w:line="440" w:lineRule="exact"/>
              <w:ind w:left="63" w:right="63"/>
              <w:rPr>
                <w:rFonts w:eastAsia="宋体"/>
                <w:color w:val="000000"/>
                <w:kern w:val="2"/>
                <w:sz w:val="30"/>
                <w:szCs w:val="30"/>
                <w:lang w:val="en-US" w:eastAsia="zh-CN"/>
              </w:rPr>
            </w:pPr>
          </w:p>
        </w:tc>
        <w:tc>
          <w:tcPr>
            <w:tcW w:w="850" w:type="dxa"/>
            <w:noWrap w:val="0"/>
            <w:vAlign w:val="center"/>
          </w:tcPr>
          <w:p>
            <w:pPr>
              <w:pStyle w:val="12"/>
              <w:keepNext/>
              <w:spacing w:after="0" w:line="440" w:lineRule="exact"/>
              <w:ind w:left="63" w:right="63"/>
              <w:rPr>
                <w:rFonts w:eastAsia="宋体"/>
                <w:color w:val="000000"/>
                <w:kern w:val="2"/>
                <w:sz w:val="30"/>
                <w:szCs w:val="30"/>
                <w:lang w:val="en-US" w:eastAsia="zh-CN"/>
              </w:rPr>
            </w:pPr>
          </w:p>
        </w:tc>
        <w:tc>
          <w:tcPr>
            <w:tcW w:w="1058" w:type="dxa"/>
            <w:noWrap w:val="0"/>
            <w:vAlign w:val="center"/>
          </w:tcPr>
          <w:p>
            <w:pPr>
              <w:pStyle w:val="12"/>
              <w:keepNext/>
              <w:spacing w:after="0" w:line="440" w:lineRule="exact"/>
              <w:ind w:left="63" w:right="63"/>
              <w:rPr>
                <w:rFonts w:eastAsia="宋体"/>
                <w:color w:val="000000"/>
                <w:kern w:val="2"/>
                <w:sz w:val="30"/>
                <w:szCs w:val="30"/>
                <w:lang w:val="en-US" w:eastAsia="zh-CN"/>
              </w:rPr>
            </w:pPr>
          </w:p>
        </w:tc>
        <w:tc>
          <w:tcPr>
            <w:tcW w:w="880" w:type="dxa"/>
            <w:noWrap w:val="0"/>
            <w:vAlign w:val="center"/>
          </w:tcPr>
          <w:p>
            <w:pPr>
              <w:pStyle w:val="12"/>
              <w:keepNext/>
              <w:spacing w:after="0" w:line="440" w:lineRule="exact"/>
              <w:ind w:left="63" w:right="63"/>
              <w:rPr>
                <w:rFonts w:eastAsia="宋体"/>
                <w:color w:val="000000"/>
                <w:kern w:val="2"/>
                <w:sz w:val="30"/>
                <w:szCs w:val="30"/>
                <w:lang w:val="en-US" w:eastAsia="zh-CN"/>
              </w:rPr>
            </w:pPr>
          </w:p>
        </w:tc>
        <w:tc>
          <w:tcPr>
            <w:tcW w:w="1020" w:type="dxa"/>
            <w:noWrap w:val="0"/>
            <w:vAlign w:val="center"/>
          </w:tcPr>
          <w:p>
            <w:pPr>
              <w:pStyle w:val="12"/>
              <w:keepNext/>
              <w:spacing w:after="0" w:line="440" w:lineRule="exact"/>
              <w:ind w:left="63" w:right="63"/>
              <w:rPr>
                <w:rFonts w:eastAsia="宋体"/>
                <w:color w:val="000000"/>
                <w:kern w:val="2"/>
                <w:sz w:val="30"/>
                <w:szCs w:val="30"/>
                <w:lang w:val="en-US" w:eastAsia="zh-CN"/>
              </w:rPr>
            </w:pPr>
          </w:p>
        </w:tc>
        <w:tc>
          <w:tcPr>
            <w:tcW w:w="1480" w:type="dxa"/>
            <w:noWrap w:val="0"/>
            <w:vAlign w:val="center"/>
          </w:tcPr>
          <w:p>
            <w:pPr>
              <w:pStyle w:val="12"/>
              <w:keepNext/>
              <w:spacing w:after="0" w:line="440" w:lineRule="exact"/>
              <w:ind w:left="63" w:right="63"/>
              <w:rPr>
                <w:rFonts w:eastAsia="宋体"/>
                <w:color w:val="000000"/>
                <w:kern w:val="2"/>
                <w:sz w:val="30"/>
                <w:szCs w:val="30"/>
                <w:lang w:val="en-US" w:eastAsia="zh-CN"/>
              </w:rPr>
            </w:pPr>
          </w:p>
        </w:tc>
        <w:tc>
          <w:tcPr>
            <w:tcW w:w="1020" w:type="dxa"/>
            <w:noWrap w:val="0"/>
            <w:vAlign w:val="center"/>
          </w:tcPr>
          <w:p>
            <w:pPr>
              <w:pStyle w:val="12"/>
              <w:keepNext/>
              <w:spacing w:after="0" w:line="440" w:lineRule="exact"/>
              <w:ind w:left="63" w:right="63"/>
              <w:rPr>
                <w:rFonts w:eastAsia="宋体"/>
                <w:color w:val="000000"/>
                <w:kern w:val="2"/>
                <w:sz w:val="30"/>
                <w:szCs w:val="30"/>
                <w:lang w:val="en-US" w:eastAsia="zh-CN"/>
              </w:rPr>
            </w:pPr>
          </w:p>
        </w:tc>
        <w:tc>
          <w:tcPr>
            <w:tcW w:w="921" w:type="dxa"/>
            <w:noWrap w:val="0"/>
            <w:vAlign w:val="center"/>
          </w:tcPr>
          <w:p>
            <w:pPr>
              <w:pStyle w:val="12"/>
              <w:keepNext/>
              <w:spacing w:after="0" w:line="440" w:lineRule="exact"/>
              <w:ind w:left="63" w:right="63"/>
              <w:rPr>
                <w:rFonts w:eastAsia="宋体"/>
                <w:color w:val="000000"/>
                <w:kern w:val="2"/>
                <w:sz w:val="30"/>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center"/>
          </w:tcPr>
          <w:p>
            <w:pPr>
              <w:pStyle w:val="12"/>
              <w:keepNext/>
              <w:spacing w:after="0" w:line="440" w:lineRule="exact"/>
              <w:ind w:left="63" w:right="63"/>
              <w:rPr>
                <w:rFonts w:eastAsia="宋体"/>
                <w:color w:val="000000"/>
                <w:kern w:val="2"/>
                <w:sz w:val="30"/>
                <w:szCs w:val="30"/>
                <w:lang w:val="en-US" w:eastAsia="zh-CN"/>
              </w:rPr>
            </w:pPr>
          </w:p>
        </w:tc>
        <w:tc>
          <w:tcPr>
            <w:tcW w:w="1418" w:type="dxa"/>
            <w:noWrap w:val="0"/>
            <w:vAlign w:val="center"/>
          </w:tcPr>
          <w:p>
            <w:pPr>
              <w:pStyle w:val="12"/>
              <w:keepNext/>
              <w:spacing w:after="0" w:line="440" w:lineRule="exact"/>
              <w:ind w:left="63" w:right="63"/>
              <w:rPr>
                <w:rFonts w:eastAsia="宋体"/>
                <w:color w:val="000000"/>
                <w:kern w:val="2"/>
                <w:sz w:val="30"/>
                <w:szCs w:val="30"/>
                <w:lang w:val="en-US" w:eastAsia="zh-CN"/>
              </w:rPr>
            </w:pPr>
          </w:p>
        </w:tc>
        <w:tc>
          <w:tcPr>
            <w:tcW w:w="850" w:type="dxa"/>
            <w:noWrap w:val="0"/>
            <w:vAlign w:val="center"/>
          </w:tcPr>
          <w:p>
            <w:pPr>
              <w:pStyle w:val="12"/>
              <w:keepNext/>
              <w:spacing w:after="0" w:line="440" w:lineRule="exact"/>
              <w:ind w:left="63" w:right="63"/>
              <w:rPr>
                <w:rFonts w:eastAsia="宋体"/>
                <w:color w:val="000000"/>
                <w:kern w:val="2"/>
                <w:sz w:val="30"/>
                <w:szCs w:val="30"/>
                <w:lang w:val="en-US" w:eastAsia="zh-CN"/>
              </w:rPr>
            </w:pPr>
          </w:p>
        </w:tc>
        <w:tc>
          <w:tcPr>
            <w:tcW w:w="1058" w:type="dxa"/>
            <w:noWrap w:val="0"/>
            <w:vAlign w:val="center"/>
          </w:tcPr>
          <w:p>
            <w:pPr>
              <w:pStyle w:val="12"/>
              <w:keepNext/>
              <w:spacing w:after="0" w:line="440" w:lineRule="exact"/>
              <w:ind w:left="63" w:right="63"/>
              <w:rPr>
                <w:rFonts w:eastAsia="宋体"/>
                <w:color w:val="000000"/>
                <w:kern w:val="2"/>
                <w:sz w:val="30"/>
                <w:szCs w:val="30"/>
                <w:lang w:val="en-US" w:eastAsia="zh-CN"/>
              </w:rPr>
            </w:pPr>
          </w:p>
        </w:tc>
        <w:tc>
          <w:tcPr>
            <w:tcW w:w="880" w:type="dxa"/>
            <w:noWrap w:val="0"/>
            <w:vAlign w:val="center"/>
          </w:tcPr>
          <w:p>
            <w:pPr>
              <w:pStyle w:val="12"/>
              <w:keepNext/>
              <w:spacing w:after="0" w:line="440" w:lineRule="exact"/>
              <w:ind w:left="63" w:right="63"/>
              <w:rPr>
                <w:rFonts w:eastAsia="宋体"/>
                <w:color w:val="000000"/>
                <w:kern w:val="2"/>
                <w:sz w:val="30"/>
                <w:szCs w:val="30"/>
                <w:lang w:val="en-US" w:eastAsia="zh-CN"/>
              </w:rPr>
            </w:pPr>
          </w:p>
        </w:tc>
        <w:tc>
          <w:tcPr>
            <w:tcW w:w="1020" w:type="dxa"/>
            <w:noWrap w:val="0"/>
            <w:vAlign w:val="center"/>
          </w:tcPr>
          <w:p>
            <w:pPr>
              <w:pStyle w:val="12"/>
              <w:keepNext/>
              <w:spacing w:after="0" w:line="440" w:lineRule="exact"/>
              <w:ind w:left="63" w:right="63"/>
              <w:rPr>
                <w:rFonts w:eastAsia="宋体"/>
                <w:color w:val="000000"/>
                <w:kern w:val="2"/>
                <w:sz w:val="30"/>
                <w:szCs w:val="30"/>
                <w:lang w:val="en-US" w:eastAsia="zh-CN"/>
              </w:rPr>
            </w:pPr>
          </w:p>
        </w:tc>
        <w:tc>
          <w:tcPr>
            <w:tcW w:w="1480" w:type="dxa"/>
            <w:noWrap w:val="0"/>
            <w:vAlign w:val="center"/>
          </w:tcPr>
          <w:p>
            <w:pPr>
              <w:pStyle w:val="12"/>
              <w:keepNext/>
              <w:spacing w:after="0" w:line="440" w:lineRule="exact"/>
              <w:ind w:left="63" w:right="63"/>
              <w:rPr>
                <w:rFonts w:eastAsia="宋体"/>
                <w:color w:val="000000"/>
                <w:kern w:val="2"/>
                <w:sz w:val="30"/>
                <w:szCs w:val="30"/>
                <w:lang w:val="en-US" w:eastAsia="zh-CN"/>
              </w:rPr>
            </w:pPr>
          </w:p>
        </w:tc>
        <w:tc>
          <w:tcPr>
            <w:tcW w:w="1020" w:type="dxa"/>
            <w:noWrap w:val="0"/>
            <w:vAlign w:val="center"/>
          </w:tcPr>
          <w:p>
            <w:pPr>
              <w:pStyle w:val="12"/>
              <w:keepNext/>
              <w:spacing w:after="0" w:line="440" w:lineRule="exact"/>
              <w:ind w:left="63" w:right="63"/>
              <w:rPr>
                <w:rFonts w:eastAsia="宋体"/>
                <w:color w:val="000000"/>
                <w:kern w:val="2"/>
                <w:sz w:val="30"/>
                <w:szCs w:val="30"/>
                <w:lang w:val="en-US" w:eastAsia="zh-CN"/>
              </w:rPr>
            </w:pPr>
          </w:p>
        </w:tc>
        <w:tc>
          <w:tcPr>
            <w:tcW w:w="921" w:type="dxa"/>
            <w:noWrap w:val="0"/>
            <w:vAlign w:val="center"/>
          </w:tcPr>
          <w:p>
            <w:pPr>
              <w:pStyle w:val="12"/>
              <w:keepNext/>
              <w:spacing w:after="0" w:line="440" w:lineRule="exact"/>
              <w:ind w:left="63" w:right="63"/>
              <w:rPr>
                <w:rFonts w:eastAsia="宋体"/>
                <w:color w:val="000000"/>
                <w:kern w:val="2"/>
                <w:sz w:val="30"/>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center"/>
          </w:tcPr>
          <w:p>
            <w:pPr>
              <w:pStyle w:val="12"/>
              <w:keepNext/>
              <w:spacing w:after="0" w:line="440" w:lineRule="exact"/>
              <w:ind w:left="63" w:right="63"/>
              <w:rPr>
                <w:rFonts w:eastAsia="宋体"/>
                <w:color w:val="000000"/>
                <w:kern w:val="2"/>
                <w:sz w:val="30"/>
                <w:szCs w:val="30"/>
                <w:lang w:val="en-US" w:eastAsia="zh-CN"/>
              </w:rPr>
            </w:pPr>
          </w:p>
        </w:tc>
        <w:tc>
          <w:tcPr>
            <w:tcW w:w="1418" w:type="dxa"/>
            <w:noWrap w:val="0"/>
            <w:vAlign w:val="center"/>
          </w:tcPr>
          <w:p>
            <w:pPr>
              <w:pStyle w:val="12"/>
              <w:keepNext/>
              <w:spacing w:after="0" w:line="440" w:lineRule="exact"/>
              <w:ind w:left="63" w:right="63"/>
              <w:rPr>
                <w:rFonts w:eastAsia="宋体"/>
                <w:color w:val="000000"/>
                <w:kern w:val="2"/>
                <w:sz w:val="30"/>
                <w:szCs w:val="30"/>
                <w:lang w:val="en-US" w:eastAsia="zh-CN"/>
              </w:rPr>
            </w:pPr>
          </w:p>
        </w:tc>
        <w:tc>
          <w:tcPr>
            <w:tcW w:w="850" w:type="dxa"/>
            <w:noWrap w:val="0"/>
            <w:vAlign w:val="center"/>
          </w:tcPr>
          <w:p>
            <w:pPr>
              <w:pStyle w:val="12"/>
              <w:keepNext/>
              <w:spacing w:after="0" w:line="440" w:lineRule="exact"/>
              <w:ind w:left="63" w:right="63"/>
              <w:rPr>
                <w:rFonts w:eastAsia="宋体"/>
                <w:color w:val="000000"/>
                <w:kern w:val="2"/>
                <w:sz w:val="30"/>
                <w:szCs w:val="30"/>
                <w:lang w:val="en-US" w:eastAsia="zh-CN"/>
              </w:rPr>
            </w:pPr>
          </w:p>
        </w:tc>
        <w:tc>
          <w:tcPr>
            <w:tcW w:w="1058" w:type="dxa"/>
            <w:noWrap w:val="0"/>
            <w:vAlign w:val="center"/>
          </w:tcPr>
          <w:p>
            <w:pPr>
              <w:pStyle w:val="12"/>
              <w:keepNext/>
              <w:spacing w:after="0" w:line="440" w:lineRule="exact"/>
              <w:ind w:left="63" w:right="63"/>
              <w:rPr>
                <w:rFonts w:eastAsia="宋体"/>
                <w:color w:val="000000"/>
                <w:kern w:val="2"/>
                <w:sz w:val="30"/>
                <w:szCs w:val="30"/>
                <w:lang w:val="en-US" w:eastAsia="zh-CN"/>
              </w:rPr>
            </w:pPr>
          </w:p>
        </w:tc>
        <w:tc>
          <w:tcPr>
            <w:tcW w:w="880" w:type="dxa"/>
            <w:noWrap w:val="0"/>
            <w:vAlign w:val="center"/>
          </w:tcPr>
          <w:p>
            <w:pPr>
              <w:pStyle w:val="12"/>
              <w:keepNext/>
              <w:spacing w:after="0" w:line="440" w:lineRule="exact"/>
              <w:ind w:left="63" w:right="63"/>
              <w:rPr>
                <w:rFonts w:eastAsia="宋体"/>
                <w:color w:val="000000"/>
                <w:kern w:val="2"/>
                <w:sz w:val="30"/>
                <w:szCs w:val="30"/>
                <w:lang w:val="en-US" w:eastAsia="zh-CN"/>
              </w:rPr>
            </w:pPr>
          </w:p>
        </w:tc>
        <w:tc>
          <w:tcPr>
            <w:tcW w:w="1020" w:type="dxa"/>
            <w:noWrap w:val="0"/>
            <w:vAlign w:val="center"/>
          </w:tcPr>
          <w:p>
            <w:pPr>
              <w:pStyle w:val="12"/>
              <w:keepNext/>
              <w:spacing w:after="0" w:line="440" w:lineRule="exact"/>
              <w:ind w:left="63" w:right="63"/>
              <w:rPr>
                <w:rFonts w:eastAsia="宋体"/>
                <w:color w:val="000000"/>
                <w:kern w:val="2"/>
                <w:sz w:val="30"/>
                <w:szCs w:val="30"/>
                <w:lang w:val="en-US" w:eastAsia="zh-CN"/>
              </w:rPr>
            </w:pPr>
          </w:p>
        </w:tc>
        <w:tc>
          <w:tcPr>
            <w:tcW w:w="1480" w:type="dxa"/>
            <w:noWrap w:val="0"/>
            <w:vAlign w:val="center"/>
          </w:tcPr>
          <w:p>
            <w:pPr>
              <w:pStyle w:val="12"/>
              <w:keepNext/>
              <w:spacing w:after="0" w:line="440" w:lineRule="exact"/>
              <w:ind w:left="63" w:right="63"/>
              <w:rPr>
                <w:rFonts w:eastAsia="宋体"/>
                <w:color w:val="000000"/>
                <w:kern w:val="2"/>
                <w:sz w:val="30"/>
                <w:szCs w:val="30"/>
                <w:lang w:val="en-US" w:eastAsia="zh-CN"/>
              </w:rPr>
            </w:pPr>
          </w:p>
        </w:tc>
        <w:tc>
          <w:tcPr>
            <w:tcW w:w="1020" w:type="dxa"/>
            <w:noWrap w:val="0"/>
            <w:vAlign w:val="center"/>
          </w:tcPr>
          <w:p>
            <w:pPr>
              <w:pStyle w:val="12"/>
              <w:keepNext/>
              <w:spacing w:after="0" w:line="440" w:lineRule="exact"/>
              <w:ind w:left="63" w:right="63"/>
              <w:rPr>
                <w:rFonts w:eastAsia="宋体"/>
                <w:color w:val="000000"/>
                <w:kern w:val="2"/>
                <w:sz w:val="30"/>
                <w:szCs w:val="30"/>
                <w:lang w:val="en-US" w:eastAsia="zh-CN"/>
              </w:rPr>
            </w:pPr>
          </w:p>
        </w:tc>
        <w:tc>
          <w:tcPr>
            <w:tcW w:w="921" w:type="dxa"/>
            <w:noWrap w:val="0"/>
            <w:vAlign w:val="center"/>
          </w:tcPr>
          <w:p>
            <w:pPr>
              <w:pStyle w:val="12"/>
              <w:keepNext/>
              <w:spacing w:after="0" w:line="440" w:lineRule="exact"/>
              <w:ind w:left="63" w:right="63"/>
              <w:rPr>
                <w:rFonts w:eastAsia="宋体"/>
                <w:color w:val="000000"/>
                <w:kern w:val="2"/>
                <w:sz w:val="30"/>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center"/>
          </w:tcPr>
          <w:p>
            <w:pPr>
              <w:pStyle w:val="12"/>
              <w:keepNext/>
              <w:spacing w:after="0" w:line="440" w:lineRule="exact"/>
              <w:ind w:left="63" w:right="63"/>
              <w:rPr>
                <w:rFonts w:eastAsia="宋体"/>
                <w:color w:val="000000"/>
                <w:kern w:val="2"/>
                <w:sz w:val="30"/>
                <w:szCs w:val="30"/>
                <w:lang w:val="en-US" w:eastAsia="zh-CN"/>
              </w:rPr>
            </w:pPr>
          </w:p>
        </w:tc>
        <w:tc>
          <w:tcPr>
            <w:tcW w:w="1418" w:type="dxa"/>
            <w:noWrap w:val="0"/>
            <w:vAlign w:val="center"/>
          </w:tcPr>
          <w:p>
            <w:pPr>
              <w:pStyle w:val="12"/>
              <w:keepNext/>
              <w:spacing w:after="0" w:line="440" w:lineRule="exact"/>
              <w:ind w:left="63" w:right="63"/>
              <w:rPr>
                <w:rFonts w:eastAsia="宋体"/>
                <w:color w:val="000000"/>
                <w:kern w:val="2"/>
                <w:sz w:val="30"/>
                <w:szCs w:val="30"/>
                <w:lang w:val="en-US" w:eastAsia="zh-CN"/>
              </w:rPr>
            </w:pPr>
          </w:p>
        </w:tc>
        <w:tc>
          <w:tcPr>
            <w:tcW w:w="850" w:type="dxa"/>
            <w:noWrap w:val="0"/>
            <w:vAlign w:val="center"/>
          </w:tcPr>
          <w:p>
            <w:pPr>
              <w:pStyle w:val="12"/>
              <w:keepNext/>
              <w:spacing w:after="0" w:line="440" w:lineRule="exact"/>
              <w:ind w:left="63" w:right="63"/>
              <w:rPr>
                <w:rFonts w:eastAsia="宋体"/>
                <w:color w:val="000000"/>
                <w:kern w:val="2"/>
                <w:sz w:val="30"/>
                <w:szCs w:val="30"/>
                <w:lang w:val="en-US" w:eastAsia="zh-CN"/>
              </w:rPr>
            </w:pPr>
          </w:p>
        </w:tc>
        <w:tc>
          <w:tcPr>
            <w:tcW w:w="1058" w:type="dxa"/>
            <w:noWrap w:val="0"/>
            <w:vAlign w:val="center"/>
          </w:tcPr>
          <w:p>
            <w:pPr>
              <w:pStyle w:val="12"/>
              <w:keepNext/>
              <w:spacing w:after="0" w:line="440" w:lineRule="exact"/>
              <w:ind w:left="63" w:right="63"/>
              <w:rPr>
                <w:rFonts w:eastAsia="宋体"/>
                <w:color w:val="000000"/>
                <w:kern w:val="2"/>
                <w:sz w:val="30"/>
                <w:szCs w:val="30"/>
                <w:lang w:val="en-US" w:eastAsia="zh-CN"/>
              </w:rPr>
            </w:pPr>
          </w:p>
        </w:tc>
        <w:tc>
          <w:tcPr>
            <w:tcW w:w="880" w:type="dxa"/>
            <w:noWrap w:val="0"/>
            <w:vAlign w:val="center"/>
          </w:tcPr>
          <w:p>
            <w:pPr>
              <w:pStyle w:val="12"/>
              <w:keepNext/>
              <w:spacing w:after="0" w:line="440" w:lineRule="exact"/>
              <w:ind w:left="63" w:right="63"/>
              <w:rPr>
                <w:rFonts w:eastAsia="宋体"/>
                <w:color w:val="000000"/>
                <w:kern w:val="2"/>
                <w:sz w:val="30"/>
                <w:szCs w:val="30"/>
                <w:lang w:val="en-US" w:eastAsia="zh-CN"/>
              </w:rPr>
            </w:pPr>
          </w:p>
        </w:tc>
        <w:tc>
          <w:tcPr>
            <w:tcW w:w="1020" w:type="dxa"/>
            <w:noWrap w:val="0"/>
            <w:vAlign w:val="center"/>
          </w:tcPr>
          <w:p>
            <w:pPr>
              <w:pStyle w:val="12"/>
              <w:keepNext/>
              <w:spacing w:after="0" w:line="440" w:lineRule="exact"/>
              <w:ind w:left="63" w:right="63"/>
              <w:rPr>
                <w:rFonts w:eastAsia="宋体"/>
                <w:color w:val="000000"/>
                <w:kern w:val="2"/>
                <w:sz w:val="30"/>
                <w:szCs w:val="30"/>
                <w:lang w:val="en-US" w:eastAsia="zh-CN"/>
              </w:rPr>
            </w:pPr>
          </w:p>
        </w:tc>
        <w:tc>
          <w:tcPr>
            <w:tcW w:w="1480" w:type="dxa"/>
            <w:noWrap w:val="0"/>
            <w:vAlign w:val="center"/>
          </w:tcPr>
          <w:p>
            <w:pPr>
              <w:pStyle w:val="12"/>
              <w:keepNext/>
              <w:spacing w:after="0" w:line="440" w:lineRule="exact"/>
              <w:ind w:left="63" w:right="63"/>
              <w:rPr>
                <w:rFonts w:eastAsia="宋体"/>
                <w:color w:val="000000"/>
                <w:kern w:val="2"/>
                <w:sz w:val="30"/>
                <w:szCs w:val="30"/>
                <w:lang w:val="en-US" w:eastAsia="zh-CN"/>
              </w:rPr>
            </w:pPr>
          </w:p>
        </w:tc>
        <w:tc>
          <w:tcPr>
            <w:tcW w:w="1020" w:type="dxa"/>
            <w:noWrap w:val="0"/>
            <w:vAlign w:val="center"/>
          </w:tcPr>
          <w:p>
            <w:pPr>
              <w:pStyle w:val="12"/>
              <w:keepNext/>
              <w:spacing w:after="0" w:line="440" w:lineRule="exact"/>
              <w:ind w:left="63" w:right="63"/>
              <w:rPr>
                <w:rFonts w:eastAsia="宋体"/>
                <w:color w:val="000000"/>
                <w:kern w:val="2"/>
                <w:sz w:val="30"/>
                <w:szCs w:val="30"/>
                <w:lang w:val="en-US" w:eastAsia="zh-CN"/>
              </w:rPr>
            </w:pPr>
          </w:p>
        </w:tc>
        <w:tc>
          <w:tcPr>
            <w:tcW w:w="921" w:type="dxa"/>
            <w:noWrap w:val="0"/>
            <w:vAlign w:val="center"/>
          </w:tcPr>
          <w:p>
            <w:pPr>
              <w:pStyle w:val="12"/>
              <w:keepNext/>
              <w:spacing w:after="0" w:line="440" w:lineRule="exact"/>
              <w:ind w:left="63" w:right="63"/>
              <w:rPr>
                <w:rFonts w:eastAsia="宋体"/>
                <w:color w:val="000000"/>
                <w:kern w:val="2"/>
                <w:sz w:val="30"/>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center"/>
          </w:tcPr>
          <w:p>
            <w:pPr>
              <w:pStyle w:val="12"/>
              <w:keepNext/>
              <w:spacing w:after="0" w:line="440" w:lineRule="exact"/>
              <w:ind w:left="63" w:right="63"/>
              <w:rPr>
                <w:rFonts w:eastAsia="宋体"/>
                <w:color w:val="000000"/>
                <w:kern w:val="2"/>
                <w:sz w:val="30"/>
                <w:szCs w:val="30"/>
                <w:lang w:val="en-US" w:eastAsia="zh-CN"/>
              </w:rPr>
            </w:pPr>
          </w:p>
        </w:tc>
        <w:tc>
          <w:tcPr>
            <w:tcW w:w="1418" w:type="dxa"/>
            <w:noWrap w:val="0"/>
            <w:vAlign w:val="center"/>
          </w:tcPr>
          <w:p>
            <w:pPr>
              <w:pStyle w:val="12"/>
              <w:keepNext/>
              <w:spacing w:after="0" w:line="440" w:lineRule="exact"/>
              <w:ind w:left="63" w:right="63"/>
              <w:rPr>
                <w:rFonts w:eastAsia="宋体"/>
                <w:color w:val="000000"/>
                <w:kern w:val="2"/>
                <w:sz w:val="30"/>
                <w:szCs w:val="30"/>
                <w:lang w:val="en-US" w:eastAsia="zh-CN"/>
              </w:rPr>
            </w:pPr>
          </w:p>
        </w:tc>
        <w:tc>
          <w:tcPr>
            <w:tcW w:w="850" w:type="dxa"/>
            <w:noWrap w:val="0"/>
            <w:vAlign w:val="center"/>
          </w:tcPr>
          <w:p>
            <w:pPr>
              <w:pStyle w:val="12"/>
              <w:keepNext/>
              <w:spacing w:after="0" w:line="440" w:lineRule="exact"/>
              <w:ind w:left="63" w:right="63"/>
              <w:rPr>
                <w:rFonts w:eastAsia="宋体"/>
                <w:color w:val="000000"/>
                <w:kern w:val="2"/>
                <w:sz w:val="30"/>
                <w:szCs w:val="30"/>
                <w:lang w:val="en-US" w:eastAsia="zh-CN"/>
              </w:rPr>
            </w:pPr>
          </w:p>
        </w:tc>
        <w:tc>
          <w:tcPr>
            <w:tcW w:w="1058" w:type="dxa"/>
            <w:noWrap w:val="0"/>
            <w:vAlign w:val="center"/>
          </w:tcPr>
          <w:p>
            <w:pPr>
              <w:pStyle w:val="12"/>
              <w:keepNext/>
              <w:spacing w:after="0" w:line="440" w:lineRule="exact"/>
              <w:ind w:left="63" w:right="63"/>
              <w:rPr>
                <w:rFonts w:eastAsia="宋体"/>
                <w:color w:val="000000"/>
                <w:kern w:val="2"/>
                <w:sz w:val="30"/>
                <w:szCs w:val="30"/>
                <w:lang w:val="en-US" w:eastAsia="zh-CN"/>
              </w:rPr>
            </w:pPr>
          </w:p>
        </w:tc>
        <w:tc>
          <w:tcPr>
            <w:tcW w:w="880" w:type="dxa"/>
            <w:noWrap w:val="0"/>
            <w:vAlign w:val="center"/>
          </w:tcPr>
          <w:p>
            <w:pPr>
              <w:pStyle w:val="12"/>
              <w:keepNext/>
              <w:spacing w:after="0" w:line="440" w:lineRule="exact"/>
              <w:ind w:left="63" w:right="63"/>
              <w:rPr>
                <w:rFonts w:eastAsia="宋体"/>
                <w:color w:val="000000"/>
                <w:kern w:val="2"/>
                <w:sz w:val="30"/>
                <w:szCs w:val="30"/>
                <w:lang w:val="en-US" w:eastAsia="zh-CN"/>
              </w:rPr>
            </w:pPr>
          </w:p>
        </w:tc>
        <w:tc>
          <w:tcPr>
            <w:tcW w:w="1020" w:type="dxa"/>
            <w:noWrap w:val="0"/>
            <w:vAlign w:val="center"/>
          </w:tcPr>
          <w:p>
            <w:pPr>
              <w:pStyle w:val="12"/>
              <w:keepNext/>
              <w:spacing w:after="0" w:line="440" w:lineRule="exact"/>
              <w:ind w:left="63" w:right="63"/>
              <w:rPr>
                <w:rFonts w:eastAsia="宋体"/>
                <w:color w:val="000000"/>
                <w:kern w:val="2"/>
                <w:sz w:val="30"/>
                <w:szCs w:val="30"/>
                <w:lang w:val="en-US" w:eastAsia="zh-CN"/>
              </w:rPr>
            </w:pPr>
          </w:p>
        </w:tc>
        <w:tc>
          <w:tcPr>
            <w:tcW w:w="1480" w:type="dxa"/>
            <w:noWrap w:val="0"/>
            <w:vAlign w:val="center"/>
          </w:tcPr>
          <w:p>
            <w:pPr>
              <w:pStyle w:val="12"/>
              <w:keepNext/>
              <w:spacing w:after="0" w:line="440" w:lineRule="exact"/>
              <w:ind w:left="63" w:right="63"/>
              <w:rPr>
                <w:rFonts w:eastAsia="宋体"/>
                <w:color w:val="000000"/>
                <w:kern w:val="2"/>
                <w:sz w:val="30"/>
                <w:szCs w:val="30"/>
                <w:lang w:val="en-US" w:eastAsia="zh-CN"/>
              </w:rPr>
            </w:pPr>
          </w:p>
        </w:tc>
        <w:tc>
          <w:tcPr>
            <w:tcW w:w="1020" w:type="dxa"/>
            <w:noWrap w:val="0"/>
            <w:vAlign w:val="center"/>
          </w:tcPr>
          <w:p>
            <w:pPr>
              <w:pStyle w:val="12"/>
              <w:keepNext/>
              <w:spacing w:after="0" w:line="440" w:lineRule="exact"/>
              <w:ind w:left="63" w:right="63"/>
              <w:rPr>
                <w:rFonts w:eastAsia="宋体"/>
                <w:color w:val="000000"/>
                <w:kern w:val="2"/>
                <w:sz w:val="30"/>
                <w:szCs w:val="30"/>
                <w:lang w:val="en-US" w:eastAsia="zh-CN"/>
              </w:rPr>
            </w:pPr>
          </w:p>
        </w:tc>
        <w:tc>
          <w:tcPr>
            <w:tcW w:w="921" w:type="dxa"/>
            <w:noWrap w:val="0"/>
            <w:vAlign w:val="center"/>
          </w:tcPr>
          <w:p>
            <w:pPr>
              <w:pStyle w:val="12"/>
              <w:keepNext/>
              <w:spacing w:after="0" w:line="440" w:lineRule="exact"/>
              <w:ind w:left="63" w:right="63"/>
              <w:rPr>
                <w:rFonts w:eastAsia="宋体"/>
                <w:color w:val="000000"/>
                <w:kern w:val="2"/>
                <w:sz w:val="30"/>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top"/>
          </w:tcPr>
          <w:p>
            <w:pPr>
              <w:rPr>
                <w:rFonts w:eastAsia="宋体"/>
                <w:color w:val="000000"/>
                <w:sz w:val="30"/>
                <w:szCs w:val="30"/>
              </w:rPr>
            </w:pPr>
          </w:p>
        </w:tc>
        <w:tc>
          <w:tcPr>
            <w:tcW w:w="1418" w:type="dxa"/>
            <w:noWrap w:val="0"/>
            <w:vAlign w:val="top"/>
          </w:tcPr>
          <w:p>
            <w:pPr>
              <w:rPr>
                <w:rFonts w:eastAsia="宋体"/>
                <w:color w:val="000000"/>
                <w:sz w:val="30"/>
                <w:szCs w:val="30"/>
              </w:rPr>
            </w:pPr>
          </w:p>
        </w:tc>
        <w:tc>
          <w:tcPr>
            <w:tcW w:w="850" w:type="dxa"/>
            <w:noWrap w:val="0"/>
            <w:vAlign w:val="top"/>
          </w:tcPr>
          <w:p>
            <w:pPr>
              <w:rPr>
                <w:rFonts w:eastAsia="宋体"/>
                <w:color w:val="000000"/>
                <w:sz w:val="30"/>
                <w:szCs w:val="30"/>
              </w:rPr>
            </w:pPr>
          </w:p>
        </w:tc>
        <w:tc>
          <w:tcPr>
            <w:tcW w:w="1058" w:type="dxa"/>
            <w:noWrap w:val="0"/>
            <w:vAlign w:val="top"/>
          </w:tcPr>
          <w:p>
            <w:pPr>
              <w:rPr>
                <w:rFonts w:eastAsia="宋体"/>
                <w:color w:val="000000"/>
                <w:sz w:val="30"/>
                <w:szCs w:val="30"/>
              </w:rPr>
            </w:pPr>
          </w:p>
        </w:tc>
        <w:tc>
          <w:tcPr>
            <w:tcW w:w="880" w:type="dxa"/>
            <w:noWrap w:val="0"/>
            <w:vAlign w:val="top"/>
          </w:tcPr>
          <w:p>
            <w:pPr>
              <w:rPr>
                <w:rFonts w:eastAsia="宋体"/>
                <w:color w:val="000000"/>
                <w:sz w:val="30"/>
                <w:szCs w:val="30"/>
              </w:rPr>
            </w:pPr>
          </w:p>
        </w:tc>
        <w:tc>
          <w:tcPr>
            <w:tcW w:w="1020" w:type="dxa"/>
            <w:noWrap w:val="0"/>
            <w:vAlign w:val="top"/>
          </w:tcPr>
          <w:p>
            <w:pPr>
              <w:rPr>
                <w:rFonts w:eastAsia="宋体"/>
                <w:color w:val="000000"/>
                <w:sz w:val="30"/>
                <w:szCs w:val="30"/>
              </w:rPr>
            </w:pPr>
          </w:p>
        </w:tc>
        <w:tc>
          <w:tcPr>
            <w:tcW w:w="1480" w:type="dxa"/>
            <w:noWrap w:val="0"/>
            <w:vAlign w:val="top"/>
          </w:tcPr>
          <w:p>
            <w:pPr>
              <w:rPr>
                <w:rFonts w:eastAsia="宋体"/>
                <w:color w:val="000000"/>
                <w:sz w:val="30"/>
                <w:szCs w:val="30"/>
              </w:rPr>
            </w:pPr>
          </w:p>
        </w:tc>
        <w:tc>
          <w:tcPr>
            <w:tcW w:w="1020" w:type="dxa"/>
            <w:noWrap w:val="0"/>
            <w:vAlign w:val="top"/>
          </w:tcPr>
          <w:p>
            <w:pPr>
              <w:rPr>
                <w:rFonts w:eastAsia="宋体"/>
                <w:color w:val="000000"/>
                <w:sz w:val="30"/>
                <w:szCs w:val="30"/>
              </w:rPr>
            </w:pPr>
          </w:p>
        </w:tc>
        <w:tc>
          <w:tcPr>
            <w:tcW w:w="921" w:type="dxa"/>
            <w:noWrap w:val="0"/>
            <w:vAlign w:val="top"/>
          </w:tcPr>
          <w:p>
            <w:pPr>
              <w:rPr>
                <w:rFonts w:eastAsia="宋体"/>
                <w:color w:val="000000"/>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center"/>
          </w:tcPr>
          <w:p>
            <w:pPr>
              <w:pStyle w:val="12"/>
              <w:keepNext/>
              <w:spacing w:after="0" w:line="440" w:lineRule="exact"/>
              <w:ind w:left="63" w:right="63"/>
              <w:rPr>
                <w:rFonts w:eastAsia="宋体"/>
                <w:color w:val="000000"/>
                <w:kern w:val="2"/>
                <w:sz w:val="30"/>
                <w:szCs w:val="30"/>
                <w:lang w:val="en-US" w:eastAsia="zh-CN"/>
              </w:rPr>
            </w:pPr>
          </w:p>
        </w:tc>
        <w:tc>
          <w:tcPr>
            <w:tcW w:w="1418" w:type="dxa"/>
            <w:noWrap w:val="0"/>
            <w:vAlign w:val="center"/>
          </w:tcPr>
          <w:p>
            <w:pPr>
              <w:pStyle w:val="12"/>
              <w:keepNext/>
              <w:spacing w:after="0" w:line="440" w:lineRule="exact"/>
              <w:ind w:left="63" w:right="63"/>
              <w:rPr>
                <w:rFonts w:eastAsia="宋体"/>
                <w:color w:val="000000"/>
                <w:kern w:val="2"/>
                <w:sz w:val="30"/>
                <w:szCs w:val="30"/>
                <w:lang w:val="en-US" w:eastAsia="zh-CN"/>
              </w:rPr>
            </w:pPr>
          </w:p>
        </w:tc>
        <w:tc>
          <w:tcPr>
            <w:tcW w:w="850" w:type="dxa"/>
            <w:noWrap w:val="0"/>
            <w:vAlign w:val="center"/>
          </w:tcPr>
          <w:p>
            <w:pPr>
              <w:pStyle w:val="12"/>
              <w:keepNext/>
              <w:spacing w:after="0" w:line="440" w:lineRule="exact"/>
              <w:ind w:left="63" w:right="63"/>
              <w:rPr>
                <w:rFonts w:eastAsia="宋体"/>
                <w:color w:val="000000"/>
                <w:kern w:val="2"/>
                <w:sz w:val="30"/>
                <w:szCs w:val="30"/>
                <w:lang w:val="en-US" w:eastAsia="zh-CN"/>
              </w:rPr>
            </w:pPr>
          </w:p>
        </w:tc>
        <w:tc>
          <w:tcPr>
            <w:tcW w:w="1058" w:type="dxa"/>
            <w:noWrap w:val="0"/>
            <w:vAlign w:val="center"/>
          </w:tcPr>
          <w:p>
            <w:pPr>
              <w:pStyle w:val="12"/>
              <w:keepNext/>
              <w:spacing w:after="0" w:line="440" w:lineRule="exact"/>
              <w:ind w:left="63" w:right="63"/>
              <w:rPr>
                <w:rFonts w:eastAsia="宋体"/>
                <w:color w:val="000000"/>
                <w:kern w:val="2"/>
                <w:sz w:val="30"/>
                <w:szCs w:val="30"/>
                <w:lang w:val="en-US" w:eastAsia="zh-CN"/>
              </w:rPr>
            </w:pPr>
          </w:p>
        </w:tc>
        <w:tc>
          <w:tcPr>
            <w:tcW w:w="880" w:type="dxa"/>
            <w:noWrap w:val="0"/>
            <w:vAlign w:val="center"/>
          </w:tcPr>
          <w:p>
            <w:pPr>
              <w:pStyle w:val="12"/>
              <w:keepNext/>
              <w:spacing w:after="0" w:line="440" w:lineRule="exact"/>
              <w:ind w:left="63" w:right="63"/>
              <w:rPr>
                <w:rFonts w:eastAsia="宋体"/>
                <w:color w:val="000000"/>
                <w:kern w:val="2"/>
                <w:sz w:val="30"/>
                <w:szCs w:val="30"/>
                <w:lang w:val="en-US" w:eastAsia="zh-CN"/>
              </w:rPr>
            </w:pPr>
          </w:p>
        </w:tc>
        <w:tc>
          <w:tcPr>
            <w:tcW w:w="1020" w:type="dxa"/>
            <w:noWrap w:val="0"/>
            <w:vAlign w:val="center"/>
          </w:tcPr>
          <w:p>
            <w:pPr>
              <w:pStyle w:val="12"/>
              <w:keepNext/>
              <w:spacing w:after="0" w:line="440" w:lineRule="exact"/>
              <w:ind w:left="63" w:right="63"/>
              <w:rPr>
                <w:rFonts w:eastAsia="宋体"/>
                <w:color w:val="000000"/>
                <w:kern w:val="2"/>
                <w:sz w:val="30"/>
                <w:szCs w:val="30"/>
                <w:lang w:val="en-US" w:eastAsia="zh-CN"/>
              </w:rPr>
            </w:pPr>
          </w:p>
        </w:tc>
        <w:tc>
          <w:tcPr>
            <w:tcW w:w="1480" w:type="dxa"/>
            <w:noWrap w:val="0"/>
            <w:vAlign w:val="center"/>
          </w:tcPr>
          <w:p>
            <w:pPr>
              <w:pStyle w:val="12"/>
              <w:keepNext/>
              <w:spacing w:after="0" w:line="440" w:lineRule="exact"/>
              <w:ind w:left="63" w:right="63"/>
              <w:rPr>
                <w:rFonts w:eastAsia="宋体"/>
                <w:color w:val="000000"/>
                <w:kern w:val="2"/>
                <w:sz w:val="30"/>
                <w:szCs w:val="30"/>
                <w:lang w:val="en-US" w:eastAsia="zh-CN"/>
              </w:rPr>
            </w:pPr>
          </w:p>
        </w:tc>
        <w:tc>
          <w:tcPr>
            <w:tcW w:w="1020" w:type="dxa"/>
            <w:noWrap w:val="0"/>
            <w:vAlign w:val="center"/>
          </w:tcPr>
          <w:p>
            <w:pPr>
              <w:pStyle w:val="12"/>
              <w:keepNext/>
              <w:spacing w:after="0" w:line="440" w:lineRule="exact"/>
              <w:ind w:left="63" w:right="63"/>
              <w:rPr>
                <w:rFonts w:eastAsia="宋体"/>
                <w:color w:val="000000"/>
                <w:kern w:val="2"/>
                <w:sz w:val="30"/>
                <w:szCs w:val="30"/>
                <w:lang w:val="en-US" w:eastAsia="zh-CN"/>
              </w:rPr>
            </w:pPr>
          </w:p>
        </w:tc>
        <w:tc>
          <w:tcPr>
            <w:tcW w:w="921" w:type="dxa"/>
            <w:noWrap w:val="0"/>
            <w:vAlign w:val="center"/>
          </w:tcPr>
          <w:p>
            <w:pPr>
              <w:pStyle w:val="12"/>
              <w:keepNext/>
              <w:spacing w:after="0" w:line="440" w:lineRule="exact"/>
              <w:ind w:left="63" w:right="63"/>
              <w:rPr>
                <w:rFonts w:eastAsia="宋体"/>
                <w:color w:val="000000"/>
                <w:kern w:val="2"/>
                <w:sz w:val="30"/>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top"/>
          </w:tcPr>
          <w:p>
            <w:pPr>
              <w:rPr>
                <w:rFonts w:eastAsia="宋体"/>
                <w:color w:val="000000"/>
                <w:sz w:val="30"/>
                <w:szCs w:val="30"/>
              </w:rPr>
            </w:pPr>
          </w:p>
        </w:tc>
        <w:tc>
          <w:tcPr>
            <w:tcW w:w="1418" w:type="dxa"/>
            <w:noWrap w:val="0"/>
            <w:vAlign w:val="top"/>
          </w:tcPr>
          <w:p>
            <w:pPr>
              <w:rPr>
                <w:rFonts w:eastAsia="宋体"/>
                <w:color w:val="000000"/>
                <w:sz w:val="30"/>
                <w:szCs w:val="30"/>
              </w:rPr>
            </w:pPr>
          </w:p>
        </w:tc>
        <w:tc>
          <w:tcPr>
            <w:tcW w:w="850" w:type="dxa"/>
            <w:noWrap w:val="0"/>
            <w:vAlign w:val="top"/>
          </w:tcPr>
          <w:p>
            <w:pPr>
              <w:rPr>
                <w:rFonts w:eastAsia="宋体"/>
                <w:color w:val="000000"/>
                <w:sz w:val="30"/>
                <w:szCs w:val="30"/>
              </w:rPr>
            </w:pPr>
          </w:p>
        </w:tc>
        <w:tc>
          <w:tcPr>
            <w:tcW w:w="1058" w:type="dxa"/>
            <w:noWrap w:val="0"/>
            <w:vAlign w:val="top"/>
          </w:tcPr>
          <w:p>
            <w:pPr>
              <w:rPr>
                <w:rFonts w:eastAsia="宋体"/>
                <w:color w:val="000000"/>
                <w:sz w:val="30"/>
                <w:szCs w:val="30"/>
              </w:rPr>
            </w:pPr>
          </w:p>
        </w:tc>
        <w:tc>
          <w:tcPr>
            <w:tcW w:w="880" w:type="dxa"/>
            <w:noWrap w:val="0"/>
            <w:vAlign w:val="top"/>
          </w:tcPr>
          <w:p>
            <w:pPr>
              <w:rPr>
                <w:rFonts w:eastAsia="宋体"/>
                <w:color w:val="000000"/>
                <w:sz w:val="30"/>
                <w:szCs w:val="30"/>
              </w:rPr>
            </w:pPr>
          </w:p>
        </w:tc>
        <w:tc>
          <w:tcPr>
            <w:tcW w:w="1020" w:type="dxa"/>
            <w:noWrap w:val="0"/>
            <w:vAlign w:val="top"/>
          </w:tcPr>
          <w:p>
            <w:pPr>
              <w:rPr>
                <w:rFonts w:eastAsia="宋体"/>
                <w:color w:val="000000"/>
                <w:sz w:val="30"/>
                <w:szCs w:val="30"/>
              </w:rPr>
            </w:pPr>
          </w:p>
        </w:tc>
        <w:tc>
          <w:tcPr>
            <w:tcW w:w="1480" w:type="dxa"/>
            <w:noWrap w:val="0"/>
            <w:vAlign w:val="top"/>
          </w:tcPr>
          <w:p>
            <w:pPr>
              <w:rPr>
                <w:rFonts w:eastAsia="宋体"/>
                <w:color w:val="000000"/>
                <w:sz w:val="30"/>
                <w:szCs w:val="30"/>
              </w:rPr>
            </w:pPr>
          </w:p>
        </w:tc>
        <w:tc>
          <w:tcPr>
            <w:tcW w:w="1020" w:type="dxa"/>
            <w:noWrap w:val="0"/>
            <w:vAlign w:val="top"/>
          </w:tcPr>
          <w:p>
            <w:pPr>
              <w:rPr>
                <w:rFonts w:eastAsia="宋体"/>
                <w:color w:val="000000"/>
                <w:sz w:val="30"/>
                <w:szCs w:val="30"/>
              </w:rPr>
            </w:pPr>
          </w:p>
        </w:tc>
        <w:tc>
          <w:tcPr>
            <w:tcW w:w="921" w:type="dxa"/>
            <w:noWrap w:val="0"/>
            <w:vAlign w:val="top"/>
          </w:tcPr>
          <w:p>
            <w:pPr>
              <w:rPr>
                <w:rFonts w:eastAsia="宋体"/>
                <w:color w:val="000000"/>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top"/>
          </w:tcPr>
          <w:p>
            <w:pPr>
              <w:rPr>
                <w:rFonts w:eastAsia="宋体"/>
                <w:color w:val="000000"/>
                <w:sz w:val="30"/>
                <w:szCs w:val="30"/>
              </w:rPr>
            </w:pPr>
          </w:p>
        </w:tc>
        <w:tc>
          <w:tcPr>
            <w:tcW w:w="1418" w:type="dxa"/>
            <w:noWrap w:val="0"/>
            <w:vAlign w:val="top"/>
          </w:tcPr>
          <w:p>
            <w:pPr>
              <w:rPr>
                <w:rFonts w:eastAsia="宋体"/>
                <w:color w:val="000000"/>
                <w:sz w:val="30"/>
                <w:szCs w:val="30"/>
              </w:rPr>
            </w:pPr>
          </w:p>
        </w:tc>
        <w:tc>
          <w:tcPr>
            <w:tcW w:w="850" w:type="dxa"/>
            <w:noWrap w:val="0"/>
            <w:vAlign w:val="top"/>
          </w:tcPr>
          <w:p>
            <w:pPr>
              <w:rPr>
                <w:rFonts w:eastAsia="宋体"/>
                <w:color w:val="000000"/>
                <w:sz w:val="30"/>
                <w:szCs w:val="30"/>
              </w:rPr>
            </w:pPr>
          </w:p>
        </w:tc>
        <w:tc>
          <w:tcPr>
            <w:tcW w:w="1058" w:type="dxa"/>
            <w:noWrap w:val="0"/>
            <w:vAlign w:val="top"/>
          </w:tcPr>
          <w:p>
            <w:pPr>
              <w:rPr>
                <w:rFonts w:eastAsia="宋体"/>
                <w:color w:val="000000"/>
                <w:sz w:val="30"/>
                <w:szCs w:val="30"/>
              </w:rPr>
            </w:pPr>
          </w:p>
        </w:tc>
        <w:tc>
          <w:tcPr>
            <w:tcW w:w="880" w:type="dxa"/>
            <w:noWrap w:val="0"/>
            <w:vAlign w:val="top"/>
          </w:tcPr>
          <w:p>
            <w:pPr>
              <w:rPr>
                <w:rFonts w:eastAsia="宋体"/>
                <w:color w:val="000000"/>
                <w:sz w:val="30"/>
                <w:szCs w:val="30"/>
              </w:rPr>
            </w:pPr>
          </w:p>
        </w:tc>
        <w:tc>
          <w:tcPr>
            <w:tcW w:w="1020" w:type="dxa"/>
            <w:noWrap w:val="0"/>
            <w:vAlign w:val="top"/>
          </w:tcPr>
          <w:p>
            <w:pPr>
              <w:rPr>
                <w:rFonts w:eastAsia="宋体"/>
                <w:color w:val="000000"/>
                <w:sz w:val="30"/>
                <w:szCs w:val="30"/>
              </w:rPr>
            </w:pPr>
          </w:p>
        </w:tc>
        <w:tc>
          <w:tcPr>
            <w:tcW w:w="1480" w:type="dxa"/>
            <w:noWrap w:val="0"/>
            <w:vAlign w:val="top"/>
          </w:tcPr>
          <w:p>
            <w:pPr>
              <w:rPr>
                <w:rFonts w:eastAsia="宋体"/>
                <w:color w:val="000000"/>
                <w:sz w:val="30"/>
                <w:szCs w:val="30"/>
              </w:rPr>
            </w:pPr>
          </w:p>
        </w:tc>
        <w:tc>
          <w:tcPr>
            <w:tcW w:w="1020" w:type="dxa"/>
            <w:noWrap w:val="0"/>
            <w:vAlign w:val="top"/>
          </w:tcPr>
          <w:p>
            <w:pPr>
              <w:rPr>
                <w:rFonts w:eastAsia="宋体"/>
                <w:color w:val="000000"/>
                <w:sz w:val="30"/>
                <w:szCs w:val="30"/>
              </w:rPr>
            </w:pPr>
          </w:p>
        </w:tc>
        <w:tc>
          <w:tcPr>
            <w:tcW w:w="921" w:type="dxa"/>
            <w:noWrap w:val="0"/>
            <w:vAlign w:val="top"/>
          </w:tcPr>
          <w:p>
            <w:pPr>
              <w:rPr>
                <w:rFonts w:eastAsia="宋体"/>
                <w:color w:val="000000"/>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top"/>
          </w:tcPr>
          <w:p>
            <w:pPr>
              <w:rPr>
                <w:rFonts w:eastAsia="宋体"/>
                <w:color w:val="000000"/>
                <w:sz w:val="30"/>
                <w:szCs w:val="30"/>
              </w:rPr>
            </w:pPr>
          </w:p>
        </w:tc>
        <w:tc>
          <w:tcPr>
            <w:tcW w:w="1418" w:type="dxa"/>
            <w:noWrap w:val="0"/>
            <w:vAlign w:val="top"/>
          </w:tcPr>
          <w:p>
            <w:pPr>
              <w:rPr>
                <w:rFonts w:eastAsia="宋体"/>
                <w:color w:val="000000"/>
                <w:sz w:val="30"/>
                <w:szCs w:val="30"/>
              </w:rPr>
            </w:pPr>
          </w:p>
        </w:tc>
        <w:tc>
          <w:tcPr>
            <w:tcW w:w="850" w:type="dxa"/>
            <w:noWrap w:val="0"/>
            <w:vAlign w:val="top"/>
          </w:tcPr>
          <w:p>
            <w:pPr>
              <w:rPr>
                <w:rFonts w:eastAsia="宋体"/>
                <w:color w:val="000000"/>
                <w:sz w:val="30"/>
                <w:szCs w:val="30"/>
              </w:rPr>
            </w:pPr>
          </w:p>
        </w:tc>
        <w:tc>
          <w:tcPr>
            <w:tcW w:w="1058" w:type="dxa"/>
            <w:noWrap w:val="0"/>
            <w:vAlign w:val="top"/>
          </w:tcPr>
          <w:p>
            <w:pPr>
              <w:rPr>
                <w:rFonts w:eastAsia="宋体"/>
                <w:color w:val="000000"/>
                <w:sz w:val="30"/>
                <w:szCs w:val="30"/>
              </w:rPr>
            </w:pPr>
          </w:p>
        </w:tc>
        <w:tc>
          <w:tcPr>
            <w:tcW w:w="880" w:type="dxa"/>
            <w:noWrap w:val="0"/>
            <w:vAlign w:val="top"/>
          </w:tcPr>
          <w:p>
            <w:pPr>
              <w:rPr>
                <w:rFonts w:eastAsia="宋体"/>
                <w:color w:val="000000"/>
                <w:sz w:val="30"/>
                <w:szCs w:val="30"/>
              </w:rPr>
            </w:pPr>
          </w:p>
        </w:tc>
        <w:tc>
          <w:tcPr>
            <w:tcW w:w="1020" w:type="dxa"/>
            <w:noWrap w:val="0"/>
            <w:vAlign w:val="top"/>
          </w:tcPr>
          <w:p>
            <w:pPr>
              <w:rPr>
                <w:rFonts w:eastAsia="宋体"/>
                <w:color w:val="000000"/>
                <w:sz w:val="30"/>
                <w:szCs w:val="30"/>
              </w:rPr>
            </w:pPr>
          </w:p>
        </w:tc>
        <w:tc>
          <w:tcPr>
            <w:tcW w:w="1480" w:type="dxa"/>
            <w:noWrap w:val="0"/>
            <w:vAlign w:val="top"/>
          </w:tcPr>
          <w:p>
            <w:pPr>
              <w:rPr>
                <w:rFonts w:eastAsia="宋体"/>
                <w:color w:val="000000"/>
                <w:sz w:val="30"/>
                <w:szCs w:val="30"/>
              </w:rPr>
            </w:pPr>
          </w:p>
        </w:tc>
        <w:tc>
          <w:tcPr>
            <w:tcW w:w="1020" w:type="dxa"/>
            <w:noWrap w:val="0"/>
            <w:vAlign w:val="top"/>
          </w:tcPr>
          <w:p>
            <w:pPr>
              <w:rPr>
                <w:rFonts w:eastAsia="宋体"/>
                <w:color w:val="000000"/>
                <w:sz w:val="30"/>
                <w:szCs w:val="30"/>
              </w:rPr>
            </w:pPr>
          </w:p>
        </w:tc>
        <w:tc>
          <w:tcPr>
            <w:tcW w:w="921" w:type="dxa"/>
            <w:noWrap w:val="0"/>
            <w:vAlign w:val="top"/>
          </w:tcPr>
          <w:p>
            <w:pPr>
              <w:rPr>
                <w:rFonts w:eastAsia="宋体"/>
                <w:color w:val="000000"/>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top"/>
          </w:tcPr>
          <w:p>
            <w:pPr>
              <w:rPr>
                <w:rFonts w:eastAsia="宋体"/>
                <w:color w:val="000000"/>
                <w:sz w:val="30"/>
                <w:szCs w:val="30"/>
              </w:rPr>
            </w:pPr>
          </w:p>
        </w:tc>
        <w:tc>
          <w:tcPr>
            <w:tcW w:w="1418" w:type="dxa"/>
            <w:noWrap w:val="0"/>
            <w:vAlign w:val="top"/>
          </w:tcPr>
          <w:p>
            <w:pPr>
              <w:rPr>
                <w:rFonts w:eastAsia="宋体"/>
                <w:color w:val="000000"/>
                <w:sz w:val="30"/>
                <w:szCs w:val="30"/>
              </w:rPr>
            </w:pPr>
          </w:p>
        </w:tc>
        <w:tc>
          <w:tcPr>
            <w:tcW w:w="850" w:type="dxa"/>
            <w:noWrap w:val="0"/>
            <w:vAlign w:val="top"/>
          </w:tcPr>
          <w:p>
            <w:pPr>
              <w:rPr>
                <w:rFonts w:eastAsia="宋体"/>
                <w:color w:val="000000"/>
                <w:sz w:val="30"/>
                <w:szCs w:val="30"/>
              </w:rPr>
            </w:pPr>
          </w:p>
        </w:tc>
        <w:tc>
          <w:tcPr>
            <w:tcW w:w="1058" w:type="dxa"/>
            <w:noWrap w:val="0"/>
            <w:vAlign w:val="top"/>
          </w:tcPr>
          <w:p>
            <w:pPr>
              <w:rPr>
                <w:rFonts w:eastAsia="宋体"/>
                <w:color w:val="000000"/>
                <w:sz w:val="30"/>
                <w:szCs w:val="30"/>
              </w:rPr>
            </w:pPr>
          </w:p>
        </w:tc>
        <w:tc>
          <w:tcPr>
            <w:tcW w:w="880" w:type="dxa"/>
            <w:noWrap w:val="0"/>
            <w:vAlign w:val="top"/>
          </w:tcPr>
          <w:p>
            <w:pPr>
              <w:rPr>
                <w:rFonts w:eastAsia="宋体"/>
                <w:color w:val="000000"/>
                <w:sz w:val="30"/>
                <w:szCs w:val="30"/>
              </w:rPr>
            </w:pPr>
          </w:p>
        </w:tc>
        <w:tc>
          <w:tcPr>
            <w:tcW w:w="1020" w:type="dxa"/>
            <w:noWrap w:val="0"/>
            <w:vAlign w:val="top"/>
          </w:tcPr>
          <w:p>
            <w:pPr>
              <w:rPr>
                <w:rFonts w:eastAsia="宋体"/>
                <w:color w:val="000000"/>
                <w:sz w:val="30"/>
                <w:szCs w:val="30"/>
              </w:rPr>
            </w:pPr>
          </w:p>
        </w:tc>
        <w:tc>
          <w:tcPr>
            <w:tcW w:w="1480" w:type="dxa"/>
            <w:noWrap w:val="0"/>
            <w:vAlign w:val="top"/>
          </w:tcPr>
          <w:p>
            <w:pPr>
              <w:rPr>
                <w:rFonts w:eastAsia="宋体"/>
                <w:color w:val="000000"/>
                <w:sz w:val="30"/>
                <w:szCs w:val="30"/>
              </w:rPr>
            </w:pPr>
          </w:p>
        </w:tc>
        <w:tc>
          <w:tcPr>
            <w:tcW w:w="1020" w:type="dxa"/>
            <w:noWrap w:val="0"/>
            <w:vAlign w:val="top"/>
          </w:tcPr>
          <w:p>
            <w:pPr>
              <w:rPr>
                <w:rFonts w:eastAsia="宋体"/>
                <w:color w:val="000000"/>
                <w:sz w:val="30"/>
                <w:szCs w:val="30"/>
              </w:rPr>
            </w:pPr>
          </w:p>
        </w:tc>
        <w:tc>
          <w:tcPr>
            <w:tcW w:w="921" w:type="dxa"/>
            <w:noWrap w:val="0"/>
            <w:vAlign w:val="top"/>
          </w:tcPr>
          <w:p>
            <w:pPr>
              <w:rPr>
                <w:rFonts w:eastAsia="宋体"/>
                <w:color w:val="000000"/>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top"/>
          </w:tcPr>
          <w:p>
            <w:pPr>
              <w:rPr>
                <w:rFonts w:eastAsia="宋体"/>
                <w:color w:val="000000"/>
                <w:sz w:val="30"/>
                <w:szCs w:val="30"/>
              </w:rPr>
            </w:pPr>
          </w:p>
        </w:tc>
        <w:tc>
          <w:tcPr>
            <w:tcW w:w="1418" w:type="dxa"/>
            <w:noWrap w:val="0"/>
            <w:vAlign w:val="top"/>
          </w:tcPr>
          <w:p>
            <w:pPr>
              <w:rPr>
                <w:rFonts w:eastAsia="宋体"/>
                <w:color w:val="000000"/>
                <w:sz w:val="30"/>
                <w:szCs w:val="30"/>
              </w:rPr>
            </w:pPr>
          </w:p>
        </w:tc>
        <w:tc>
          <w:tcPr>
            <w:tcW w:w="850" w:type="dxa"/>
            <w:noWrap w:val="0"/>
            <w:vAlign w:val="top"/>
          </w:tcPr>
          <w:p>
            <w:pPr>
              <w:rPr>
                <w:rFonts w:eastAsia="宋体"/>
                <w:color w:val="000000"/>
                <w:sz w:val="30"/>
                <w:szCs w:val="30"/>
              </w:rPr>
            </w:pPr>
          </w:p>
        </w:tc>
        <w:tc>
          <w:tcPr>
            <w:tcW w:w="1058" w:type="dxa"/>
            <w:noWrap w:val="0"/>
            <w:vAlign w:val="top"/>
          </w:tcPr>
          <w:p>
            <w:pPr>
              <w:rPr>
                <w:rFonts w:eastAsia="宋体"/>
                <w:color w:val="000000"/>
                <w:sz w:val="30"/>
                <w:szCs w:val="30"/>
              </w:rPr>
            </w:pPr>
          </w:p>
        </w:tc>
        <w:tc>
          <w:tcPr>
            <w:tcW w:w="880" w:type="dxa"/>
            <w:noWrap w:val="0"/>
            <w:vAlign w:val="top"/>
          </w:tcPr>
          <w:p>
            <w:pPr>
              <w:rPr>
                <w:rFonts w:eastAsia="宋体"/>
                <w:color w:val="000000"/>
                <w:sz w:val="30"/>
                <w:szCs w:val="30"/>
              </w:rPr>
            </w:pPr>
          </w:p>
        </w:tc>
        <w:tc>
          <w:tcPr>
            <w:tcW w:w="1020" w:type="dxa"/>
            <w:noWrap w:val="0"/>
            <w:vAlign w:val="top"/>
          </w:tcPr>
          <w:p>
            <w:pPr>
              <w:rPr>
                <w:rFonts w:eastAsia="宋体"/>
                <w:color w:val="000000"/>
                <w:sz w:val="30"/>
                <w:szCs w:val="30"/>
              </w:rPr>
            </w:pPr>
          </w:p>
        </w:tc>
        <w:tc>
          <w:tcPr>
            <w:tcW w:w="1480" w:type="dxa"/>
            <w:noWrap w:val="0"/>
            <w:vAlign w:val="top"/>
          </w:tcPr>
          <w:p>
            <w:pPr>
              <w:rPr>
                <w:rFonts w:eastAsia="宋体"/>
                <w:color w:val="000000"/>
                <w:sz w:val="30"/>
                <w:szCs w:val="30"/>
              </w:rPr>
            </w:pPr>
          </w:p>
        </w:tc>
        <w:tc>
          <w:tcPr>
            <w:tcW w:w="1020" w:type="dxa"/>
            <w:noWrap w:val="0"/>
            <w:vAlign w:val="top"/>
          </w:tcPr>
          <w:p>
            <w:pPr>
              <w:rPr>
                <w:rFonts w:eastAsia="宋体"/>
                <w:color w:val="000000"/>
                <w:sz w:val="30"/>
                <w:szCs w:val="30"/>
              </w:rPr>
            </w:pPr>
          </w:p>
        </w:tc>
        <w:tc>
          <w:tcPr>
            <w:tcW w:w="921" w:type="dxa"/>
            <w:noWrap w:val="0"/>
            <w:vAlign w:val="top"/>
          </w:tcPr>
          <w:p>
            <w:pPr>
              <w:rPr>
                <w:rFonts w:eastAsia="宋体"/>
                <w:color w:val="000000"/>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top"/>
          </w:tcPr>
          <w:p>
            <w:pPr>
              <w:rPr>
                <w:rFonts w:eastAsia="宋体"/>
                <w:color w:val="000000"/>
                <w:sz w:val="30"/>
                <w:szCs w:val="30"/>
              </w:rPr>
            </w:pPr>
          </w:p>
        </w:tc>
        <w:tc>
          <w:tcPr>
            <w:tcW w:w="1418" w:type="dxa"/>
            <w:noWrap w:val="0"/>
            <w:vAlign w:val="top"/>
          </w:tcPr>
          <w:p>
            <w:pPr>
              <w:rPr>
                <w:rFonts w:eastAsia="宋体"/>
                <w:color w:val="000000"/>
                <w:sz w:val="30"/>
                <w:szCs w:val="30"/>
              </w:rPr>
            </w:pPr>
          </w:p>
        </w:tc>
        <w:tc>
          <w:tcPr>
            <w:tcW w:w="850" w:type="dxa"/>
            <w:noWrap w:val="0"/>
            <w:vAlign w:val="top"/>
          </w:tcPr>
          <w:p>
            <w:pPr>
              <w:rPr>
                <w:rFonts w:eastAsia="宋体"/>
                <w:color w:val="000000"/>
                <w:sz w:val="30"/>
                <w:szCs w:val="30"/>
              </w:rPr>
            </w:pPr>
          </w:p>
        </w:tc>
        <w:tc>
          <w:tcPr>
            <w:tcW w:w="1058" w:type="dxa"/>
            <w:noWrap w:val="0"/>
            <w:vAlign w:val="top"/>
          </w:tcPr>
          <w:p>
            <w:pPr>
              <w:rPr>
                <w:rFonts w:eastAsia="宋体"/>
                <w:color w:val="000000"/>
                <w:sz w:val="30"/>
                <w:szCs w:val="30"/>
              </w:rPr>
            </w:pPr>
          </w:p>
        </w:tc>
        <w:tc>
          <w:tcPr>
            <w:tcW w:w="880" w:type="dxa"/>
            <w:noWrap w:val="0"/>
            <w:vAlign w:val="top"/>
          </w:tcPr>
          <w:p>
            <w:pPr>
              <w:rPr>
                <w:rFonts w:eastAsia="宋体"/>
                <w:color w:val="000000"/>
                <w:sz w:val="30"/>
                <w:szCs w:val="30"/>
              </w:rPr>
            </w:pPr>
          </w:p>
        </w:tc>
        <w:tc>
          <w:tcPr>
            <w:tcW w:w="1020" w:type="dxa"/>
            <w:noWrap w:val="0"/>
            <w:vAlign w:val="top"/>
          </w:tcPr>
          <w:p>
            <w:pPr>
              <w:rPr>
                <w:rFonts w:eastAsia="宋体"/>
                <w:color w:val="000000"/>
                <w:sz w:val="30"/>
                <w:szCs w:val="30"/>
              </w:rPr>
            </w:pPr>
          </w:p>
        </w:tc>
        <w:tc>
          <w:tcPr>
            <w:tcW w:w="1480" w:type="dxa"/>
            <w:noWrap w:val="0"/>
            <w:vAlign w:val="top"/>
          </w:tcPr>
          <w:p>
            <w:pPr>
              <w:rPr>
                <w:rFonts w:eastAsia="宋体"/>
                <w:color w:val="000000"/>
                <w:sz w:val="30"/>
                <w:szCs w:val="30"/>
              </w:rPr>
            </w:pPr>
          </w:p>
        </w:tc>
        <w:tc>
          <w:tcPr>
            <w:tcW w:w="1020" w:type="dxa"/>
            <w:noWrap w:val="0"/>
            <w:vAlign w:val="top"/>
          </w:tcPr>
          <w:p>
            <w:pPr>
              <w:rPr>
                <w:rFonts w:eastAsia="宋体"/>
                <w:color w:val="000000"/>
                <w:sz w:val="30"/>
                <w:szCs w:val="30"/>
              </w:rPr>
            </w:pPr>
          </w:p>
        </w:tc>
        <w:tc>
          <w:tcPr>
            <w:tcW w:w="921" w:type="dxa"/>
            <w:noWrap w:val="0"/>
            <w:vAlign w:val="top"/>
          </w:tcPr>
          <w:p>
            <w:pPr>
              <w:rPr>
                <w:rFonts w:eastAsia="宋体"/>
                <w:color w:val="000000"/>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top"/>
          </w:tcPr>
          <w:p>
            <w:pPr>
              <w:rPr>
                <w:rFonts w:eastAsia="宋体"/>
                <w:color w:val="000000"/>
                <w:sz w:val="30"/>
                <w:szCs w:val="30"/>
              </w:rPr>
            </w:pPr>
          </w:p>
        </w:tc>
        <w:tc>
          <w:tcPr>
            <w:tcW w:w="1418" w:type="dxa"/>
            <w:noWrap w:val="0"/>
            <w:vAlign w:val="top"/>
          </w:tcPr>
          <w:p>
            <w:pPr>
              <w:rPr>
                <w:rFonts w:eastAsia="宋体"/>
                <w:color w:val="000000"/>
                <w:sz w:val="30"/>
                <w:szCs w:val="30"/>
              </w:rPr>
            </w:pPr>
          </w:p>
        </w:tc>
        <w:tc>
          <w:tcPr>
            <w:tcW w:w="850" w:type="dxa"/>
            <w:noWrap w:val="0"/>
            <w:vAlign w:val="top"/>
          </w:tcPr>
          <w:p>
            <w:pPr>
              <w:rPr>
                <w:rFonts w:eastAsia="宋体"/>
                <w:color w:val="000000"/>
                <w:sz w:val="30"/>
                <w:szCs w:val="30"/>
              </w:rPr>
            </w:pPr>
          </w:p>
        </w:tc>
        <w:tc>
          <w:tcPr>
            <w:tcW w:w="1058" w:type="dxa"/>
            <w:noWrap w:val="0"/>
            <w:vAlign w:val="top"/>
          </w:tcPr>
          <w:p>
            <w:pPr>
              <w:rPr>
                <w:rFonts w:eastAsia="宋体"/>
                <w:color w:val="000000"/>
                <w:sz w:val="30"/>
                <w:szCs w:val="30"/>
              </w:rPr>
            </w:pPr>
          </w:p>
        </w:tc>
        <w:tc>
          <w:tcPr>
            <w:tcW w:w="880" w:type="dxa"/>
            <w:noWrap w:val="0"/>
            <w:vAlign w:val="top"/>
          </w:tcPr>
          <w:p>
            <w:pPr>
              <w:rPr>
                <w:rFonts w:eastAsia="宋体"/>
                <w:color w:val="000000"/>
                <w:sz w:val="30"/>
                <w:szCs w:val="30"/>
              </w:rPr>
            </w:pPr>
          </w:p>
        </w:tc>
        <w:tc>
          <w:tcPr>
            <w:tcW w:w="1020" w:type="dxa"/>
            <w:noWrap w:val="0"/>
            <w:vAlign w:val="top"/>
          </w:tcPr>
          <w:p>
            <w:pPr>
              <w:rPr>
                <w:rFonts w:eastAsia="宋体"/>
                <w:color w:val="000000"/>
                <w:sz w:val="30"/>
                <w:szCs w:val="30"/>
              </w:rPr>
            </w:pPr>
          </w:p>
        </w:tc>
        <w:tc>
          <w:tcPr>
            <w:tcW w:w="1480" w:type="dxa"/>
            <w:noWrap w:val="0"/>
            <w:vAlign w:val="top"/>
          </w:tcPr>
          <w:p>
            <w:pPr>
              <w:rPr>
                <w:rFonts w:eastAsia="宋体"/>
                <w:color w:val="000000"/>
                <w:sz w:val="30"/>
                <w:szCs w:val="30"/>
              </w:rPr>
            </w:pPr>
          </w:p>
        </w:tc>
        <w:tc>
          <w:tcPr>
            <w:tcW w:w="1020" w:type="dxa"/>
            <w:noWrap w:val="0"/>
            <w:vAlign w:val="top"/>
          </w:tcPr>
          <w:p>
            <w:pPr>
              <w:rPr>
                <w:rFonts w:eastAsia="宋体"/>
                <w:color w:val="000000"/>
                <w:sz w:val="30"/>
                <w:szCs w:val="30"/>
              </w:rPr>
            </w:pPr>
          </w:p>
        </w:tc>
        <w:tc>
          <w:tcPr>
            <w:tcW w:w="921" w:type="dxa"/>
            <w:noWrap w:val="0"/>
            <w:vAlign w:val="top"/>
          </w:tcPr>
          <w:p>
            <w:pPr>
              <w:rPr>
                <w:rFonts w:eastAsia="宋体"/>
                <w:color w:val="000000"/>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top"/>
          </w:tcPr>
          <w:p>
            <w:pPr>
              <w:rPr>
                <w:rFonts w:eastAsia="宋体"/>
                <w:color w:val="000000"/>
                <w:sz w:val="30"/>
                <w:szCs w:val="30"/>
              </w:rPr>
            </w:pPr>
          </w:p>
        </w:tc>
        <w:tc>
          <w:tcPr>
            <w:tcW w:w="1418" w:type="dxa"/>
            <w:noWrap w:val="0"/>
            <w:vAlign w:val="top"/>
          </w:tcPr>
          <w:p>
            <w:pPr>
              <w:rPr>
                <w:rFonts w:eastAsia="宋体"/>
                <w:color w:val="000000"/>
                <w:sz w:val="30"/>
                <w:szCs w:val="30"/>
              </w:rPr>
            </w:pPr>
          </w:p>
        </w:tc>
        <w:tc>
          <w:tcPr>
            <w:tcW w:w="850" w:type="dxa"/>
            <w:noWrap w:val="0"/>
            <w:vAlign w:val="top"/>
          </w:tcPr>
          <w:p>
            <w:pPr>
              <w:rPr>
                <w:rFonts w:eastAsia="宋体"/>
                <w:color w:val="000000"/>
                <w:sz w:val="30"/>
                <w:szCs w:val="30"/>
              </w:rPr>
            </w:pPr>
          </w:p>
        </w:tc>
        <w:tc>
          <w:tcPr>
            <w:tcW w:w="1058" w:type="dxa"/>
            <w:noWrap w:val="0"/>
            <w:vAlign w:val="top"/>
          </w:tcPr>
          <w:p>
            <w:pPr>
              <w:rPr>
                <w:rFonts w:eastAsia="宋体"/>
                <w:color w:val="000000"/>
                <w:sz w:val="30"/>
                <w:szCs w:val="30"/>
              </w:rPr>
            </w:pPr>
          </w:p>
        </w:tc>
        <w:tc>
          <w:tcPr>
            <w:tcW w:w="880" w:type="dxa"/>
            <w:noWrap w:val="0"/>
            <w:vAlign w:val="top"/>
          </w:tcPr>
          <w:p>
            <w:pPr>
              <w:rPr>
                <w:rFonts w:eastAsia="宋体"/>
                <w:color w:val="000000"/>
                <w:sz w:val="30"/>
                <w:szCs w:val="30"/>
              </w:rPr>
            </w:pPr>
          </w:p>
        </w:tc>
        <w:tc>
          <w:tcPr>
            <w:tcW w:w="1020" w:type="dxa"/>
            <w:noWrap w:val="0"/>
            <w:vAlign w:val="top"/>
          </w:tcPr>
          <w:p>
            <w:pPr>
              <w:rPr>
                <w:rFonts w:eastAsia="宋体"/>
                <w:color w:val="000000"/>
                <w:sz w:val="30"/>
                <w:szCs w:val="30"/>
              </w:rPr>
            </w:pPr>
          </w:p>
        </w:tc>
        <w:tc>
          <w:tcPr>
            <w:tcW w:w="1480" w:type="dxa"/>
            <w:noWrap w:val="0"/>
            <w:vAlign w:val="top"/>
          </w:tcPr>
          <w:p>
            <w:pPr>
              <w:rPr>
                <w:rFonts w:eastAsia="宋体"/>
                <w:color w:val="000000"/>
                <w:sz w:val="30"/>
                <w:szCs w:val="30"/>
              </w:rPr>
            </w:pPr>
          </w:p>
        </w:tc>
        <w:tc>
          <w:tcPr>
            <w:tcW w:w="1020" w:type="dxa"/>
            <w:noWrap w:val="0"/>
            <w:vAlign w:val="top"/>
          </w:tcPr>
          <w:p>
            <w:pPr>
              <w:rPr>
                <w:rFonts w:eastAsia="宋体"/>
                <w:color w:val="000000"/>
                <w:sz w:val="30"/>
                <w:szCs w:val="30"/>
              </w:rPr>
            </w:pPr>
          </w:p>
        </w:tc>
        <w:tc>
          <w:tcPr>
            <w:tcW w:w="921" w:type="dxa"/>
            <w:noWrap w:val="0"/>
            <w:vAlign w:val="top"/>
          </w:tcPr>
          <w:p>
            <w:pPr>
              <w:rPr>
                <w:rFonts w:eastAsia="宋体"/>
                <w:color w:val="000000"/>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top"/>
          </w:tcPr>
          <w:p>
            <w:pPr>
              <w:rPr>
                <w:rFonts w:eastAsia="宋体"/>
                <w:color w:val="000000"/>
                <w:sz w:val="30"/>
                <w:szCs w:val="30"/>
              </w:rPr>
            </w:pPr>
          </w:p>
        </w:tc>
        <w:tc>
          <w:tcPr>
            <w:tcW w:w="1418" w:type="dxa"/>
            <w:noWrap w:val="0"/>
            <w:vAlign w:val="top"/>
          </w:tcPr>
          <w:p>
            <w:pPr>
              <w:rPr>
                <w:rFonts w:eastAsia="宋体"/>
                <w:color w:val="000000"/>
                <w:sz w:val="30"/>
                <w:szCs w:val="30"/>
              </w:rPr>
            </w:pPr>
          </w:p>
        </w:tc>
        <w:tc>
          <w:tcPr>
            <w:tcW w:w="850" w:type="dxa"/>
            <w:noWrap w:val="0"/>
            <w:vAlign w:val="top"/>
          </w:tcPr>
          <w:p>
            <w:pPr>
              <w:rPr>
                <w:rFonts w:eastAsia="宋体"/>
                <w:color w:val="000000"/>
                <w:sz w:val="30"/>
                <w:szCs w:val="30"/>
              </w:rPr>
            </w:pPr>
          </w:p>
        </w:tc>
        <w:tc>
          <w:tcPr>
            <w:tcW w:w="1058" w:type="dxa"/>
            <w:noWrap w:val="0"/>
            <w:vAlign w:val="top"/>
          </w:tcPr>
          <w:p>
            <w:pPr>
              <w:rPr>
                <w:rFonts w:eastAsia="宋体"/>
                <w:color w:val="000000"/>
                <w:sz w:val="30"/>
                <w:szCs w:val="30"/>
              </w:rPr>
            </w:pPr>
          </w:p>
        </w:tc>
        <w:tc>
          <w:tcPr>
            <w:tcW w:w="880" w:type="dxa"/>
            <w:noWrap w:val="0"/>
            <w:vAlign w:val="top"/>
          </w:tcPr>
          <w:p>
            <w:pPr>
              <w:rPr>
                <w:rFonts w:eastAsia="宋体"/>
                <w:color w:val="000000"/>
                <w:sz w:val="30"/>
                <w:szCs w:val="30"/>
              </w:rPr>
            </w:pPr>
          </w:p>
        </w:tc>
        <w:tc>
          <w:tcPr>
            <w:tcW w:w="1020" w:type="dxa"/>
            <w:noWrap w:val="0"/>
            <w:vAlign w:val="top"/>
          </w:tcPr>
          <w:p>
            <w:pPr>
              <w:rPr>
                <w:rFonts w:eastAsia="宋体"/>
                <w:color w:val="000000"/>
                <w:sz w:val="30"/>
                <w:szCs w:val="30"/>
              </w:rPr>
            </w:pPr>
          </w:p>
        </w:tc>
        <w:tc>
          <w:tcPr>
            <w:tcW w:w="1480" w:type="dxa"/>
            <w:noWrap w:val="0"/>
            <w:vAlign w:val="top"/>
          </w:tcPr>
          <w:p>
            <w:pPr>
              <w:rPr>
                <w:rFonts w:eastAsia="宋体"/>
                <w:color w:val="000000"/>
                <w:sz w:val="30"/>
                <w:szCs w:val="30"/>
              </w:rPr>
            </w:pPr>
          </w:p>
        </w:tc>
        <w:tc>
          <w:tcPr>
            <w:tcW w:w="1020" w:type="dxa"/>
            <w:noWrap w:val="0"/>
            <w:vAlign w:val="top"/>
          </w:tcPr>
          <w:p>
            <w:pPr>
              <w:rPr>
                <w:rFonts w:eastAsia="宋体"/>
                <w:color w:val="000000"/>
                <w:sz w:val="30"/>
                <w:szCs w:val="30"/>
              </w:rPr>
            </w:pPr>
          </w:p>
        </w:tc>
        <w:tc>
          <w:tcPr>
            <w:tcW w:w="921" w:type="dxa"/>
            <w:noWrap w:val="0"/>
            <w:vAlign w:val="top"/>
          </w:tcPr>
          <w:p>
            <w:pPr>
              <w:rPr>
                <w:rFonts w:eastAsia="宋体"/>
                <w:color w:val="000000"/>
                <w:sz w:val="30"/>
                <w:szCs w:val="30"/>
              </w:rPr>
            </w:pPr>
          </w:p>
        </w:tc>
      </w:tr>
    </w:tbl>
    <w:p>
      <w:pPr>
        <w:spacing w:line="440" w:lineRule="exact"/>
        <w:rPr>
          <w:rFonts w:ascii="Times New Roman" w:hAnsi="Times New Roman" w:eastAsia="宋体"/>
          <w:color w:val="000000"/>
          <w:sz w:val="30"/>
          <w:szCs w:val="30"/>
        </w:rPr>
      </w:pPr>
    </w:p>
    <w:p>
      <w:pPr>
        <w:spacing w:line="440" w:lineRule="exact"/>
        <w:rPr>
          <w:rFonts w:ascii="Times New Roman" w:hAnsi="Times New Roman" w:eastAsia="黑体"/>
          <w:color w:val="000000"/>
          <w:sz w:val="30"/>
          <w:szCs w:val="30"/>
        </w:rPr>
      </w:pPr>
      <w:r>
        <w:rPr>
          <w:rFonts w:ascii="Times New Roman" w:hAnsi="Times New Roman" w:eastAsia="宋体"/>
          <w:color w:val="000000"/>
          <w:sz w:val="30"/>
          <w:szCs w:val="30"/>
        </w:rPr>
        <w:t>附</w:t>
      </w:r>
      <w:bookmarkStart w:id="1370" w:name="_Toc296503228"/>
      <w:bookmarkStart w:id="1371" w:name="_Toc267261699"/>
      <w:bookmarkStart w:id="1372" w:name="_Toc296891056"/>
      <w:bookmarkStart w:id="1373" w:name="_Toc296891268"/>
      <w:bookmarkStart w:id="1374" w:name="_Toc296346729"/>
      <w:bookmarkStart w:id="1375" w:name="_Toc296347227"/>
      <w:bookmarkStart w:id="1376" w:name="_Toc296944567"/>
      <w:r>
        <w:rPr>
          <w:rFonts w:ascii="Times New Roman" w:hAnsi="Times New Roman" w:eastAsia="宋体"/>
          <w:color w:val="000000"/>
          <w:sz w:val="30"/>
          <w:szCs w:val="30"/>
        </w:rPr>
        <w:t>件6：</w:t>
      </w:r>
    </w:p>
    <w:bookmarkEnd w:id="1370"/>
    <w:bookmarkEnd w:id="1371"/>
    <w:bookmarkEnd w:id="1372"/>
    <w:bookmarkEnd w:id="1373"/>
    <w:bookmarkEnd w:id="1374"/>
    <w:bookmarkEnd w:id="1375"/>
    <w:bookmarkEnd w:id="1376"/>
    <w:p>
      <w:pPr>
        <w:spacing w:before="156" w:beforeLines="50" w:after="156" w:afterLines="50" w:line="440" w:lineRule="exact"/>
        <w:jc w:val="center"/>
        <w:rPr>
          <w:rFonts w:ascii="Times New Roman" w:hAnsi="Times New Roman" w:eastAsia="黑体"/>
          <w:color w:val="000000"/>
          <w:sz w:val="30"/>
          <w:szCs w:val="30"/>
        </w:rPr>
      </w:pPr>
      <w:r>
        <w:rPr>
          <w:rFonts w:ascii="Times New Roman" w:hAnsi="Times New Roman" w:eastAsia="黑体"/>
          <w:color w:val="000000"/>
          <w:sz w:val="30"/>
          <w:szCs w:val="30"/>
        </w:rPr>
        <w:t>承包人主要施工管理人员表</w:t>
      </w:r>
    </w:p>
    <w:tbl>
      <w:tblPr>
        <w:tblStyle w:val="32"/>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871"/>
        <w:gridCol w:w="1418"/>
        <w:gridCol w:w="1134"/>
        <w:gridCol w:w="1134"/>
        <w:gridCol w:w="425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12" w:space="0"/>
              <w:bottom w:val="double" w:color="auto" w:sz="6" w:space="0"/>
            </w:tcBorders>
            <w:noWrap w:val="0"/>
            <w:vAlign w:val="center"/>
          </w:tcPr>
          <w:p>
            <w:pPr>
              <w:pStyle w:val="12"/>
              <w:keepNext/>
              <w:spacing w:after="0" w:line="440" w:lineRule="exact"/>
              <w:ind w:left="63" w:right="63"/>
              <w:rPr>
                <w:rFonts w:eastAsia="宋体"/>
                <w:color w:val="000000"/>
                <w:kern w:val="2"/>
                <w:sz w:val="28"/>
                <w:szCs w:val="30"/>
                <w:lang w:val="en-US" w:eastAsia="zh-CN"/>
              </w:rPr>
            </w:pPr>
            <w:r>
              <w:rPr>
                <w:rFonts w:eastAsia="宋体"/>
                <w:color w:val="000000"/>
                <w:kern w:val="2"/>
                <w:sz w:val="28"/>
                <w:szCs w:val="30"/>
                <w:lang w:val="en-US" w:eastAsia="zh-CN"/>
              </w:rPr>
              <w:t>名    称</w:t>
            </w:r>
          </w:p>
        </w:tc>
        <w:tc>
          <w:tcPr>
            <w:tcW w:w="1418" w:type="dxa"/>
            <w:tcBorders>
              <w:top w:val="single" w:color="auto" w:sz="12" w:space="0"/>
              <w:bottom w:val="double" w:color="auto" w:sz="6" w:space="0"/>
            </w:tcBorders>
            <w:noWrap w:val="0"/>
            <w:vAlign w:val="center"/>
          </w:tcPr>
          <w:p>
            <w:pPr>
              <w:pStyle w:val="12"/>
              <w:keepNext/>
              <w:spacing w:after="0" w:line="440" w:lineRule="exact"/>
              <w:ind w:left="63" w:right="63"/>
              <w:rPr>
                <w:rFonts w:eastAsia="宋体"/>
                <w:color w:val="000000"/>
                <w:kern w:val="2"/>
                <w:sz w:val="28"/>
                <w:szCs w:val="30"/>
                <w:lang w:val="en-US" w:eastAsia="zh-CN"/>
              </w:rPr>
            </w:pPr>
            <w:r>
              <w:rPr>
                <w:rFonts w:eastAsia="宋体"/>
                <w:color w:val="000000"/>
                <w:kern w:val="2"/>
                <w:sz w:val="28"/>
                <w:szCs w:val="30"/>
                <w:lang w:val="en-US" w:eastAsia="zh-CN"/>
              </w:rPr>
              <w:t>姓名</w:t>
            </w:r>
          </w:p>
        </w:tc>
        <w:tc>
          <w:tcPr>
            <w:tcW w:w="1134" w:type="dxa"/>
            <w:tcBorders>
              <w:top w:val="single" w:color="auto" w:sz="12" w:space="0"/>
              <w:bottom w:val="double" w:color="auto" w:sz="6" w:space="0"/>
            </w:tcBorders>
            <w:noWrap w:val="0"/>
            <w:vAlign w:val="center"/>
          </w:tcPr>
          <w:p>
            <w:pPr>
              <w:pStyle w:val="12"/>
              <w:keepNext/>
              <w:spacing w:after="0" w:line="440" w:lineRule="exact"/>
              <w:ind w:left="63" w:right="63"/>
              <w:rPr>
                <w:rFonts w:eastAsia="宋体"/>
                <w:color w:val="000000"/>
                <w:kern w:val="2"/>
                <w:sz w:val="30"/>
                <w:szCs w:val="30"/>
                <w:lang w:val="en-US" w:eastAsia="zh-CN"/>
              </w:rPr>
            </w:pPr>
            <w:r>
              <w:rPr>
                <w:rFonts w:eastAsia="宋体"/>
                <w:color w:val="000000"/>
                <w:kern w:val="2"/>
                <w:sz w:val="30"/>
                <w:szCs w:val="30"/>
                <w:lang w:val="en-US" w:eastAsia="zh-CN"/>
              </w:rPr>
              <w:t>职务</w:t>
            </w:r>
          </w:p>
        </w:tc>
        <w:tc>
          <w:tcPr>
            <w:tcW w:w="1134" w:type="dxa"/>
            <w:tcBorders>
              <w:top w:val="single" w:color="auto" w:sz="12" w:space="0"/>
              <w:bottom w:val="double" w:color="auto" w:sz="6" w:space="0"/>
            </w:tcBorders>
            <w:noWrap w:val="0"/>
            <w:vAlign w:val="center"/>
          </w:tcPr>
          <w:p>
            <w:pPr>
              <w:pStyle w:val="12"/>
              <w:keepNext/>
              <w:spacing w:after="0" w:line="440" w:lineRule="exact"/>
              <w:ind w:left="63" w:right="63"/>
              <w:rPr>
                <w:rFonts w:eastAsia="宋体"/>
                <w:color w:val="000000"/>
                <w:kern w:val="2"/>
                <w:sz w:val="30"/>
                <w:szCs w:val="30"/>
                <w:lang w:val="en-US" w:eastAsia="zh-CN"/>
              </w:rPr>
            </w:pPr>
            <w:r>
              <w:rPr>
                <w:rFonts w:eastAsia="宋体"/>
                <w:color w:val="000000"/>
                <w:kern w:val="2"/>
                <w:sz w:val="30"/>
                <w:szCs w:val="30"/>
                <w:lang w:val="en-US" w:eastAsia="zh-CN"/>
              </w:rPr>
              <w:t>职称</w:t>
            </w:r>
          </w:p>
        </w:tc>
        <w:tc>
          <w:tcPr>
            <w:tcW w:w="4252" w:type="dxa"/>
            <w:tcBorders>
              <w:top w:val="single" w:color="auto" w:sz="12" w:space="0"/>
              <w:bottom w:val="double" w:color="auto" w:sz="6" w:space="0"/>
            </w:tcBorders>
            <w:noWrap w:val="0"/>
            <w:vAlign w:val="center"/>
          </w:tcPr>
          <w:p>
            <w:pPr>
              <w:pStyle w:val="12"/>
              <w:keepNext/>
              <w:spacing w:after="0" w:line="440" w:lineRule="exact"/>
              <w:ind w:left="63" w:right="63"/>
              <w:rPr>
                <w:rFonts w:eastAsia="宋体"/>
                <w:color w:val="000000"/>
                <w:kern w:val="2"/>
                <w:sz w:val="30"/>
                <w:szCs w:val="30"/>
                <w:lang w:val="en-US" w:eastAsia="zh-CN"/>
              </w:rPr>
            </w:pPr>
            <w:r>
              <w:rPr>
                <w:rFonts w:eastAsia="宋体"/>
                <w:color w:val="000000"/>
                <w:kern w:val="2"/>
                <w:sz w:val="30"/>
                <w:szCs w:val="30"/>
                <w:lang w:val="en-US" w:eastAsia="zh-CN"/>
              </w:rPr>
              <w:t>主要资历、经验及承担过的项目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809" w:type="dxa"/>
            <w:gridSpan w:val="5"/>
            <w:tcBorders>
              <w:top w:val="double" w:color="auto" w:sz="6" w:space="0"/>
              <w:bottom w:val="single" w:color="auto" w:sz="6" w:space="0"/>
            </w:tcBorders>
            <w:noWrap w:val="0"/>
            <w:vAlign w:val="center"/>
          </w:tcPr>
          <w:p>
            <w:pPr>
              <w:pStyle w:val="12"/>
              <w:keepNext/>
              <w:spacing w:after="0" w:line="440" w:lineRule="exact"/>
              <w:ind w:left="63" w:right="63"/>
              <w:rPr>
                <w:rFonts w:eastAsia="宋体"/>
                <w:color w:val="000000"/>
                <w:kern w:val="2"/>
                <w:sz w:val="28"/>
                <w:szCs w:val="30"/>
                <w:lang w:val="en-US" w:eastAsia="zh-CN"/>
              </w:rPr>
            </w:pPr>
            <w:r>
              <w:rPr>
                <w:rFonts w:eastAsia="宋体"/>
                <w:color w:val="000000"/>
                <w:kern w:val="2"/>
                <w:sz w:val="28"/>
                <w:szCs w:val="30"/>
                <w:lang w:val="en-US" w:eastAsia="zh-CN"/>
              </w:rPr>
              <w:t>一、总部人员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nil"/>
              <w:bottom w:val="nil"/>
            </w:tcBorders>
            <w:noWrap w:val="0"/>
            <w:vAlign w:val="center"/>
          </w:tcPr>
          <w:p>
            <w:pPr>
              <w:pStyle w:val="12"/>
              <w:keepNext/>
              <w:spacing w:after="0" w:line="440" w:lineRule="exact"/>
              <w:ind w:left="63" w:right="63"/>
              <w:rPr>
                <w:rFonts w:eastAsia="宋体"/>
                <w:color w:val="000000"/>
                <w:kern w:val="2"/>
                <w:sz w:val="28"/>
                <w:szCs w:val="30"/>
                <w:lang w:val="en-US" w:eastAsia="zh-CN"/>
              </w:rPr>
            </w:pPr>
            <w:r>
              <w:rPr>
                <w:rFonts w:eastAsia="宋体"/>
                <w:color w:val="000000"/>
                <w:kern w:val="2"/>
                <w:sz w:val="28"/>
                <w:szCs w:val="30"/>
                <w:lang w:val="en-US" w:eastAsia="zh-CN"/>
              </w:rPr>
              <w:t>项目主管</w:t>
            </w:r>
          </w:p>
        </w:tc>
        <w:tc>
          <w:tcPr>
            <w:tcW w:w="1418" w:type="dxa"/>
            <w:tcBorders>
              <w:top w:val="nil"/>
            </w:tcBorders>
            <w:noWrap w:val="0"/>
            <w:vAlign w:val="center"/>
          </w:tcPr>
          <w:p>
            <w:pPr>
              <w:pStyle w:val="12"/>
              <w:keepNext/>
              <w:spacing w:after="0" w:line="440" w:lineRule="exact"/>
              <w:ind w:left="63" w:right="63"/>
              <w:rPr>
                <w:rFonts w:eastAsia="宋体"/>
                <w:color w:val="000000"/>
                <w:kern w:val="2"/>
                <w:sz w:val="28"/>
                <w:szCs w:val="30"/>
                <w:lang w:val="en-US" w:eastAsia="zh-CN"/>
              </w:rPr>
            </w:pPr>
          </w:p>
        </w:tc>
        <w:tc>
          <w:tcPr>
            <w:tcW w:w="1134" w:type="dxa"/>
            <w:tcBorders>
              <w:top w:val="nil"/>
            </w:tcBorders>
            <w:noWrap w:val="0"/>
            <w:vAlign w:val="center"/>
          </w:tcPr>
          <w:p>
            <w:pPr>
              <w:pStyle w:val="12"/>
              <w:keepNext/>
              <w:spacing w:after="0" w:line="440" w:lineRule="exact"/>
              <w:ind w:left="63" w:right="63"/>
              <w:rPr>
                <w:rFonts w:eastAsia="宋体"/>
                <w:color w:val="000000"/>
                <w:kern w:val="2"/>
                <w:sz w:val="30"/>
                <w:szCs w:val="30"/>
                <w:lang w:val="en-US" w:eastAsia="zh-CN"/>
              </w:rPr>
            </w:pPr>
          </w:p>
        </w:tc>
        <w:tc>
          <w:tcPr>
            <w:tcW w:w="1134" w:type="dxa"/>
            <w:tcBorders>
              <w:top w:val="nil"/>
            </w:tcBorders>
            <w:noWrap w:val="0"/>
            <w:vAlign w:val="center"/>
          </w:tcPr>
          <w:p>
            <w:pPr>
              <w:pStyle w:val="12"/>
              <w:keepNext/>
              <w:spacing w:after="0" w:line="440" w:lineRule="exact"/>
              <w:ind w:left="63" w:right="63"/>
              <w:rPr>
                <w:rFonts w:eastAsia="宋体"/>
                <w:color w:val="000000"/>
                <w:kern w:val="2"/>
                <w:sz w:val="30"/>
                <w:szCs w:val="30"/>
                <w:lang w:val="en-US" w:eastAsia="zh-CN"/>
              </w:rPr>
            </w:pPr>
          </w:p>
        </w:tc>
        <w:tc>
          <w:tcPr>
            <w:tcW w:w="4252" w:type="dxa"/>
            <w:tcBorders>
              <w:top w:val="nil"/>
            </w:tcBorders>
            <w:noWrap w:val="0"/>
            <w:vAlign w:val="center"/>
          </w:tcPr>
          <w:p>
            <w:pPr>
              <w:pStyle w:val="12"/>
              <w:keepNext/>
              <w:spacing w:after="0" w:line="440" w:lineRule="exact"/>
              <w:ind w:left="63" w:right="63"/>
              <w:rPr>
                <w:rFonts w:eastAsia="宋体"/>
                <w:color w:val="000000"/>
                <w:kern w:val="2"/>
                <w:sz w:val="30"/>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nil"/>
            </w:tcBorders>
            <w:noWrap w:val="0"/>
            <w:vAlign w:val="center"/>
          </w:tcPr>
          <w:p>
            <w:pPr>
              <w:pStyle w:val="12"/>
              <w:keepNext/>
              <w:spacing w:after="0" w:line="440" w:lineRule="exact"/>
              <w:ind w:left="63" w:right="63"/>
              <w:rPr>
                <w:rFonts w:eastAsia="宋体"/>
                <w:color w:val="000000"/>
                <w:kern w:val="2"/>
                <w:sz w:val="28"/>
                <w:szCs w:val="30"/>
                <w:lang w:val="en-US" w:eastAsia="zh-CN"/>
              </w:rPr>
            </w:pPr>
          </w:p>
        </w:tc>
        <w:tc>
          <w:tcPr>
            <w:tcW w:w="1418" w:type="dxa"/>
            <w:noWrap w:val="0"/>
            <w:vAlign w:val="center"/>
          </w:tcPr>
          <w:p>
            <w:pPr>
              <w:pStyle w:val="12"/>
              <w:keepNext/>
              <w:spacing w:after="0" w:line="440" w:lineRule="exact"/>
              <w:ind w:left="63" w:right="63"/>
              <w:rPr>
                <w:rFonts w:eastAsia="宋体"/>
                <w:color w:val="000000"/>
                <w:kern w:val="2"/>
                <w:sz w:val="28"/>
                <w:szCs w:val="30"/>
                <w:lang w:val="en-US" w:eastAsia="zh-CN"/>
              </w:rPr>
            </w:pPr>
          </w:p>
        </w:tc>
        <w:tc>
          <w:tcPr>
            <w:tcW w:w="1134" w:type="dxa"/>
            <w:noWrap w:val="0"/>
            <w:vAlign w:val="center"/>
          </w:tcPr>
          <w:p>
            <w:pPr>
              <w:pStyle w:val="12"/>
              <w:keepNext/>
              <w:spacing w:after="0" w:line="440" w:lineRule="exact"/>
              <w:ind w:left="63" w:right="63"/>
              <w:rPr>
                <w:rFonts w:eastAsia="宋体"/>
                <w:color w:val="000000"/>
                <w:kern w:val="2"/>
                <w:sz w:val="30"/>
                <w:szCs w:val="30"/>
                <w:lang w:val="en-US" w:eastAsia="zh-CN"/>
              </w:rPr>
            </w:pPr>
          </w:p>
        </w:tc>
        <w:tc>
          <w:tcPr>
            <w:tcW w:w="1134" w:type="dxa"/>
            <w:noWrap w:val="0"/>
            <w:vAlign w:val="center"/>
          </w:tcPr>
          <w:p>
            <w:pPr>
              <w:pStyle w:val="12"/>
              <w:keepNext/>
              <w:spacing w:after="0" w:line="440" w:lineRule="exact"/>
              <w:ind w:left="63" w:right="63"/>
              <w:rPr>
                <w:rFonts w:eastAsia="宋体"/>
                <w:color w:val="000000"/>
                <w:kern w:val="2"/>
                <w:sz w:val="30"/>
                <w:szCs w:val="30"/>
                <w:lang w:val="en-US" w:eastAsia="zh-CN"/>
              </w:rPr>
            </w:pPr>
          </w:p>
        </w:tc>
        <w:tc>
          <w:tcPr>
            <w:tcW w:w="4252" w:type="dxa"/>
            <w:noWrap w:val="0"/>
            <w:vAlign w:val="center"/>
          </w:tcPr>
          <w:p>
            <w:pPr>
              <w:pStyle w:val="12"/>
              <w:keepNext/>
              <w:spacing w:after="0" w:line="440" w:lineRule="exact"/>
              <w:ind w:left="63" w:right="63"/>
              <w:rPr>
                <w:rFonts w:eastAsia="宋体"/>
                <w:color w:val="000000"/>
                <w:kern w:val="2"/>
                <w:sz w:val="30"/>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nil"/>
              <w:bottom w:val="nil"/>
            </w:tcBorders>
            <w:noWrap w:val="0"/>
            <w:vAlign w:val="center"/>
          </w:tcPr>
          <w:p>
            <w:pPr>
              <w:pStyle w:val="12"/>
              <w:keepNext/>
              <w:spacing w:after="0" w:line="440" w:lineRule="exact"/>
              <w:ind w:left="63" w:right="63"/>
              <w:rPr>
                <w:rFonts w:eastAsia="宋体"/>
                <w:color w:val="000000"/>
                <w:kern w:val="2"/>
                <w:sz w:val="28"/>
                <w:szCs w:val="30"/>
                <w:lang w:val="en-US" w:eastAsia="zh-CN"/>
              </w:rPr>
            </w:pPr>
            <w:r>
              <w:rPr>
                <w:rFonts w:eastAsia="宋体"/>
                <w:color w:val="000000"/>
                <w:kern w:val="2"/>
                <w:sz w:val="28"/>
                <w:szCs w:val="30"/>
                <w:lang w:val="en-US" w:eastAsia="zh-CN"/>
              </w:rPr>
              <w:t>其他人员</w:t>
            </w:r>
          </w:p>
        </w:tc>
        <w:tc>
          <w:tcPr>
            <w:tcW w:w="1418" w:type="dxa"/>
            <w:noWrap w:val="0"/>
            <w:vAlign w:val="center"/>
          </w:tcPr>
          <w:p>
            <w:pPr>
              <w:pStyle w:val="12"/>
              <w:keepNext/>
              <w:spacing w:after="0" w:line="440" w:lineRule="exact"/>
              <w:ind w:left="63" w:right="63"/>
              <w:rPr>
                <w:rFonts w:eastAsia="宋体"/>
                <w:color w:val="000000"/>
                <w:kern w:val="2"/>
                <w:sz w:val="28"/>
                <w:szCs w:val="30"/>
                <w:lang w:val="en-US" w:eastAsia="zh-CN"/>
              </w:rPr>
            </w:pPr>
          </w:p>
        </w:tc>
        <w:tc>
          <w:tcPr>
            <w:tcW w:w="1134" w:type="dxa"/>
            <w:noWrap w:val="0"/>
            <w:vAlign w:val="center"/>
          </w:tcPr>
          <w:p>
            <w:pPr>
              <w:pStyle w:val="12"/>
              <w:keepNext/>
              <w:spacing w:after="0" w:line="440" w:lineRule="exact"/>
              <w:ind w:left="63" w:right="63"/>
              <w:rPr>
                <w:rFonts w:eastAsia="宋体"/>
                <w:color w:val="000000"/>
                <w:kern w:val="2"/>
                <w:sz w:val="30"/>
                <w:szCs w:val="30"/>
                <w:lang w:val="en-US" w:eastAsia="zh-CN"/>
              </w:rPr>
            </w:pPr>
          </w:p>
        </w:tc>
        <w:tc>
          <w:tcPr>
            <w:tcW w:w="1134" w:type="dxa"/>
            <w:noWrap w:val="0"/>
            <w:vAlign w:val="center"/>
          </w:tcPr>
          <w:p>
            <w:pPr>
              <w:pStyle w:val="12"/>
              <w:keepNext/>
              <w:spacing w:after="0" w:line="440" w:lineRule="exact"/>
              <w:ind w:left="63" w:right="63"/>
              <w:rPr>
                <w:rFonts w:eastAsia="宋体"/>
                <w:color w:val="000000"/>
                <w:kern w:val="2"/>
                <w:sz w:val="30"/>
                <w:szCs w:val="30"/>
                <w:lang w:val="en-US" w:eastAsia="zh-CN"/>
              </w:rPr>
            </w:pPr>
          </w:p>
        </w:tc>
        <w:tc>
          <w:tcPr>
            <w:tcW w:w="4252" w:type="dxa"/>
            <w:noWrap w:val="0"/>
            <w:vAlign w:val="center"/>
          </w:tcPr>
          <w:p>
            <w:pPr>
              <w:pStyle w:val="12"/>
              <w:keepNext/>
              <w:spacing w:after="0" w:line="440" w:lineRule="exact"/>
              <w:ind w:left="63" w:right="63"/>
              <w:rPr>
                <w:rFonts w:eastAsia="宋体"/>
                <w:color w:val="000000"/>
                <w:kern w:val="2"/>
                <w:sz w:val="30"/>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nil"/>
              <w:bottom w:val="nil"/>
            </w:tcBorders>
            <w:noWrap w:val="0"/>
            <w:vAlign w:val="center"/>
          </w:tcPr>
          <w:p>
            <w:pPr>
              <w:pStyle w:val="12"/>
              <w:keepNext/>
              <w:spacing w:after="0" w:line="440" w:lineRule="exact"/>
              <w:ind w:left="63" w:right="63"/>
              <w:rPr>
                <w:rFonts w:eastAsia="宋体"/>
                <w:color w:val="000000"/>
                <w:kern w:val="2"/>
                <w:sz w:val="28"/>
                <w:szCs w:val="30"/>
                <w:lang w:val="en-US" w:eastAsia="zh-CN"/>
              </w:rPr>
            </w:pPr>
          </w:p>
        </w:tc>
        <w:tc>
          <w:tcPr>
            <w:tcW w:w="1418" w:type="dxa"/>
            <w:noWrap w:val="0"/>
            <w:vAlign w:val="center"/>
          </w:tcPr>
          <w:p>
            <w:pPr>
              <w:pStyle w:val="12"/>
              <w:keepNext/>
              <w:spacing w:after="0" w:line="440" w:lineRule="exact"/>
              <w:ind w:left="63" w:right="63"/>
              <w:rPr>
                <w:rFonts w:eastAsia="宋体"/>
                <w:color w:val="000000"/>
                <w:kern w:val="2"/>
                <w:sz w:val="28"/>
                <w:szCs w:val="30"/>
                <w:lang w:val="en-US" w:eastAsia="zh-CN"/>
              </w:rPr>
            </w:pPr>
          </w:p>
        </w:tc>
        <w:tc>
          <w:tcPr>
            <w:tcW w:w="1134" w:type="dxa"/>
            <w:noWrap w:val="0"/>
            <w:vAlign w:val="center"/>
          </w:tcPr>
          <w:p>
            <w:pPr>
              <w:pStyle w:val="12"/>
              <w:keepNext/>
              <w:spacing w:after="0" w:line="440" w:lineRule="exact"/>
              <w:ind w:left="63" w:right="63"/>
              <w:rPr>
                <w:rFonts w:eastAsia="宋体"/>
                <w:color w:val="000000"/>
                <w:kern w:val="2"/>
                <w:sz w:val="30"/>
                <w:szCs w:val="30"/>
                <w:lang w:val="en-US" w:eastAsia="zh-CN"/>
              </w:rPr>
            </w:pPr>
          </w:p>
        </w:tc>
        <w:tc>
          <w:tcPr>
            <w:tcW w:w="1134" w:type="dxa"/>
            <w:noWrap w:val="0"/>
            <w:vAlign w:val="center"/>
          </w:tcPr>
          <w:p>
            <w:pPr>
              <w:pStyle w:val="12"/>
              <w:keepNext/>
              <w:spacing w:after="0" w:line="440" w:lineRule="exact"/>
              <w:ind w:left="63" w:right="63"/>
              <w:rPr>
                <w:rFonts w:eastAsia="宋体"/>
                <w:color w:val="000000"/>
                <w:kern w:val="2"/>
                <w:sz w:val="30"/>
                <w:szCs w:val="30"/>
                <w:lang w:val="en-US" w:eastAsia="zh-CN"/>
              </w:rPr>
            </w:pPr>
          </w:p>
        </w:tc>
        <w:tc>
          <w:tcPr>
            <w:tcW w:w="4252" w:type="dxa"/>
            <w:noWrap w:val="0"/>
            <w:vAlign w:val="center"/>
          </w:tcPr>
          <w:p>
            <w:pPr>
              <w:pStyle w:val="12"/>
              <w:keepNext/>
              <w:spacing w:after="0" w:line="440" w:lineRule="exact"/>
              <w:ind w:left="63" w:right="63"/>
              <w:rPr>
                <w:rFonts w:eastAsia="宋体"/>
                <w:color w:val="000000"/>
                <w:kern w:val="2"/>
                <w:sz w:val="30"/>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809" w:type="dxa"/>
            <w:gridSpan w:val="5"/>
            <w:tcBorders>
              <w:top w:val="single" w:color="auto" w:sz="6" w:space="0"/>
              <w:bottom w:val="single" w:color="auto" w:sz="6" w:space="0"/>
            </w:tcBorders>
            <w:noWrap w:val="0"/>
            <w:vAlign w:val="center"/>
          </w:tcPr>
          <w:p>
            <w:pPr>
              <w:pStyle w:val="12"/>
              <w:keepNext/>
              <w:spacing w:after="0" w:line="440" w:lineRule="exact"/>
              <w:ind w:left="63" w:right="63"/>
              <w:rPr>
                <w:rFonts w:eastAsia="宋体"/>
                <w:color w:val="000000"/>
                <w:kern w:val="2"/>
                <w:sz w:val="28"/>
                <w:szCs w:val="30"/>
                <w:lang w:val="en-US" w:eastAsia="zh-CN"/>
              </w:rPr>
            </w:pPr>
            <w:r>
              <w:rPr>
                <w:rFonts w:eastAsia="宋体"/>
                <w:color w:val="000000"/>
                <w:kern w:val="2"/>
                <w:sz w:val="28"/>
                <w:szCs w:val="30"/>
                <w:lang w:val="en-US" w:eastAsia="zh-CN"/>
              </w:rPr>
              <w:t>二、现场人员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noWrap w:val="0"/>
            <w:vAlign w:val="center"/>
          </w:tcPr>
          <w:p>
            <w:pPr>
              <w:pStyle w:val="12"/>
              <w:keepNext/>
              <w:spacing w:after="0" w:line="440" w:lineRule="exact"/>
              <w:ind w:left="63" w:right="63"/>
              <w:rPr>
                <w:rFonts w:eastAsia="宋体"/>
                <w:color w:val="000000"/>
                <w:kern w:val="2"/>
                <w:sz w:val="28"/>
                <w:szCs w:val="30"/>
                <w:lang w:val="en-US" w:eastAsia="zh-CN"/>
              </w:rPr>
            </w:pPr>
            <w:r>
              <w:rPr>
                <w:rFonts w:eastAsia="宋体"/>
                <w:color w:val="000000"/>
                <w:kern w:val="2"/>
                <w:sz w:val="28"/>
                <w:szCs w:val="30"/>
                <w:lang w:val="en-US" w:eastAsia="zh-CN"/>
              </w:rPr>
              <w:t>项目经理</w:t>
            </w:r>
          </w:p>
        </w:tc>
        <w:tc>
          <w:tcPr>
            <w:tcW w:w="1418" w:type="dxa"/>
            <w:noWrap w:val="0"/>
            <w:vAlign w:val="center"/>
          </w:tcPr>
          <w:p>
            <w:pPr>
              <w:pStyle w:val="12"/>
              <w:keepNext/>
              <w:spacing w:after="0" w:line="440" w:lineRule="exact"/>
              <w:ind w:left="63" w:right="63"/>
              <w:rPr>
                <w:rFonts w:eastAsia="宋体"/>
                <w:color w:val="000000"/>
                <w:kern w:val="2"/>
                <w:sz w:val="28"/>
                <w:szCs w:val="30"/>
                <w:lang w:val="en-US" w:eastAsia="zh-CN"/>
              </w:rPr>
            </w:pPr>
          </w:p>
        </w:tc>
        <w:tc>
          <w:tcPr>
            <w:tcW w:w="1134" w:type="dxa"/>
            <w:noWrap w:val="0"/>
            <w:vAlign w:val="center"/>
          </w:tcPr>
          <w:p>
            <w:pPr>
              <w:pStyle w:val="12"/>
              <w:keepNext/>
              <w:spacing w:after="0" w:line="440" w:lineRule="exact"/>
              <w:ind w:left="63" w:right="63"/>
              <w:rPr>
                <w:rFonts w:eastAsia="宋体"/>
                <w:color w:val="000000"/>
                <w:kern w:val="2"/>
                <w:sz w:val="30"/>
                <w:szCs w:val="30"/>
                <w:lang w:val="en-US" w:eastAsia="zh-CN"/>
              </w:rPr>
            </w:pPr>
          </w:p>
        </w:tc>
        <w:tc>
          <w:tcPr>
            <w:tcW w:w="1134" w:type="dxa"/>
            <w:noWrap w:val="0"/>
            <w:vAlign w:val="center"/>
          </w:tcPr>
          <w:p>
            <w:pPr>
              <w:pStyle w:val="12"/>
              <w:keepNext/>
              <w:spacing w:after="0" w:line="440" w:lineRule="exact"/>
              <w:ind w:left="63" w:right="63"/>
              <w:rPr>
                <w:rFonts w:eastAsia="宋体"/>
                <w:color w:val="000000"/>
                <w:kern w:val="2"/>
                <w:sz w:val="30"/>
                <w:szCs w:val="30"/>
                <w:lang w:val="en-US" w:eastAsia="zh-CN"/>
              </w:rPr>
            </w:pPr>
          </w:p>
        </w:tc>
        <w:tc>
          <w:tcPr>
            <w:tcW w:w="4252" w:type="dxa"/>
            <w:noWrap w:val="0"/>
            <w:vAlign w:val="center"/>
          </w:tcPr>
          <w:p>
            <w:pPr>
              <w:pStyle w:val="12"/>
              <w:keepNext/>
              <w:spacing w:after="0" w:line="440" w:lineRule="exact"/>
              <w:ind w:left="63" w:right="63"/>
              <w:rPr>
                <w:rFonts w:eastAsia="宋体"/>
                <w:color w:val="000000"/>
                <w:kern w:val="2"/>
                <w:sz w:val="30"/>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noWrap w:val="0"/>
            <w:vAlign w:val="center"/>
          </w:tcPr>
          <w:p>
            <w:pPr>
              <w:pStyle w:val="12"/>
              <w:keepNext/>
              <w:spacing w:after="0" w:line="440" w:lineRule="exact"/>
              <w:ind w:left="63" w:right="63"/>
              <w:rPr>
                <w:rFonts w:eastAsia="宋体"/>
                <w:color w:val="000000"/>
                <w:kern w:val="2"/>
                <w:sz w:val="28"/>
                <w:szCs w:val="30"/>
                <w:lang w:val="en-US" w:eastAsia="zh-CN"/>
              </w:rPr>
            </w:pPr>
            <w:r>
              <w:rPr>
                <w:rFonts w:eastAsia="宋体"/>
                <w:color w:val="000000"/>
                <w:kern w:val="2"/>
                <w:sz w:val="28"/>
                <w:szCs w:val="30"/>
                <w:lang w:val="en-US" w:eastAsia="zh-CN"/>
              </w:rPr>
              <w:t>项目副经理</w:t>
            </w:r>
          </w:p>
        </w:tc>
        <w:tc>
          <w:tcPr>
            <w:tcW w:w="1418" w:type="dxa"/>
            <w:noWrap w:val="0"/>
            <w:vAlign w:val="center"/>
          </w:tcPr>
          <w:p>
            <w:pPr>
              <w:pStyle w:val="12"/>
              <w:keepNext/>
              <w:spacing w:after="0" w:line="440" w:lineRule="exact"/>
              <w:ind w:left="63" w:right="63"/>
              <w:rPr>
                <w:rFonts w:eastAsia="宋体"/>
                <w:color w:val="000000"/>
                <w:kern w:val="2"/>
                <w:sz w:val="28"/>
                <w:szCs w:val="30"/>
                <w:lang w:val="en-US" w:eastAsia="zh-CN"/>
              </w:rPr>
            </w:pPr>
          </w:p>
        </w:tc>
        <w:tc>
          <w:tcPr>
            <w:tcW w:w="1134" w:type="dxa"/>
            <w:noWrap w:val="0"/>
            <w:vAlign w:val="center"/>
          </w:tcPr>
          <w:p>
            <w:pPr>
              <w:pStyle w:val="12"/>
              <w:keepNext/>
              <w:spacing w:after="0" w:line="440" w:lineRule="exact"/>
              <w:ind w:left="63" w:right="63"/>
              <w:rPr>
                <w:rFonts w:eastAsia="宋体"/>
                <w:color w:val="000000"/>
                <w:kern w:val="2"/>
                <w:sz w:val="30"/>
                <w:szCs w:val="30"/>
                <w:lang w:val="en-US" w:eastAsia="zh-CN"/>
              </w:rPr>
            </w:pPr>
          </w:p>
        </w:tc>
        <w:tc>
          <w:tcPr>
            <w:tcW w:w="1134" w:type="dxa"/>
            <w:noWrap w:val="0"/>
            <w:vAlign w:val="center"/>
          </w:tcPr>
          <w:p>
            <w:pPr>
              <w:pStyle w:val="12"/>
              <w:keepNext/>
              <w:spacing w:after="0" w:line="440" w:lineRule="exact"/>
              <w:ind w:left="63" w:right="63"/>
              <w:rPr>
                <w:rFonts w:eastAsia="宋体"/>
                <w:color w:val="000000"/>
                <w:kern w:val="2"/>
                <w:sz w:val="30"/>
                <w:szCs w:val="30"/>
                <w:lang w:val="en-US" w:eastAsia="zh-CN"/>
              </w:rPr>
            </w:pPr>
          </w:p>
        </w:tc>
        <w:tc>
          <w:tcPr>
            <w:tcW w:w="4252" w:type="dxa"/>
            <w:noWrap w:val="0"/>
            <w:vAlign w:val="center"/>
          </w:tcPr>
          <w:p>
            <w:pPr>
              <w:pStyle w:val="12"/>
              <w:keepNext/>
              <w:spacing w:after="0" w:line="440" w:lineRule="exact"/>
              <w:ind w:left="63" w:right="63"/>
              <w:rPr>
                <w:rFonts w:eastAsia="宋体"/>
                <w:color w:val="000000"/>
                <w:kern w:val="2"/>
                <w:sz w:val="30"/>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noWrap w:val="0"/>
            <w:vAlign w:val="center"/>
          </w:tcPr>
          <w:p>
            <w:pPr>
              <w:pStyle w:val="12"/>
              <w:keepNext/>
              <w:spacing w:after="0" w:line="440" w:lineRule="exact"/>
              <w:ind w:left="63" w:right="63"/>
              <w:rPr>
                <w:rFonts w:eastAsia="宋体"/>
                <w:color w:val="000000"/>
                <w:kern w:val="2"/>
                <w:sz w:val="28"/>
                <w:szCs w:val="30"/>
                <w:lang w:val="en-US" w:eastAsia="zh-CN"/>
              </w:rPr>
            </w:pPr>
            <w:r>
              <w:rPr>
                <w:rFonts w:eastAsia="宋体"/>
                <w:color w:val="000000"/>
                <w:kern w:val="2"/>
                <w:sz w:val="28"/>
                <w:szCs w:val="30"/>
                <w:lang w:val="en-US" w:eastAsia="zh-CN"/>
              </w:rPr>
              <w:t>技术负责人</w:t>
            </w:r>
          </w:p>
        </w:tc>
        <w:tc>
          <w:tcPr>
            <w:tcW w:w="1418" w:type="dxa"/>
            <w:noWrap w:val="0"/>
            <w:vAlign w:val="center"/>
          </w:tcPr>
          <w:p>
            <w:pPr>
              <w:pStyle w:val="12"/>
              <w:keepNext/>
              <w:spacing w:after="0" w:line="440" w:lineRule="exact"/>
              <w:ind w:left="63" w:right="63"/>
              <w:rPr>
                <w:rFonts w:eastAsia="宋体"/>
                <w:color w:val="000000"/>
                <w:kern w:val="2"/>
                <w:sz w:val="28"/>
                <w:szCs w:val="30"/>
                <w:lang w:val="en-US" w:eastAsia="zh-CN"/>
              </w:rPr>
            </w:pPr>
          </w:p>
        </w:tc>
        <w:tc>
          <w:tcPr>
            <w:tcW w:w="1134" w:type="dxa"/>
            <w:noWrap w:val="0"/>
            <w:vAlign w:val="center"/>
          </w:tcPr>
          <w:p>
            <w:pPr>
              <w:pStyle w:val="12"/>
              <w:keepNext/>
              <w:spacing w:after="0" w:line="440" w:lineRule="exact"/>
              <w:ind w:left="63" w:right="63"/>
              <w:rPr>
                <w:rFonts w:eastAsia="宋体"/>
                <w:color w:val="000000"/>
                <w:kern w:val="2"/>
                <w:sz w:val="30"/>
                <w:szCs w:val="30"/>
                <w:lang w:val="en-US" w:eastAsia="zh-CN"/>
              </w:rPr>
            </w:pPr>
          </w:p>
        </w:tc>
        <w:tc>
          <w:tcPr>
            <w:tcW w:w="1134" w:type="dxa"/>
            <w:noWrap w:val="0"/>
            <w:vAlign w:val="center"/>
          </w:tcPr>
          <w:p>
            <w:pPr>
              <w:pStyle w:val="12"/>
              <w:keepNext/>
              <w:spacing w:after="0" w:line="440" w:lineRule="exact"/>
              <w:ind w:left="63" w:right="63"/>
              <w:rPr>
                <w:rFonts w:eastAsia="宋体"/>
                <w:color w:val="000000"/>
                <w:kern w:val="2"/>
                <w:sz w:val="30"/>
                <w:szCs w:val="30"/>
                <w:lang w:val="en-US" w:eastAsia="zh-CN"/>
              </w:rPr>
            </w:pPr>
          </w:p>
        </w:tc>
        <w:tc>
          <w:tcPr>
            <w:tcW w:w="4252" w:type="dxa"/>
            <w:noWrap w:val="0"/>
            <w:vAlign w:val="center"/>
          </w:tcPr>
          <w:p>
            <w:pPr>
              <w:pStyle w:val="12"/>
              <w:keepNext/>
              <w:spacing w:after="0" w:line="440" w:lineRule="exact"/>
              <w:ind w:left="63" w:right="63"/>
              <w:rPr>
                <w:rFonts w:eastAsia="宋体"/>
                <w:color w:val="000000"/>
                <w:kern w:val="2"/>
                <w:sz w:val="30"/>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noWrap w:val="0"/>
            <w:vAlign w:val="center"/>
          </w:tcPr>
          <w:p>
            <w:pPr>
              <w:pStyle w:val="12"/>
              <w:keepNext/>
              <w:spacing w:after="0" w:line="440" w:lineRule="exact"/>
              <w:ind w:left="63" w:right="63"/>
              <w:rPr>
                <w:rFonts w:eastAsia="宋体"/>
                <w:color w:val="000000"/>
                <w:kern w:val="2"/>
                <w:sz w:val="28"/>
                <w:szCs w:val="30"/>
                <w:lang w:val="en-US" w:eastAsia="zh-CN"/>
              </w:rPr>
            </w:pPr>
            <w:r>
              <w:rPr>
                <w:rFonts w:eastAsia="宋体"/>
                <w:color w:val="000000"/>
                <w:kern w:val="2"/>
                <w:sz w:val="28"/>
                <w:szCs w:val="30"/>
                <w:lang w:val="en-US" w:eastAsia="zh-CN"/>
              </w:rPr>
              <w:t>造价管理</w:t>
            </w:r>
          </w:p>
        </w:tc>
        <w:tc>
          <w:tcPr>
            <w:tcW w:w="1418" w:type="dxa"/>
            <w:noWrap w:val="0"/>
            <w:vAlign w:val="center"/>
          </w:tcPr>
          <w:p>
            <w:pPr>
              <w:pStyle w:val="12"/>
              <w:keepNext/>
              <w:spacing w:after="0" w:line="440" w:lineRule="exact"/>
              <w:ind w:left="63" w:right="63"/>
              <w:rPr>
                <w:rFonts w:eastAsia="宋体"/>
                <w:color w:val="000000"/>
                <w:kern w:val="2"/>
                <w:sz w:val="28"/>
                <w:szCs w:val="30"/>
                <w:lang w:val="en-US" w:eastAsia="zh-CN"/>
              </w:rPr>
            </w:pPr>
          </w:p>
        </w:tc>
        <w:tc>
          <w:tcPr>
            <w:tcW w:w="1134" w:type="dxa"/>
            <w:noWrap w:val="0"/>
            <w:vAlign w:val="center"/>
          </w:tcPr>
          <w:p>
            <w:pPr>
              <w:pStyle w:val="12"/>
              <w:keepNext/>
              <w:spacing w:after="0" w:line="440" w:lineRule="exact"/>
              <w:ind w:left="63" w:right="63"/>
              <w:rPr>
                <w:rFonts w:eastAsia="宋体"/>
                <w:color w:val="000000"/>
                <w:kern w:val="2"/>
                <w:sz w:val="30"/>
                <w:szCs w:val="30"/>
                <w:lang w:val="en-US" w:eastAsia="zh-CN"/>
              </w:rPr>
            </w:pPr>
          </w:p>
        </w:tc>
        <w:tc>
          <w:tcPr>
            <w:tcW w:w="1134" w:type="dxa"/>
            <w:noWrap w:val="0"/>
            <w:vAlign w:val="center"/>
          </w:tcPr>
          <w:p>
            <w:pPr>
              <w:pStyle w:val="12"/>
              <w:keepNext/>
              <w:spacing w:after="0" w:line="440" w:lineRule="exact"/>
              <w:ind w:left="63" w:right="63"/>
              <w:rPr>
                <w:rFonts w:eastAsia="宋体"/>
                <w:color w:val="000000"/>
                <w:kern w:val="2"/>
                <w:sz w:val="30"/>
                <w:szCs w:val="30"/>
                <w:lang w:val="en-US" w:eastAsia="zh-CN"/>
              </w:rPr>
            </w:pPr>
          </w:p>
        </w:tc>
        <w:tc>
          <w:tcPr>
            <w:tcW w:w="4252" w:type="dxa"/>
            <w:noWrap w:val="0"/>
            <w:vAlign w:val="center"/>
          </w:tcPr>
          <w:p>
            <w:pPr>
              <w:pStyle w:val="12"/>
              <w:keepNext/>
              <w:spacing w:after="0" w:line="440" w:lineRule="exact"/>
              <w:ind w:left="63" w:right="63"/>
              <w:rPr>
                <w:rFonts w:eastAsia="宋体"/>
                <w:color w:val="000000"/>
                <w:kern w:val="2"/>
                <w:sz w:val="30"/>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noWrap w:val="0"/>
            <w:vAlign w:val="center"/>
          </w:tcPr>
          <w:p>
            <w:pPr>
              <w:pStyle w:val="12"/>
              <w:keepNext/>
              <w:spacing w:after="0" w:line="440" w:lineRule="exact"/>
              <w:ind w:left="63" w:right="63"/>
              <w:rPr>
                <w:rFonts w:eastAsia="宋体"/>
                <w:color w:val="000000"/>
                <w:kern w:val="2"/>
                <w:sz w:val="28"/>
                <w:szCs w:val="30"/>
                <w:lang w:val="en-US" w:eastAsia="zh-CN"/>
              </w:rPr>
            </w:pPr>
            <w:r>
              <w:rPr>
                <w:rFonts w:eastAsia="宋体"/>
                <w:color w:val="000000"/>
                <w:kern w:val="2"/>
                <w:sz w:val="28"/>
                <w:szCs w:val="30"/>
                <w:lang w:val="en-US" w:eastAsia="zh-CN"/>
              </w:rPr>
              <w:t>质量管理</w:t>
            </w:r>
          </w:p>
        </w:tc>
        <w:tc>
          <w:tcPr>
            <w:tcW w:w="1418" w:type="dxa"/>
            <w:noWrap w:val="0"/>
            <w:vAlign w:val="center"/>
          </w:tcPr>
          <w:p>
            <w:pPr>
              <w:pStyle w:val="12"/>
              <w:keepNext/>
              <w:spacing w:after="0" w:line="440" w:lineRule="exact"/>
              <w:ind w:left="63" w:right="63"/>
              <w:rPr>
                <w:rFonts w:eastAsia="宋体"/>
                <w:color w:val="000000"/>
                <w:kern w:val="2"/>
                <w:sz w:val="28"/>
                <w:szCs w:val="30"/>
                <w:lang w:val="en-US" w:eastAsia="zh-CN"/>
              </w:rPr>
            </w:pPr>
          </w:p>
        </w:tc>
        <w:tc>
          <w:tcPr>
            <w:tcW w:w="1134" w:type="dxa"/>
            <w:noWrap w:val="0"/>
            <w:vAlign w:val="center"/>
          </w:tcPr>
          <w:p>
            <w:pPr>
              <w:pStyle w:val="12"/>
              <w:keepNext/>
              <w:spacing w:after="0" w:line="440" w:lineRule="exact"/>
              <w:ind w:left="63" w:right="63"/>
              <w:rPr>
                <w:rFonts w:eastAsia="宋体"/>
                <w:color w:val="000000"/>
                <w:kern w:val="2"/>
                <w:sz w:val="30"/>
                <w:szCs w:val="30"/>
                <w:lang w:val="en-US" w:eastAsia="zh-CN"/>
              </w:rPr>
            </w:pPr>
          </w:p>
        </w:tc>
        <w:tc>
          <w:tcPr>
            <w:tcW w:w="1134" w:type="dxa"/>
            <w:noWrap w:val="0"/>
            <w:vAlign w:val="center"/>
          </w:tcPr>
          <w:p>
            <w:pPr>
              <w:pStyle w:val="12"/>
              <w:keepNext/>
              <w:spacing w:after="0" w:line="440" w:lineRule="exact"/>
              <w:ind w:left="63" w:right="63"/>
              <w:rPr>
                <w:rFonts w:eastAsia="宋体"/>
                <w:color w:val="000000"/>
                <w:kern w:val="2"/>
                <w:sz w:val="30"/>
                <w:szCs w:val="30"/>
                <w:lang w:val="en-US" w:eastAsia="zh-CN"/>
              </w:rPr>
            </w:pPr>
          </w:p>
        </w:tc>
        <w:tc>
          <w:tcPr>
            <w:tcW w:w="4252" w:type="dxa"/>
            <w:noWrap w:val="0"/>
            <w:vAlign w:val="center"/>
          </w:tcPr>
          <w:p>
            <w:pPr>
              <w:pStyle w:val="12"/>
              <w:keepNext/>
              <w:spacing w:after="0" w:line="440" w:lineRule="exact"/>
              <w:ind w:left="63" w:right="63"/>
              <w:rPr>
                <w:rFonts w:eastAsia="宋体"/>
                <w:color w:val="000000"/>
                <w:kern w:val="2"/>
                <w:sz w:val="30"/>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noWrap w:val="0"/>
            <w:vAlign w:val="center"/>
          </w:tcPr>
          <w:p>
            <w:pPr>
              <w:pStyle w:val="12"/>
              <w:keepNext/>
              <w:spacing w:after="0" w:line="440" w:lineRule="exact"/>
              <w:ind w:left="63" w:right="63"/>
              <w:rPr>
                <w:rFonts w:eastAsia="宋体"/>
                <w:color w:val="000000"/>
                <w:kern w:val="2"/>
                <w:sz w:val="28"/>
                <w:szCs w:val="30"/>
                <w:lang w:val="en-US" w:eastAsia="zh-CN"/>
              </w:rPr>
            </w:pPr>
            <w:r>
              <w:rPr>
                <w:rFonts w:eastAsia="宋体"/>
                <w:color w:val="000000"/>
                <w:kern w:val="2"/>
                <w:sz w:val="28"/>
                <w:szCs w:val="30"/>
                <w:lang w:val="en-US" w:eastAsia="zh-CN"/>
              </w:rPr>
              <w:t>材料管理</w:t>
            </w:r>
          </w:p>
        </w:tc>
        <w:tc>
          <w:tcPr>
            <w:tcW w:w="1418" w:type="dxa"/>
            <w:noWrap w:val="0"/>
            <w:vAlign w:val="center"/>
          </w:tcPr>
          <w:p>
            <w:pPr>
              <w:pStyle w:val="12"/>
              <w:keepNext/>
              <w:spacing w:after="0" w:line="440" w:lineRule="exact"/>
              <w:ind w:left="63" w:right="63"/>
              <w:rPr>
                <w:rFonts w:eastAsia="宋体"/>
                <w:color w:val="000000"/>
                <w:kern w:val="2"/>
                <w:sz w:val="28"/>
                <w:szCs w:val="30"/>
                <w:lang w:val="en-US" w:eastAsia="zh-CN"/>
              </w:rPr>
            </w:pPr>
          </w:p>
        </w:tc>
        <w:tc>
          <w:tcPr>
            <w:tcW w:w="1134" w:type="dxa"/>
            <w:noWrap w:val="0"/>
            <w:vAlign w:val="center"/>
          </w:tcPr>
          <w:p>
            <w:pPr>
              <w:pStyle w:val="12"/>
              <w:keepNext/>
              <w:spacing w:after="0" w:line="440" w:lineRule="exact"/>
              <w:ind w:left="63" w:right="63"/>
              <w:rPr>
                <w:rFonts w:eastAsia="宋体"/>
                <w:color w:val="000000"/>
                <w:kern w:val="2"/>
                <w:sz w:val="30"/>
                <w:szCs w:val="30"/>
                <w:lang w:val="en-US" w:eastAsia="zh-CN"/>
              </w:rPr>
            </w:pPr>
          </w:p>
        </w:tc>
        <w:tc>
          <w:tcPr>
            <w:tcW w:w="1134" w:type="dxa"/>
            <w:noWrap w:val="0"/>
            <w:vAlign w:val="center"/>
          </w:tcPr>
          <w:p>
            <w:pPr>
              <w:pStyle w:val="12"/>
              <w:keepNext/>
              <w:spacing w:after="0" w:line="440" w:lineRule="exact"/>
              <w:ind w:left="63" w:right="63"/>
              <w:rPr>
                <w:rFonts w:eastAsia="宋体"/>
                <w:color w:val="000000"/>
                <w:kern w:val="2"/>
                <w:sz w:val="30"/>
                <w:szCs w:val="30"/>
                <w:lang w:val="en-US" w:eastAsia="zh-CN"/>
              </w:rPr>
            </w:pPr>
          </w:p>
        </w:tc>
        <w:tc>
          <w:tcPr>
            <w:tcW w:w="4252" w:type="dxa"/>
            <w:noWrap w:val="0"/>
            <w:vAlign w:val="center"/>
          </w:tcPr>
          <w:p>
            <w:pPr>
              <w:pStyle w:val="12"/>
              <w:keepNext/>
              <w:spacing w:after="0" w:line="440" w:lineRule="exact"/>
              <w:ind w:left="63" w:right="63"/>
              <w:rPr>
                <w:rFonts w:eastAsia="宋体"/>
                <w:color w:val="000000"/>
                <w:kern w:val="2"/>
                <w:sz w:val="30"/>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noWrap w:val="0"/>
            <w:vAlign w:val="center"/>
          </w:tcPr>
          <w:p>
            <w:pPr>
              <w:pStyle w:val="12"/>
              <w:keepNext/>
              <w:spacing w:after="0" w:line="440" w:lineRule="exact"/>
              <w:ind w:left="63" w:right="63"/>
              <w:rPr>
                <w:rFonts w:eastAsia="宋体"/>
                <w:color w:val="000000"/>
                <w:kern w:val="2"/>
                <w:sz w:val="28"/>
                <w:szCs w:val="30"/>
                <w:lang w:val="en-US" w:eastAsia="zh-CN"/>
              </w:rPr>
            </w:pPr>
            <w:r>
              <w:rPr>
                <w:rFonts w:eastAsia="宋体"/>
                <w:color w:val="000000"/>
                <w:kern w:val="2"/>
                <w:sz w:val="28"/>
                <w:szCs w:val="30"/>
                <w:lang w:val="en-US" w:eastAsia="zh-CN"/>
              </w:rPr>
              <w:t>计划管理</w:t>
            </w:r>
          </w:p>
        </w:tc>
        <w:tc>
          <w:tcPr>
            <w:tcW w:w="1418" w:type="dxa"/>
            <w:noWrap w:val="0"/>
            <w:vAlign w:val="center"/>
          </w:tcPr>
          <w:p>
            <w:pPr>
              <w:pStyle w:val="12"/>
              <w:keepNext/>
              <w:spacing w:after="0" w:line="440" w:lineRule="exact"/>
              <w:ind w:left="63" w:right="63"/>
              <w:rPr>
                <w:rFonts w:eastAsia="宋体"/>
                <w:color w:val="000000"/>
                <w:kern w:val="2"/>
                <w:sz w:val="28"/>
                <w:szCs w:val="30"/>
                <w:lang w:val="en-US" w:eastAsia="zh-CN"/>
              </w:rPr>
            </w:pPr>
          </w:p>
        </w:tc>
        <w:tc>
          <w:tcPr>
            <w:tcW w:w="1134" w:type="dxa"/>
            <w:noWrap w:val="0"/>
            <w:vAlign w:val="center"/>
          </w:tcPr>
          <w:p>
            <w:pPr>
              <w:pStyle w:val="12"/>
              <w:keepNext/>
              <w:spacing w:after="0" w:line="440" w:lineRule="exact"/>
              <w:ind w:left="63" w:right="63"/>
              <w:rPr>
                <w:rFonts w:eastAsia="宋体"/>
                <w:color w:val="000000"/>
                <w:kern w:val="2"/>
                <w:sz w:val="30"/>
                <w:szCs w:val="30"/>
                <w:lang w:val="en-US" w:eastAsia="zh-CN"/>
              </w:rPr>
            </w:pPr>
          </w:p>
        </w:tc>
        <w:tc>
          <w:tcPr>
            <w:tcW w:w="1134" w:type="dxa"/>
            <w:noWrap w:val="0"/>
            <w:vAlign w:val="center"/>
          </w:tcPr>
          <w:p>
            <w:pPr>
              <w:pStyle w:val="12"/>
              <w:keepNext/>
              <w:spacing w:after="0" w:line="440" w:lineRule="exact"/>
              <w:ind w:left="63" w:right="63"/>
              <w:rPr>
                <w:rFonts w:eastAsia="宋体"/>
                <w:color w:val="000000"/>
                <w:kern w:val="2"/>
                <w:sz w:val="30"/>
                <w:szCs w:val="30"/>
                <w:lang w:val="en-US" w:eastAsia="zh-CN"/>
              </w:rPr>
            </w:pPr>
          </w:p>
        </w:tc>
        <w:tc>
          <w:tcPr>
            <w:tcW w:w="4252" w:type="dxa"/>
            <w:noWrap w:val="0"/>
            <w:vAlign w:val="center"/>
          </w:tcPr>
          <w:p>
            <w:pPr>
              <w:pStyle w:val="12"/>
              <w:keepNext/>
              <w:spacing w:after="0" w:line="440" w:lineRule="exact"/>
              <w:ind w:left="63" w:right="63"/>
              <w:rPr>
                <w:rFonts w:eastAsia="宋体"/>
                <w:color w:val="000000"/>
                <w:kern w:val="2"/>
                <w:sz w:val="30"/>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noWrap w:val="0"/>
            <w:vAlign w:val="center"/>
          </w:tcPr>
          <w:p>
            <w:pPr>
              <w:pStyle w:val="12"/>
              <w:keepNext/>
              <w:spacing w:after="0" w:line="440" w:lineRule="exact"/>
              <w:ind w:left="63" w:right="63"/>
              <w:rPr>
                <w:rFonts w:eastAsia="宋体"/>
                <w:color w:val="000000"/>
                <w:kern w:val="2"/>
                <w:sz w:val="28"/>
                <w:szCs w:val="30"/>
                <w:lang w:val="en-US" w:eastAsia="zh-CN"/>
              </w:rPr>
            </w:pPr>
            <w:r>
              <w:rPr>
                <w:rFonts w:eastAsia="宋体"/>
                <w:color w:val="000000"/>
                <w:kern w:val="2"/>
                <w:sz w:val="28"/>
                <w:szCs w:val="30"/>
                <w:lang w:val="en-US" w:eastAsia="zh-CN"/>
              </w:rPr>
              <w:t>安全管理</w:t>
            </w:r>
          </w:p>
        </w:tc>
        <w:tc>
          <w:tcPr>
            <w:tcW w:w="1418" w:type="dxa"/>
            <w:noWrap w:val="0"/>
            <w:vAlign w:val="center"/>
          </w:tcPr>
          <w:p>
            <w:pPr>
              <w:pStyle w:val="12"/>
              <w:keepNext/>
              <w:spacing w:after="0" w:line="440" w:lineRule="exact"/>
              <w:ind w:left="63" w:right="63"/>
              <w:rPr>
                <w:rFonts w:eastAsia="宋体"/>
                <w:color w:val="000000"/>
                <w:kern w:val="2"/>
                <w:sz w:val="28"/>
                <w:szCs w:val="30"/>
                <w:lang w:val="en-US" w:eastAsia="zh-CN"/>
              </w:rPr>
            </w:pPr>
          </w:p>
        </w:tc>
        <w:tc>
          <w:tcPr>
            <w:tcW w:w="1134" w:type="dxa"/>
            <w:noWrap w:val="0"/>
            <w:vAlign w:val="center"/>
          </w:tcPr>
          <w:p>
            <w:pPr>
              <w:pStyle w:val="12"/>
              <w:keepNext/>
              <w:spacing w:after="0" w:line="440" w:lineRule="exact"/>
              <w:ind w:left="63" w:right="63"/>
              <w:rPr>
                <w:rFonts w:eastAsia="宋体"/>
                <w:color w:val="000000"/>
                <w:kern w:val="2"/>
                <w:sz w:val="30"/>
                <w:szCs w:val="30"/>
                <w:lang w:val="en-US" w:eastAsia="zh-CN"/>
              </w:rPr>
            </w:pPr>
          </w:p>
        </w:tc>
        <w:tc>
          <w:tcPr>
            <w:tcW w:w="1134" w:type="dxa"/>
            <w:noWrap w:val="0"/>
            <w:vAlign w:val="center"/>
          </w:tcPr>
          <w:p>
            <w:pPr>
              <w:pStyle w:val="12"/>
              <w:keepNext/>
              <w:spacing w:after="0" w:line="440" w:lineRule="exact"/>
              <w:ind w:left="63" w:right="63"/>
              <w:rPr>
                <w:rFonts w:eastAsia="宋体"/>
                <w:color w:val="000000"/>
                <w:kern w:val="2"/>
                <w:sz w:val="30"/>
                <w:szCs w:val="30"/>
                <w:lang w:val="en-US" w:eastAsia="zh-CN"/>
              </w:rPr>
            </w:pPr>
          </w:p>
        </w:tc>
        <w:tc>
          <w:tcPr>
            <w:tcW w:w="4252" w:type="dxa"/>
            <w:noWrap w:val="0"/>
            <w:vAlign w:val="center"/>
          </w:tcPr>
          <w:p>
            <w:pPr>
              <w:pStyle w:val="12"/>
              <w:keepNext/>
              <w:spacing w:after="0" w:line="440" w:lineRule="exact"/>
              <w:ind w:left="63" w:right="63"/>
              <w:rPr>
                <w:rFonts w:eastAsia="宋体"/>
                <w:color w:val="000000"/>
                <w:kern w:val="2"/>
                <w:sz w:val="30"/>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restart"/>
            <w:tcBorders>
              <w:top w:val="single" w:color="auto" w:sz="6" w:space="0"/>
            </w:tcBorders>
            <w:noWrap w:val="0"/>
            <w:vAlign w:val="center"/>
          </w:tcPr>
          <w:p>
            <w:pPr>
              <w:pStyle w:val="12"/>
              <w:keepNext/>
              <w:spacing w:after="0" w:line="440" w:lineRule="exact"/>
              <w:ind w:left="63" w:right="63"/>
              <w:rPr>
                <w:rFonts w:eastAsia="宋体"/>
                <w:color w:val="000000"/>
                <w:kern w:val="2"/>
                <w:sz w:val="28"/>
                <w:szCs w:val="30"/>
                <w:lang w:val="en-US" w:eastAsia="zh-CN"/>
              </w:rPr>
            </w:pPr>
            <w:r>
              <w:rPr>
                <w:rFonts w:eastAsia="宋体"/>
                <w:color w:val="000000"/>
                <w:kern w:val="2"/>
                <w:sz w:val="28"/>
                <w:szCs w:val="30"/>
                <w:lang w:val="en-US" w:eastAsia="zh-CN"/>
              </w:rPr>
              <w:t>其他人员</w:t>
            </w:r>
          </w:p>
        </w:tc>
        <w:tc>
          <w:tcPr>
            <w:tcW w:w="1418" w:type="dxa"/>
            <w:noWrap w:val="0"/>
            <w:vAlign w:val="center"/>
          </w:tcPr>
          <w:p>
            <w:pPr>
              <w:pStyle w:val="12"/>
              <w:keepNext/>
              <w:spacing w:after="0" w:line="440" w:lineRule="exact"/>
              <w:ind w:left="63" w:right="63"/>
              <w:rPr>
                <w:rFonts w:eastAsia="宋体"/>
                <w:color w:val="000000"/>
                <w:kern w:val="2"/>
                <w:sz w:val="28"/>
                <w:szCs w:val="30"/>
                <w:lang w:val="en-US" w:eastAsia="zh-CN"/>
              </w:rPr>
            </w:pPr>
          </w:p>
        </w:tc>
        <w:tc>
          <w:tcPr>
            <w:tcW w:w="1134" w:type="dxa"/>
            <w:noWrap w:val="0"/>
            <w:vAlign w:val="center"/>
          </w:tcPr>
          <w:p>
            <w:pPr>
              <w:pStyle w:val="12"/>
              <w:keepNext/>
              <w:spacing w:after="0" w:line="440" w:lineRule="exact"/>
              <w:ind w:left="63" w:right="63"/>
              <w:rPr>
                <w:rFonts w:eastAsia="宋体"/>
                <w:color w:val="000000"/>
                <w:kern w:val="2"/>
                <w:sz w:val="30"/>
                <w:szCs w:val="30"/>
                <w:lang w:val="en-US" w:eastAsia="zh-CN"/>
              </w:rPr>
            </w:pPr>
          </w:p>
        </w:tc>
        <w:tc>
          <w:tcPr>
            <w:tcW w:w="1134" w:type="dxa"/>
            <w:noWrap w:val="0"/>
            <w:vAlign w:val="center"/>
          </w:tcPr>
          <w:p>
            <w:pPr>
              <w:pStyle w:val="12"/>
              <w:keepNext/>
              <w:spacing w:after="0" w:line="440" w:lineRule="exact"/>
              <w:ind w:left="63" w:right="63"/>
              <w:rPr>
                <w:rFonts w:eastAsia="宋体"/>
                <w:color w:val="000000"/>
                <w:kern w:val="2"/>
                <w:sz w:val="30"/>
                <w:szCs w:val="30"/>
                <w:lang w:val="en-US" w:eastAsia="zh-CN"/>
              </w:rPr>
            </w:pPr>
          </w:p>
        </w:tc>
        <w:tc>
          <w:tcPr>
            <w:tcW w:w="4252" w:type="dxa"/>
            <w:noWrap w:val="0"/>
            <w:vAlign w:val="center"/>
          </w:tcPr>
          <w:p>
            <w:pPr>
              <w:pStyle w:val="12"/>
              <w:keepNext/>
              <w:spacing w:after="0" w:line="440" w:lineRule="exact"/>
              <w:ind w:left="63" w:right="63"/>
              <w:rPr>
                <w:rFonts w:eastAsia="宋体"/>
                <w:color w:val="000000"/>
                <w:kern w:val="2"/>
                <w:sz w:val="30"/>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noWrap w:val="0"/>
            <w:vAlign w:val="center"/>
          </w:tcPr>
          <w:p>
            <w:pPr>
              <w:pStyle w:val="12"/>
              <w:keepNext/>
              <w:spacing w:after="0" w:line="440" w:lineRule="exact"/>
              <w:ind w:left="63" w:right="63"/>
              <w:rPr>
                <w:rFonts w:eastAsia="宋体"/>
                <w:color w:val="000000"/>
                <w:kern w:val="2"/>
                <w:sz w:val="28"/>
                <w:szCs w:val="30"/>
                <w:lang w:val="en-US" w:eastAsia="zh-CN"/>
              </w:rPr>
            </w:pPr>
          </w:p>
        </w:tc>
        <w:tc>
          <w:tcPr>
            <w:tcW w:w="1418" w:type="dxa"/>
            <w:tcBorders>
              <w:bottom w:val="nil"/>
            </w:tcBorders>
            <w:noWrap w:val="0"/>
            <w:vAlign w:val="center"/>
          </w:tcPr>
          <w:p>
            <w:pPr>
              <w:pStyle w:val="12"/>
              <w:keepNext/>
              <w:spacing w:after="0" w:line="440" w:lineRule="exact"/>
              <w:ind w:left="63" w:right="63"/>
              <w:rPr>
                <w:rFonts w:eastAsia="宋体"/>
                <w:color w:val="000000"/>
                <w:kern w:val="2"/>
                <w:sz w:val="28"/>
                <w:szCs w:val="30"/>
                <w:lang w:val="en-US" w:eastAsia="zh-CN"/>
              </w:rPr>
            </w:pPr>
          </w:p>
        </w:tc>
        <w:tc>
          <w:tcPr>
            <w:tcW w:w="1134" w:type="dxa"/>
            <w:tcBorders>
              <w:bottom w:val="nil"/>
            </w:tcBorders>
            <w:noWrap w:val="0"/>
            <w:vAlign w:val="center"/>
          </w:tcPr>
          <w:p>
            <w:pPr>
              <w:pStyle w:val="12"/>
              <w:keepNext/>
              <w:spacing w:after="0" w:line="440" w:lineRule="exact"/>
              <w:ind w:left="63" w:right="63"/>
              <w:rPr>
                <w:rFonts w:eastAsia="宋体"/>
                <w:color w:val="000000"/>
                <w:kern w:val="2"/>
                <w:sz w:val="30"/>
                <w:szCs w:val="30"/>
                <w:lang w:val="en-US" w:eastAsia="zh-CN"/>
              </w:rPr>
            </w:pPr>
          </w:p>
        </w:tc>
        <w:tc>
          <w:tcPr>
            <w:tcW w:w="1134" w:type="dxa"/>
            <w:tcBorders>
              <w:bottom w:val="nil"/>
            </w:tcBorders>
            <w:noWrap w:val="0"/>
            <w:vAlign w:val="center"/>
          </w:tcPr>
          <w:p>
            <w:pPr>
              <w:pStyle w:val="12"/>
              <w:keepNext/>
              <w:spacing w:after="0" w:line="440" w:lineRule="exact"/>
              <w:ind w:left="63" w:right="63"/>
              <w:rPr>
                <w:rFonts w:eastAsia="宋体"/>
                <w:color w:val="000000"/>
                <w:kern w:val="2"/>
                <w:sz w:val="30"/>
                <w:szCs w:val="30"/>
                <w:lang w:val="en-US" w:eastAsia="zh-CN"/>
              </w:rPr>
            </w:pPr>
          </w:p>
        </w:tc>
        <w:tc>
          <w:tcPr>
            <w:tcW w:w="4252" w:type="dxa"/>
            <w:tcBorders>
              <w:bottom w:val="nil"/>
            </w:tcBorders>
            <w:noWrap w:val="0"/>
            <w:vAlign w:val="center"/>
          </w:tcPr>
          <w:p>
            <w:pPr>
              <w:pStyle w:val="12"/>
              <w:keepNext/>
              <w:spacing w:after="0" w:line="440" w:lineRule="exact"/>
              <w:ind w:left="63" w:right="63"/>
              <w:rPr>
                <w:rFonts w:eastAsia="宋体"/>
                <w:color w:val="000000"/>
                <w:kern w:val="2"/>
                <w:sz w:val="30"/>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noWrap w:val="0"/>
            <w:vAlign w:val="center"/>
          </w:tcPr>
          <w:p>
            <w:pPr>
              <w:pStyle w:val="12"/>
              <w:keepNext/>
              <w:spacing w:after="0" w:line="440" w:lineRule="exact"/>
              <w:ind w:left="63" w:right="63"/>
              <w:rPr>
                <w:rFonts w:eastAsia="宋体"/>
                <w:color w:val="000000"/>
                <w:kern w:val="2"/>
                <w:sz w:val="28"/>
                <w:szCs w:val="30"/>
                <w:lang w:val="en-US" w:eastAsia="zh-CN"/>
              </w:rPr>
            </w:pPr>
          </w:p>
        </w:tc>
        <w:tc>
          <w:tcPr>
            <w:tcW w:w="1418" w:type="dxa"/>
            <w:noWrap w:val="0"/>
            <w:vAlign w:val="center"/>
          </w:tcPr>
          <w:p>
            <w:pPr>
              <w:pStyle w:val="12"/>
              <w:keepNext/>
              <w:spacing w:after="0" w:line="440" w:lineRule="exact"/>
              <w:ind w:left="63" w:right="63"/>
              <w:rPr>
                <w:rFonts w:eastAsia="宋体"/>
                <w:color w:val="000000"/>
                <w:kern w:val="2"/>
                <w:sz w:val="28"/>
                <w:szCs w:val="30"/>
                <w:lang w:val="en-US" w:eastAsia="zh-CN"/>
              </w:rPr>
            </w:pPr>
          </w:p>
        </w:tc>
        <w:tc>
          <w:tcPr>
            <w:tcW w:w="1134" w:type="dxa"/>
            <w:noWrap w:val="0"/>
            <w:vAlign w:val="center"/>
          </w:tcPr>
          <w:p>
            <w:pPr>
              <w:pStyle w:val="12"/>
              <w:keepNext/>
              <w:spacing w:after="0" w:line="440" w:lineRule="exact"/>
              <w:ind w:left="63" w:right="63"/>
              <w:rPr>
                <w:rFonts w:eastAsia="宋体"/>
                <w:color w:val="000000"/>
                <w:kern w:val="2"/>
                <w:sz w:val="30"/>
                <w:szCs w:val="30"/>
                <w:lang w:val="en-US" w:eastAsia="zh-CN"/>
              </w:rPr>
            </w:pPr>
          </w:p>
        </w:tc>
        <w:tc>
          <w:tcPr>
            <w:tcW w:w="1134" w:type="dxa"/>
            <w:noWrap w:val="0"/>
            <w:vAlign w:val="center"/>
          </w:tcPr>
          <w:p>
            <w:pPr>
              <w:pStyle w:val="12"/>
              <w:keepNext/>
              <w:spacing w:after="0" w:line="440" w:lineRule="exact"/>
              <w:ind w:left="63" w:right="63"/>
              <w:rPr>
                <w:rFonts w:eastAsia="宋体"/>
                <w:color w:val="000000"/>
                <w:kern w:val="2"/>
                <w:sz w:val="30"/>
                <w:szCs w:val="30"/>
                <w:lang w:val="en-US" w:eastAsia="zh-CN"/>
              </w:rPr>
            </w:pPr>
          </w:p>
        </w:tc>
        <w:tc>
          <w:tcPr>
            <w:tcW w:w="4252" w:type="dxa"/>
            <w:noWrap w:val="0"/>
            <w:vAlign w:val="center"/>
          </w:tcPr>
          <w:p>
            <w:pPr>
              <w:pStyle w:val="12"/>
              <w:keepNext/>
              <w:spacing w:after="0" w:line="440" w:lineRule="exact"/>
              <w:ind w:left="63" w:right="63"/>
              <w:rPr>
                <w:rFonts w:eastAsia="宋体"/>
                <w:color w:val="000000"/>
                <w:kern w:val="2"/>
                <w:sz w:val="30"/>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noWrap w:val="0"/>
            <w:vAlign w:val="center"/>
          </w:tcPr>
          <w:p>
            <w:pPr>
              <w:pStyle w:val="12"/>
              <w:keepNext/>
              <w:spacing w:after="0" w:line="440" w:lineRule="exact"/>
              <w:ind w:left="63" w:right="63"/>
              <w:rPr>
                <w:rFonts w:eastAsia="宋体"/>
                <w:color w:val="000000"/>
                <w:kern w:val="2"/>
                <w:sz w:val="28"/>
                <w:szCs w:val="30"/>
                <w:lang w:val="en-US" w:eastAsia="zh-CN"/>
              </w:rPr>
            </w:pPr>
          </w:p>
        </w:tc>
        <w:tc>
          <w:tcPr>
            <w:tcW w:w="1418" w:type="dxa"/>
            <w:noWrap w:val="0"/>
            <w:vAlign w:val="center"/>
          </w:tcPr>
          <w:p>
            <w:pPr>
              <w:pStyle w:val="12"/>
              <w:keepNext/>
              <w:spacing w:after="0" w:line="440" w:lineRule="exact"/>
              <w:ind w:left="63" w:right="63"/>
              <w:rPr>
                <w:rFonts w:eastAsia="宋体"/>
                <w:color w:val="000000"/>
                <w:kern w:val="2"/>
                <w:sz w:val="28"/>
                <w:szCs w:val="30"/>
                <w:lang w:val="en-US" w:eastAsia="zh-CN"/>
              </w:rPr>
            </w:pPr>
          </w:p>
        </w:tc>
        <w:tc>
          <w:tcPr>
            <w:tcW w:w="1134" w:type="dxa"/>
            <w:noWrap w:val="0"/>
            <w:vAlign w:val="center"/>
          </w:tcPr>
          <w:p>
            <w:pPr>
              <w:pStyle w:val="12"/>
              <w:keepNext/>
              <w:spacing w:after="0" w:line="440" w:lineRule="exact"/>
              <w:ind w:left="63" w:right="63"/>
              <w:rPr>
                <w:rFonts w:eastAsia="宋体"/>
                <w:color w:val="000000"/>
                <w:kern w:val="2"/>
                <w:sz w:val="30"/>
                <w:szCs w:val="30"/>
                <w:lang w:val="en-US" w:eastAsia="zh-CN"/>
              </w:rPr>
            </w:pPr>
          </w:p>
        </w:tc>
        <w:tc>
          <w:tcPr>
            <w:tcW w:w="1134" w:type="dxa"/>
            <w:noWrap w:val="0"/>
            <w:vAlign w:val="center"/>
          </w:tcPr>
          <w:p>
            <w:pPr>
              <w:pStyle w:val="12"/>
              <w:keepNext/>
              <w:spacing w:after="0" w:line="440" w:lineRule="exact"/>
              <w:ind w:left="63" w:right="63"/>
              <w:rPr>
                <w:rFonts w:eastAsia="宋体"/>
                <w:color w:val="000000"/>
                <w:kern w:val="2"/>
                <w:sz w:val="30"/>
                <w:szCs w:val="30"/>
                <w:lang w:val="en-US" w:eastAsia="zh-CN"/>
              </w:rPr>
            </w:pPr>
          </w:p>
        </w:tc>
        <w:tc>
          <w:tcPr>
            <w:tcW w:w="4252" w:type="dxa"/>
            <w:noWrap w:val="0"/>
            <w:vAlign w:val="center"/>
          </w:tcPr>
          <w:p>
            <w:pPr>
              <w:pStyle w:val="12"/>
              <w:keepNext/>
              <w:spacing w:after="0" w:line="440" w:lineRule="exact"/>
              <w:ind w:left="63" w:right="63"/>
              <w:rPr>
                <w:rFonts w:eastAsia="宋体"/>
                <w:color w:val="000000"/>
                <w:kern w:val="2"/>
                <w:sz w:val="30"/>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noWrap w:val="0"/>
            <w:vAlign w:val="center"/>
          </w:tcPr>
          <w:p>
            <w:pPr>
              <w:pStyle w:val="12"/>
              <w:keepNext/>
              <w:spacing w:after="0" w:line="440" w:lineRule="exact"/>
              <w:ind w:left="63" w:right="63"/>
              <w:rPr>
                <w:rFonts w:eastAsia="宋体"/>
                <w:color w:val="000000"/>
                <w:kern w:val="2"/>
                <w:sz w:val="28"/>
                <w:szCs w:val="30"/>
                <w:lang w:val="en-US" w:eastAsia="zh-CN"/>
              </w:rPr>
            </w:pPr>
          </w:p>
        </w:tc>
        <w:tc>
          <w:tcPr>
            <w:tcW w:w="1418" w:type="dxa"/>
            <w:noWrap w:val="0"/>
            <w:vAlign w:val="center"/>
          </w:tcPr>
          <w:p>
            <w:pPr>
              <w:pStyle w:val="12"/>
              <w:keepNext/>
              <w:spacing w:after="0" w:line="440" w:lineRule="exact"/>
              <w:ind w:left="63" w:right="63"/>
              <w:rPr>
                <w:rFonts w:eastAsia="宋体"/>
                <w:color w:val="000000"/>
                <w:kern w:val="2"/>
                <w:sz w:val="28"/>
                <w:szCs w:val="30"/>
                <w:lang w:val="en-US" w:eastAsia="zh-CN"/>
              </w:rPr>
            </w:pPr>
          </w:p>
        </w:tc>
        <w:tc>
          <w:tcPr>
            <w:tcW w:w="1134" w:type="dxa"/>
            <w:noWrap w:val="0"/>
            <w:vAlign w:val="center"/>
          </w:tcPr>
          <w:p>
            <w:pPr>
              <w:pStyle w:val="12"/>
              <w:keepNext/>
              <w:spacing w:after="0" w:line="440" w:lineRule="exact"/>
              <w:ind w:left="63" w:right="63"/>
              <w:rPr>
                <w:rFonts w:eastAsia="宋体"/>
                <w:color w:val="000000"/>
                <w:kern w:val="2"/>
                <w:sz w:val="30"/>
                <w:szCs w:val="30"/>
                <w:lang w:val="en-US" w:eastAsia="zh-CN"/>
              </w:rPr>
            </w:pPr>
          </w:p>
        </w:tc>
        <w:tc>
          <w:tcPr>
            <w:tcW w:w="1134" w:type="dxa"/>
            <w:noWrap w:val="0"/>
            <w:vAlign w:val="center"/>
          </w:tcPr>
          <w:p>
            <w:pPr>
              <w:pStyle w:val="12"/>
              <w:keepNext/>
              <w:spacing w:after="0" w:line="440" w:lineRule="exact"/>
              <w:ind w:left="63" w:right="63"/>
              <w:rPr>
                <w:rFonts w:eastAsia="宋体"/>
                <w:color w:val="000000"/>
                <w:kern w:val="2"/>
                <w:sz w:val="30"/>
                <w:szCs w:val="30"/>
                <w:lang w:val="en-US" w:eastAsia="zh-CN"/>
              </w:rPr>
            </w:pPr>
          </w:p>
        </w:tc>
        <w:tc>
          <w:tcPr>
            <w:tcW w:w="4252" w:type="dxa"/>
            <w:noWrap w:val="0"/>
            <w:vAlign w:val="center"/>
          </w:tcPr>
          <w:p>
            <w:pPr>
              <w:pStyle w:val="12"/>
              <w:keepNext/>
              <w:spacing w:after="0" w:line="440" w:lineRule="exact"/>
              <w:ind w:left="63" w:right="63"/>
              <w:rPr>
                <w:rFonts w:eastAsia="宋体"/>
                <w:color w:val="000000"/>
                <w:kern w:val="2"/>
                <w:sz w:val="30"/>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tcBorders>
              <w:bottom w:val="single" w:color="auto" w:sz="12" w:space="0"/>
            </w:tcBorders>
            <w:noWrap w:val="0"/>
            <w:vAlign w:val="center"/>
          </w:tcPr>
          <w:p>
            <w:pPr>
              <w:pStyle w:val="12"/>
              <w:keepNext/>
              <w:spacing w:after="0" w:line="440" w:lineRule="exact"/>
              <w:ind w:left="63" w:right="63"/>
              <w:rPr>
                <w:rFonts w:eastAsia="宋体"/>
                <w:color w:val="000000"/>
                <w:kern w:val="2"/>
                <w:sz w:val="28"/>
                <w:szCs w:val="30"/>
                <w:lang w:val="en-US" w:eastAsia="zh-CN"/>
              </w:rPr>
            </w:pPr>
          </w:p>
        </w:tc>
        <w:tc>
          <w:tcPr>
            <w:tcW w:w="1418" w:type="dxa"/>
            <w:tcBorders>
              <w:bottom w:val="single" w:color="auto" w:sz="12" w:space="0"/>
            </w:tcBorders>
            <w:noWrap w:val="0"/>
            <w:vAlign w:val="center"/>
          </w:tcPr>
          <w:p>
            <w:pPr>
              <w:pStyle w:val="12"/>
              <w:keepNext/>
              <w:spacing w:after="0" w:line="440" w:lineRule="exact"/>
              <w:ind w:left="63" w:right="63"/>
              <w:rPr>
                <w:rFonts w:eastAsia="宋体"/>
                <w:color w:val="000000"/>
                <w:kern w:val="2"/>
                <w:sz w:val="28"/>
                <w:szCs w:val="30"/>
                <w:lang w:val="en-US" w:eastAsia="zh-CN"/>
              </w:rPr>
            </w:pPr>
          </w:p>
        </w:tc>
        <w:tc>
          <w:tcPr>
            <w:tcW w:w="1134" w:type="dxa"/>
            <w:tcBorders>
              <w:bottom w:val="single" w:color="auto" w:sz="12" w:space="0"/>
            </w:tcBorders>
            <w:noWrap w:val="0"/>
            <w:vAlign w:val="center"/>
          </w:tcPr>
          <w:p>
            <w:pPr>
              <w:pStyle w:val="12"/>
              <w:keepNext/>
              <w:spacing w:after="0" w:line="440" w:lineRule="exact"/>
              <w:ind w:left="63" w:right="63"/>
              <w:rPr>
                <w:rFonts w:eastAsia="宋体"/>
                <w:color w:val="000000"/>
                <w:kern w:val="2"/>
                <w:sz w:val="30"/>
                <w:szCs w:val="30"/>
                <w:lang w:val="en-US" w:eastAsia="zh-CN"/>
              </w:rPr>
            </w:pPr>
          </w:p>
        </w:tc>
        <w:tc>
          <w:tcPr>
            <w:tcW w:w="1134" w:type="dxa"/>
            <w:tcBorders>
              <w:bottom w:val="single" w:color="auto" w:sz="12" w:space="0"/>
            </w:tcBorders>
            <w:noWrap w:val="0"/>
            <w:vAlign w:val="center"/>
          </w:tcPr>
          <w:p>
            <w:pPr>
              <w:pStyle w:val="12"/>
              <w:keepNext/>
              <w:spacing w:after="0" w:line="440" w:lineRule="exact"/>
              <w:ind w:left="63" w:right="63"/>
              <w:rPr>
                <w:rFonts w:eastAsia="宋体"/>
                <w:color w:val="000000"/>
                <w:kern w:val="2"/>
                <w:sz w:val="30"/>
                <w:szCs w:val="30"/>
                <w:lang w:val="en-US" w:eastAsia="zh-CN"/>
              </w:rPr>
            </w:pPr>
          </w:p>
        </w:tc>
        <w:tc>
          <w:tcPr>
            <w:tcW w:w="4252" w:type="dxa"/>
            <w:tcBorders>
              <w:bottom w:val="single" w:color="auto" w:sz="12" w:space="0"/>
            </w:tcBorders>
            <w:noWrap w:val="0"/>
            <w:vAlign w:val="center"/>
          </w:tcPr>
          <w:p>
            <w:pPr>
              <w:pStyle w:val="12"/>
              <w:keepNext/>
              <w:spacing w:after="0" w:line="440" w:lineRule="exact"/>
              <w:ind w:left="63" w:right="63"/>
              <w:rPr>
                <w:rFonts w:eastAsia="宋体"/>
                <w:color w:val="000000"/>
                <w:kern w:val="2"/>
                <w:sz w:val="30"/>
                <w:szCs w:val="30"/>
                <w:lang w:val="en-US" w:eastAsia="zh-CN"/>
              </w:rPr>
            </w:pPr>
          </w:p>
        </w:tc>
      </w:tr>
    </w:tbl>
    <w:p>
      <w:pPr>
        <w:spacing w:line="440" w:lineRule="exact"/>
        <w:rPr>
          <w:rFonts w:ascii="Times New Roman" w:hAnsi="Times New Roman" w:eastAsia="黑体"/>
          <w:color w:val="000000"/>
          <w:sz w:val="30"/>
          <w:szCs w:val="30"/>
        </w:rPr>
      </w:pPr>
      <w:r>
        <w:rPr>
          <w:rFonts w:ascii="Times New Roman" w:hAnsi="Times New Roman" w:eastAsia="宋体"/>
          <w:color w:val="000000"/>
          <w:sz w:val="30"/>
          <w:szCs w:val="30"/>
        </w:rPr>
        <w:br w:type="page"/>
      </w:r>
      <w:r>
        <w:rPr>
          <w:rFonts w:ascii="Times New Roman" w:hAnsi="Times New Roman" w:eastAsia="宋体"/>
          <w:color w:val="000000"/>
          <w:sz w:val="30"/>
          <w:szCs w:val="30"/>
        </w:rPr>
        <w:t>附</w:t>
      </w:r>
      <w:bookmarkStart w:id="1377" w:name="_Toc296503229"/>
      <w:bookmarkStart w:id="1378" w:name="_Toc296891057"/>
      <w:bookmarkStart w:id="1379" w:name="_Toc296346730"/>
      <w:bookmarkStart w:id="1380" w:name="_Toc296944568"/>
      <w:bookmarkStart w:id="1381" w:name="_Toc296891269"/>
      <w:bookmarkStart w:id="1382" w:name="_Toc296347228"/>
      <w:r>
        <w:rPr>
          <w:rFonts w:ascii="Times New Roman" w:hAnsi="Times New Roman" w:eastAsia="宋体"/>
          <w:color w:val="000000"/>
          <w:sz w:val="30"/>
          <w:szCs w:val="30"/>
        </w:rPr>
        <w:t>件7：</w:t>
      </w:r>
    </w:p>
    <w:bookmarkEnd w:id="1377"/>
    <w:bookmarkEnd w:id="1378"/>
    <w:bookmarkEnd w:id="1379"/>
    <w:bookmarkEnd w:id="1380"/>
    <w:bookmarkEnd w:id="1381"/>
    <w:bookmarkEnd w:id="1382"/>
    <w:p>
      <w:pPr>
        <w:spacing w:before="156" w:beforeLines="50" w:after="156" w:afterLines="50" w:line="440" w:lineRule="exact"/>
        <w:jc w:val="center"/>
        <w:rPr>
          <w:rFonts w:ascii="Times New Roman" w:hAnsi="Times New Roman" w:eastAsia="黑体"/>
          <w:color w:val="000000"/>
          <w:sz w:val="30"/>
          <w:szCs w:val="30"/>
        </w:rPr>
      </w:pPr>
      <w:r>
        <w:rPr>
          <w:rFonts w:ascii="Times New Roman" w:hAnsi="Times New Roman" w:eastAsia="黑体"/>
          <w:color w:val="000000"/>
          <w:sz w:val="30"/>
          <w:szCs w:val="30"/>
        </w:rPr>
        <w:t>分包人主要施工管理人员表</w:t>
      </w:r>
    </w:p>
    <w:tbl>
      <w:tblPr>
        <w:tblStyle w:val="32"/>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871"/>
        <w:gridCol w:w="1418"/>
        <w:gridCol w:w="1134"/>
        <w:gridCol w:w="1134"/>
        <w:gridCol w:w="425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12" w:space="0"/>
              <w:bottom w:val="double" w:color="auto" w:sz="6" w:space="0"/>
            </w:tcBorders>
            <w:noWrap w:val="0"/>
            <w:vAlign w:val="center"/>
          </w:tcPr>
          <w:p>
            <w:pPr>
              <w:pStyle w:val="12"/>
              <w:keepNext/>
              <w:spacing w:after="0" w:line="440" w:lineRule="exact"/>
              <w:ind w:left="63" w:right="63"/>
              <w:rPr>
                <w:rFonts w:eastAsia="宋体"/>
                <w:color w:val="000000"/>
                <w:kern w:val="2"/>
                <w:sz w:val="28"/>
                <w:szCs w:val="30"/>
                <w:lang w:val="en-US" w:eastAsia="zh-CN"/>
              </w:rPr>
            </w:pPr>
            <w:r>
              <w:rPr>
                <w:rFonts w:eastAsia="宋体"/>
                <w:color w:val="000000"/>
                <w:kern w:val="2"/>
                <w:sz w:val="28"/>
                <w:szCs w:val="30"/>
                <w:lang w:val="en-US" w:eastAsia="zh-CN"/>
              </w:rPr>
              <w:t>名    称</w:t>
            </w:r>
          </w:p>
        </w:tc>
        <w:tc>
          <w:tcPr>
            <w:tcW w:w="1418" w:type="dxa"/>
            <w:tcBorders>
              <w:top w:val="single" w:color="auto" w:sz="12" w:space="0"/>
              <w:bottom w:val="double" w:color="auto" w:sz="6" w:space="0"/>
            </w:tcBorders>
            <w:noWrap w:val="0"/>
            <w:vAlign w:val="center"/>
          </w:tcPr>
          <w:p>
            <w:pPr>
              <w:pStyle w:val="12"/>
              <w:keepNext/>
              <w:spacing w:after="0" w:line="440" w:lineRule="exact"/>
              <w:ind w:left="63" w:right="63"/>
              <w:rPr>
                <w:rFonts w:eastAsia="宋体"/>
                <w:color w:val="000000"/>
                <w:kern w:val="2"/>
                <w:sz w:val="28"/>
                <w:szCs w:val="30"/>
                <w:lang w:val="en-US" w:eastAsia="zh-CN"/>
              </w:rPr>
            </w:pPr>
            <w:r>
              <w:rPr>
                <w:rFonts w:eastAsia="宋体"/>
                <w:color w:val="000000"/>
                <w:kern w:val="2"/>
                <w:sz w:val="28"/>
                <w:szCs w:val="30"/>
                <w:lang w:val="en-US" w:eastAsia="zh-CN"/>
              </w:rPr>
              <w:t>姓名</w:t>
            </w:r>
          </w:p>
        </w:tc>
        <w:tc>
          <w:tcPr>
            <w:tcW w:w="1134" w:type="dxa"/>
            <w:tcBorders>
              <w:top w:val="single" w:color="auto" w:sz="12" w:space="0"/>
              <w:bottom w:val="double" w:color="auto" w:sz="6" w:space="0"/>
            </w:tcBorders>
            <w:noWrap w:val="0"/>
            <w:vAlign w:val="center"/>
          </w:tcPr>
          <w:p>
            <w:pPr>
              <w:pStyle w:val="12"/>
              <w:keepNext/>
              <w:spacing w:after="0" w:line="440" w:lineRule="exact"/>
              <w:ind w:left="63" w:right="63"/>
              <w:rPr>
                <w:rFonts w:eastAsia="宋体"/>
                <w:color w:val="000000"/>
                <w:kern w:val="2"/>
                <w:sz w:val="30"/>
                <w:szCs w:val="30"/>
                <w:lang w:val="en-US" w:eastAsia="zh-CN"/>
              </w:rPr>
            </w:pPr>
            <w:r>
              <w:rPr>
                <w:rFonts w:eastAsia="宋体"/>
                <w:color w:val="000000"/>
                <w:kern w:val="2"/>
                <w:sz w:val="30"/>
                <w:szCs w:val="30"/>
                <w:lang w:val="en-US" w:eastAsia="zh-CN"/>
              </w:rPr>
              <w:t>职务</w:t>
            </w:r>
          </w:p>
        </w:tc>
        <w:tc>
          <w:tcPr>
            <w:tcW w:w="1134" w:type="dxa"/>
            <w:tcBorders>
              <w:top w:val="single" w:color="auto" w:sz="12" w:space="0"/>
              <w:bottom w:val="double" w:color="auto" w:sz="6" w:space="0"/>
            </w:tcBorders>
            <w:noWrap w:val="0"/>
            <w:vAlign w:val="center"/>
          </w:tcPr>
          <w:p>
            <w:pPr>
              <w:pStyle w:val="12"/>
              <w:keepNext/>
              <w:spacing w:after="0" w:line="440" w:lineRule="exact"/>
              <w:ind w:left="63" w:right="63"/>
              <w:rPr>
                <w:rFonts w:eastAsia="宋体"/>
                <w:color w:val="000000"/>
                <w:kern w:val="2"/>
                <w:sz w:val="30"/>
                <w:szCs w:val="30"/>
                <w:lang w:val="en-US" w:eastAsia="zh-CN"/>
              </w:rPr>
            </w:pPr>
            <w:r>
              <w:rPr>
                <w:rFonts w:eastAsia="宋体"/>
                <w:color w:val="000000"/>
                <w:kern w:val="2"/>
                <w:sz w:val="30"/>
                <w:szCs w:val="30"/>
                <w:lang w:val="en-US" w:eastAsia="zh-CN"/>
              </w:rPr>
              <w:t>职称</w:t>
            </w:r>
          </w:p>
        </w:tc>
        <w:tc>
          <w:tcPr>
            <w:tcW w:w="4252" w:type="dxa"/>
            <w:tcBorders>
              <w:top w:val="single" w:color="auto" w:sz="12" w:space="0"/>
              <w:bottom w:val="double" w:color="auto" w:sz="6" w:space="0"/>
            </w:tcBorders>
            <w:noWrap w:val="0"/>
            <w:vAlign w:val="center"/>
          </w:tcPr>
          <w:p>
            <w:pPr>
              <w:pStyle w:val="12"/>
              <w:keepNext/>
              <w:spacing w:after="0" w:line="440" w:lineRule="exact"/>
              <w:ind w:left="63" w:right="63"/>
              <w:rPr>
                <w:rFonts w:eastAsia="宋体"/>
                <w:color w:val="000000"/>
                <w:kern w:val="2"/>
                <w:sz w:val="30"/>
                <w:szCs w:val="30"/>
                <w:lang w:val="en-US" w:eastAsia="zh-CN"/>
              </w:rPr>
            </w:pPr>
            <w:r>
              <w:rPr>
                <w:rFonts w:eastAsia="宋体"/>
                <w:color w:val="000000"/>
                <w:kern w:val="2"/>
                <w:sz w:val="30"/>
                <w:szCs w:val="30"/>
                <w:lang w:val="en-US" w:eastAsia="zh-CN"/>
              </w:rPr>
              <w:t>主要资历、经验及承担过的项目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809" w:type="dxa"/>
            <w:gridSpan w:val="5"/>
            <w:tcBorders>
              <w:top w:val="double" w:color="auto" w:sz="6" w:space="0"/>
              <w:bottom w:val="single" w:color="auto" w:sz="6" w:space="0"/>
            </w:tcBorders>
            <w:noWrap w:val="0"/>
            <w:vAlign w:val="center"/>
          </w:tcPr>
          <w:p>
            <w:pPr>
              <w:pStyle w:val="12"/>
              <w:keepNext/>
              <w:spacing w:after="0" w:line="440" w:lineRule="exact"/>
              <w:ind w:left="63" w:right="63"/>
              <w:rPr>
                <w:rFonts w:eastAsia="宋体"/>
                <w:color w:val="000000"/>
                <w:kern w:val="2"/>
                <w:sz w:val="28"/>
                <w:szCs w:val="30"/>
                <w:lang w:val="en-US" w:eastAsia="zh-CN"/>
              </w:rPr>
            </w:pPr>
            <w:r>
              <w:rPr>
                <w:rFonts w:eastAsia="宋体"/>
                <w:color w:val="000000"/>
                <w:kern w:val="2"/>
                <w:sz w:val="28"/>
                <w:szCs w:val="30"/>
                <w:lang w:val="en-US" w:eastAsia="zh-CN"/>
              </w:rPr>
              <w:t>一、总部人员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nil"/>
              <w:bottom w:val="nil"/>
            </w:tcBorders>
            <w:noWrap w:val="0"/>
            <w:vAlign w:val="center"/>
          </w:tcPr>
          <w:p>
            <w:pPr>
              <w:pStyle w:val="12"/>
              <w:keepNext/>
              <w:spacing w:after="0" w:line="440" w:lineRule="exact"/>
              <w:ind w:left="63" w:right="63"/>
              <w:rPr>
                <w:rFonts w:eastAsia="宋体"/>
                <w:color w:val="000000"/>
                <w:kern w:val="2"/>
                <w:sz w:val="28"/>
                <w:szCs w:val="30"/>
                <w:lang w:val="en-US" w:eastAsia="zh-CN"/>
              </w:rPr>
            </w:pPr>
            <w:r>
              <w:rPr>
                <w:rFonts w:eastAsia="宋体"/>
                <w:color w:val="000000"/>
                <w:kern w:val="2"/>
                <w:sz w:val="28"/>
                <w:szCs w:val="30"/>
                <w:lang w:val="en-US" w:eastAsia="zh-CN"/>
              </w:rPr>
              <w:t>项目主管</w:t>
            </w:r>
          </w:p>
        </w:tc>
        <w:tc>
          <w:tcPr>
            <w:tcW w:w="1418" w:type="dxa"/>
            <w:tcBorders>
              <w:top w:val="nil"/>
            </w:tcBorders>
            <w:noWrap w:val="0"/>
            <w:vAlign w:val="center"/>
          </w:tcPr>
          <w:p>
            <w:pPr>
              <w:pStyle w:val="12"/>
              <w:keepNext/>
              <w:spacing w:after="0" w:line="440" w:lineRule="exact"/>
              <w:ind w:left="63" w:right="63"/>
              <w:rPr>
                <w:rFonts w:eastAsia="宋体"/>
                <w:color w:val="000000"/>
                <w:kern w:val="2"/>
                <w:sz w:val="28"/>
                <w:szCs w:val="30"/>
                <w:lang w:val="en-US" w:eastAsia="zh-CN"/>
              </w:rPr>
            </w:pPr>
          </w:p>
        </w:tc>
        <w:tc>
          <w:tcPr>
            <w:tcW w:w="1134" w:type="dxa"/>
            <w:tcBorders>
              <w:top w:val="nil"/>
            </w:tcBorders>
            <w:noWrap w:val="0"/>
            <w:vAlign w:val="center"/>
          </w:tcPr>
          <w:p>
            <w:pPr>
              <w:pStyle w:val="12"/>
              <w:keepNext/>
              <w:spacing w:after="0" w:line="440" w:lineRule="exact"/>
              <w:ind w:left="63" w:right="63"/>
              <w:rPr>
                <w:rFonts w:eastAsia="宋体"/>
                <w:color w:val="000000"/>
                <w:kern w:val="2"/>
                <w:sz w:val="30"/>
                <w:szCs w:val="30"/>
                <w:lang w:val="en-US" w:eastAsia="zh-CN"/>
              </w:rPr>
            </w:pPr>
          </w:p>
        </w:tc>
        <w:tc>
          <w:tcPr>
            <w:tcW w:w="1134" w:type="dxa"/>
            <w:tcBorders>
              <w:top w:val="nil"/>
            </w:tcBorders>
            <w:noWrap w:val="0"/>
            <w:vAlign w:val="center"/>
          </w:tcPr>
          <w:p>
            <w:pPr>
              <w:pStyle w:val="12"/>
              <w:keepNext/>
              <w:spacing w:after="0" w:line="440" w:lineRule="exact"/>
              <w:ind w:left="63" w:right="63"/>
              <w:rPr>
                <w:rFonts w:eastAsia="宋体"/>
                <w:color w:val="000000"/>
                <w:kern w:val="2"/>
                <w:sz w:val="30"/>
                <w:szCs w:val="30"/>
                <w:lang w:val="en-US" w:eastAsia="zh-CN"/>
              </w:rPr>
            </w:pPr>
          </w:p>
        </w:tc>
        <w:tc>
          <w:tcPr>
            <w:tcW w:w="4252" w:type="dxa"/>
            <w:tcBorders>
              <w:top w:val="nil"/>
            </w:tcBorders>
            <w:noWrap w:val="0"/>
            <w:vAlign w:val="center"/>
          </w:tcPr>
          <w:p>
            <w:pPr>
              <w:pStyle w:val="12"/>
              <w:keepNext/>
              <w:spacing w:after="0" w:line="440" w:lineRule="exact"/>
              <w:ind w:left="63" w:right="63"/>
              <w:rPr>
                <w:rFonts w:eastAsia="宋体"/>
                <w:color w:val="000000"/>
                <w:kern w:val="2"/>
                <w:sz w:val="30"/>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nil"/>
            </w:tcBorders>
            <w:noWrap w:val="0"/>
            <w:vAlign w:val="center"/>
          </w:tcPr>
          <w:p>
            <w:pPr>
              <w:pStyle w:val="12"/>
              <w:keepNext/>
              <w:spacing w:after="0" w:line="440" w:lineRule="exact"/>
              <w:ind w:left="63" w:right="63"/>
              <w:rPr>
                <w:rFonts w:eastAsia="宋体"/>
                <w:color w:val="000000"/>
                <w:kern w:val="2"/>
                <w:sz w:val="28"/>
                <w:szCs w:val="30"/>
                <w:lang w:val="en-US" w:eastAsia="zh-CN"/>
              </w:rPr>
            </w:pPr>
          </w:p>
        </w:tc>
        <w:tc>
          <w:tcPr>
            <w:tcW w:w="1418" w:type="dxa"/>
            <w:noWrap w:val="0"/>
            <w:vAlign w:val="center"/>
          </w:tcPr>
          <w:p>
            <w:pPr>
              <w:pStyle w:val="12"/>
              <w:keepNext/>
              <w:spacing w:after="0" w:line="440" w:lineRule="exact"/>
              <w:ind w:left="63" w:right="63"/>
              <w:rPr>
                <w:rFonts w:eastAsia="宋体"/>
                <w:color w:val="000000"/>
                <w:kern w:val="2"/>
                <w:sz w:val="28"/>
                <w:szCs w:val="30"/>
                <w:lang w:val="en-US" w:eastAsia="zh-CN"/>
              </w:rPr>
            </w:pPr>
          </w:p>
        </w:tc>
        <w:tc>
          <w:tcPr>
            <w:tcW w:w="1134" w:type="dxa"/>
            <w:noWrap w:val="0"/>
            <w:vAlign w:val="center"/>
          </w:tcPr>
          <w:p>
            <w:pPr>
              <w:pStyle w:val="12"/>
              <w:keepNext/>
              <w:spacing w:after="0" w:line="440" w:lineRule="exact"/>
              <w:ind w:left="63" w:right="63"/>
              <w:rPr>
                <w:rFonts w:eastAsia="宋体"/>
                <w:color w:val="000000"/>
                <w:kern w:val="2"/>
                <w:sz w:val="30"/>
                <w:szCs w:val="30"/>
                <w:lang w:val="en-US" w:eastAsia="zh-CN"/>
              </w:rPr>
            </w:pPr>
          </w:p>
        </w:tc>
        <w:tc>
          <w:tcPr>
            <w:tcW w:w="1134" w:type="dxa"/>
            <w:noWrap w:val="0"/>
            <w:vAlign w:val="center"/>
          </w:tcPr>
          <w:p>
            <w:pPr>
              <w:pStyle w:val="12"/>
              <w:keepNext/>
              <w:spacing w:after="0" w:line="440" w:lineRule="exact"/>
              <w:ind w:left="63" w:right="63"/>
              <w:rPr>
                <w:rFonts w:eastAsia="宋体"/>
                <w:color w:val="000000"/>
                <w:kern w:val="2"/>
                <w:sz w:val="30"/>
                <w:szCs w:val="30"/>
                <w:lang w:val="en-US" w:eastAsia="zh-CN"/>
              </w:rPr>
            </w:pPr>
          </w:p>
        </w:tc>
        <w:tc>
          <w:tcPr>
            <w:tcW w:w="4252" w:type="dxa"/>
            <w:noWrap w:val="0"/>
            <w:vAlign w:val="center"/>
          </w:tcPr>
          <w:p>
            <w:pPr>
              <w:pStyle w:val="12"/>
              <w:keepNext/>
              <w:spacing w:after="0" w:line="440" w:lineRule="exact"/>
              <w:ind w:left="63" w:right="63"/>
              <w:rPr>
                <w:rFonts w:eastAsia="宋体"/>
                <w:color w:val="000000"/>
                <w:kern w:val="2"/>
                <w:sz w:val="30"/>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nil"/>
              <w:bottom w:val="nil"/>
            </w:tcBorders>
            <w:noWrap w:val="0"/>
            <w:vAlign w:val="center"/>
          </w:tcPr>
          <w:p>
            <w:pPr>
              <w:pStyle w:val="12"/>
              <w:keepNext/>
              <w:spacing w:after="0" w:line="440" w:lineRule="exact"/>
              <w:ind w:left="63" w:right="63"/>
              <w:rPr>
                <w:rFonts w:eastAsia="宋体"/>
                <w:color w:val="000000"/>
                <w:kern w:val="2"/>
                <w:sz w:val="28"/>
                <w:szCs w:val="30"/>
                <w:lang w:val="en-US" w:eastAsia="zh-CN"/>
              </w:rPr>
            </w:pPr>
            <w:r>
              <w:rPr>
                <w:rFonts w:eastAsia="宋体"/>
                <w:color w:val="000000"/>
                <w:kern w:val="2"/>
                <w:sz w:val="28"/>
                <w:szCs w:val="30"/>
                <w:lang w:val="en-US" w:eastAsia="zh-CN"/>
              </w:rPr>
              <w:t>其他人员</w:t>
            </w:r>
          </w:p>
        </w:tc>
        <w:tc>
          <w:tcPr>
            <w:tcW w:w="1418" w:type="dxa"/>
            <w:noWrap w:val="0"/>
            <w:vAlign w:val="center"/>
          </w:tcPr>
          <w:p>
            <w:pPr>
              <w:pStyle w:val="12"/>
              <w:keepNext/>
              <w:spacing w:after="0" w:line="440" w:lineRule="exact"/>
              <w:ind w:left="63" w:right="63"/>
              <w:rPr>
                <w:rFonts w:eastAsia="宋体"/>
                <w:color w:val="000000"/>
                <w:kern w:val="2"/>
                <w:sz w:val="28"/>
                <w:szCs w:val="30"/>
                <w:lang w:val="en-US" w:eastAsia="zh-CN"/>
              </w:rPr>
            </w:pPr>
          </w:p>
        </w:tc>
        <w:tc>
          <w:tcPr>
            <w:tcW w:w="1134" w:type="dxa"/>
            <w:noWrap w:val="0"/>
            <w:vAlign w:val="center"/>
          </w:tcPr>
          <w:p>
            <w:pPr>
              <w:pStyle w:val="12"/>
              <w:keepNext/>
              <w:spacing w:after="0" w:line="440" w:lineRule="exact"/>
              <w:ind w:left="63" w:right="63"/>
              <w:rPr>
                <w:rFonts w:eastAsia="宋体"/>
                <w:color w:val="000000"/>
                <w:kern w:val="2"/>
                <w:sz w:val="30"/>
                <w:szCs w:val="30"/>
                <w:lang w:val="en-US" w:eastAsia="zh-CN"/>
              </w:rPr>
            </w:pPr>
          </w:p>
        </w:tc>
        <w:tc>
          <w:tcPr>
            <w:tcW w:w="1134" w:type="dxa"/>
            <w:noWrap w:val="0"/>
            <w:vAlign w:val="center"/>
          </w:tcPr>
          <w:p>
            <w:pPr>
              <w:pStyle w:val="12"/>
              <w:keepNext/>
              <w:spacing w:after="0" w:line="440" w:lineRule="exact"/>
              <w:ind w:left="63" w:right="63"/>
              <w:rPr>
                <w:rFonts w:eastAsia="宋体"/>
                <w:color w:val="000000"/>
                <w:kern w:val="2"/>
                <w:sz w:val="30"/>
                <w:szCs w:val="30"/>
                <w:lang w:val="en-US" w:eastAsia="zh-CN"/>
              </w:rPr>
            </w:pPr>
          </w:p>
        </w:tc>
        <w:tc>
          <w:tcPr>
            <w:tcW w:w="4252" w:type="dxa"/>
            <w:noWrap w:val="0"/>
            <w:vAlign w:val="center"/>
          </w:tcPr>
          <w:p>
            <w:pPr>
              <w:pStyle w:val="12"/>
              <w:keepNext/>
              <w:spacing w:after="0" w:line="440" w:lineRule="exact"/>
              <w:ind w:left="63" w:right="63"/>
              <w:rPr>
                <w:rFonts w:eastAsia="宋体"/>
                <w:color w:val="000000"/>
                <w:kern w:val="2"/>
                <w:sz w:val="30"/>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nil"/>
              <w:bottom w:val="nil"/>
            </w:tcBorders>
            <w:noWrap w:val="0"/>
            <w:vAlign w:val="center"/>
          </w:tcPr>
          <w:p>
            <w:pPr>
              <w:pStyle w:val="12"/>
              <w:keepNext/>
              <w:spacing w:after="0" w:line="440" w:lineRule="exact"/>
              <w:ind w:left="63" w:right="63"/>
              <w:rPr>
                <w:rFonts w:eastAsia="宋体"/>
                <w:color w:val="000000"/>
                <w:kern w:val="2"/>
                <w:sz w:val="28"/>
                <w:szCs w:val="30"/>
                <w:lang w:val="en-US" w:eastAsia="zh-CN"/>
              </w:rPr>
            </w:pPr>
          </w:p>
        </w:tc>
        <w:tc>
          <w:tcPr>
            <w:tcW w:w="1418" w:type="dxa"/>
            <w:noWrap w:val="0"/>
            <w:vAlign w:val="center"/>
          </w:tcPr>
          <w:p>
            <w:pPr>
              <w:pStyle w:val="12"/>
              <w:keepNext/>
              <w:spacing w:after="0" w:line="440" w:lineRule="exact"/>
              <w:ind w:left="63" w:right="63"/>
              <w:rPr>
                <w:rFonts w:eastAsia="宋体"/>
                <w:color w:val="000000"/>
                <w:kern w:val="2"/>
                <w:sz w:val="28"/>
                <w:szCs w:val="30"/>
                <w:lang w:val="en-US" w:eastAsia="zh-CN"/>
              </w:rPr>
            </w:pPr>
          </w:p>
        </w:tc>
        <w:tc>
          <w:tcPr>
            <w:tcW w:w="1134" w:type="dxa"/>
            <w:noWrap w:val="0"/>
            <w:vAlign w:val="center"/>
          </w:tcPr>
          <w:p>
            <w:pPr>
              <w:pStyle w:val="12"/>
              <w:keepNext/>
              <w:spacing w:after="0" w:line="440" w:lineRule="exact"/>
              <w:ind w:left="63" w:right="63"/>
              <w:rPr>
                <w:rFonts w:eastAsia="宋体"/>
                <w:color w:val="000000"/>
                <w:kern w:val="2"/>
                <w:sz w:val="30"/>
                <w:szCs w:val="30"/>
                <w:lang w:val="en-US" w:eastAsia="zh-CN"/>
              </w:rPr>
            </w:pPr>
          </w:p>
        </w:tc>
        <w:tc>
          <w:tcPr>
            <w:tcW w:w="1134" w:type="dxa"/>
            <w:noWrap w:val="0"/>
            <w:vAlign w:val="center"/>
          </w:tcPr>
          <w:p>
            <w:pPr>
              <w:pStyle w:val="12"/>
              <w:keepNext/>
              <w:spacing w:after="0" w:line="440" w:lineRule="exact"/>
              <w:ind w:left="63" w:right="63"/>
              <w:rPr>
                <w:rFonts w:eastAsia="宋体"/>
                <w:color w:val="000000"/>
                <w:kern w:val="2"/>
                <w:sz w:val="30"/>
                <w:szCs w:val="30"/>
                <w:lang w:val="en-US" w:eastAsia="zh-CN"/>
              </w:rPr>
            </w:pPr>
          </w:p>
        </w:tc>
        <w:tc>
          <w:tcPr>
            <w:tcW w:w="4252" w:type="dxa"/>
            <w:noWrap w:val="0"/>
            <w:vAlign w:val="center"/>
          </w:tcPr>
          <w:p>
            <w:pPr>
              <w:pStyle w:val="12"/>
              <w:keepNext/>
              <w:spacing w:after="0" w:line="440" w:lineRule="exact"/>
              <w:ind w:left="63" w:right="63"/>
              <w:rPr>
                <w:rFonts w:eastAsia="宋体"/>
                <w:color w:val="000000"/>
                <w:kern w:val="2"/>
                <w:sz w:val="30"/>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809" w:type="dxa"/>
            <w:gridSpan w:val="5"/>
            <w:tcBorders>
              <w:top w:val="single" w:color="auto" w:sz="6" w:space="0"/>
              <w:bottom w:val="single" w:color="auto" w:sz="6" w:space="0"/>
            </w:tcBorders>
            <w:noWrap w:val="0"/>
            <w:vAlign w:val="center"/>
          </w:tcPr>
          <w:p>
            <w:pPr>
              <w:pStyle w:val="12"/>
              <w:keepNext/>
              <w:spacing w:after="0" w:line="440" w:lineRule="exact"/>
              <w:ind w:left="63" w:right="63"/>
              <w:rPr>
                <w:rFonts w:eastAsia="宋体"/>
                <w:color w:val="000000"/>
                <w:kern w:val="2"/>
                <w:sz w:val="28"/>
                <w:szCs w:val="30"/>
                <w:lang w:val="en-US" w:eastAsia="zh-CN"/>
              </w:rPr>
            </w:pPr>
            <w:r>
              <w:rPr>
                <w:rFonts w:eastAsia="宋体"/>
                <w:color w:val="000000"/>
                <w:kern w:val="2"/>
                <w:sz w:val="28"/>
                <w:szCs w:val="30"/>
                <w:lang w:val="en-US" w:eastAsia="zh-CN"/>
              </w:rPr>
              <w:t>二、现场人员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noWrap w:val="0"/>
            <w:vAlign w:val="center"/>
          </w:tcPr>
          <w:p>
            <w:pPr>
              <w:pStyle w:val="12"/>
              <w:keepNext/>
              <w:spacing w:after="0" w:line="440" w:lineRule="exact"/>
              <w:ind w:left="63" w:right="63"/>
              <w:rPr>
                <w:rFonts w:eastAsia="宋体"/>
                <w:color w:val="000000"/>
                <w:kern w:val="2"/>
                <w:sz w:val="28"/>
                <w:szCs w:val="30"/>
                <w:lang w:val="en-US" w:eastAsia="zh-CN"/>
              </w:rPr>
            </w:pPr>
            <w:r>
              <w:rPr>
                <w:rFonts w:eastAsia="宋体"/>
                <w:color w:val="000000"/>
                <w:kern w:val="2"/>
                <w:sz w:val="28"/>
                <w:szCs w:val="30"/>
                <w:lang w:val="en-US" w:eastAsia="zh-CN"/>
              </w:rPr>
              <w:t>项目经理</w:t>
            </w:r>
          </w:p>
        </w:tc>
        <w:tc>
          <w:tcPr>
            <w:tcW w:w="1418" w:type="dxa"/>
            <w:noWrap w:val="0"/>
            <w:vAlign w:val="center"/>
          </w:tcPr>
          <w:p>
            <w:pPr>
              <w:pStyle w:val="12"/>
              <w:keepNext/>
              <w:spacing w:after="0" w:line="440" w:lineRule="exact"/>
              <w:ind w:left="63" w:right="63"/>
              <w:rPr>
                <w:rFonts w:eastAsia="宋体"/>
                <w:color w:val="000000"/>
                <w:kern w:val="2"/>
                <w:sz w:val="28"/>
                <w:szCs w:val="30"/>
                <w:lang w:val="en-US" w:eastAsia="zh-CN"/>
              </w:rPr>
            </w:pPr>
          </w:p>
        </w:tc>
        <w:tc>
          <w:tcPr>
            <w:tcW w:w="1134" w:type="dxa"/>
            <w:noWrap w:val="0"/>
            <w:vAlign w:val="center"/>
          </w:tcPr>
          <w:p>
            <w:pPr>
              <w:pStyle w:val="12"/>
              <w:keepNext/>
              <w:spacing w:after="0" w:line="440" w:lineRule="exact"/>
              <w:ind w:left="63" w:right="63"/>
              <w:rPr>
                <w:rFonts w:eastAsia="宋体"/>
                <w:color w:val="000000"/>
                <w:kern w:val="2"/>
                <w:sz w:val="30"/>
                <w:szCs w:val="30"/>
                <w:lang w:val="en-US" w:eastAsia="zh-CN"/>
              </w:rPr>
            </w:pPr>
          </w:p>
        </w:tc>
        <w:tc>
          <w:tcPr>
            <w:tcW w:w="1134" w:type="dxa"/>
            <w:noWrap w:val="0"/>
            <w:vAlign w:val="center"/>
          </w:tcPr>
          <w:p>
            <w:pPr>
              <w:pStyle w:val="12"/>
              <w:keepNext/>
              <w:spacing w:after="0" w:line="440" w:lineRule="exact"/>
              <w:ind w:left="63" w:right="63"/>
              <w:rPr>
                <w:rFonts w:eastAsia="宋体"/>
                <w:color w:val="000000"/>
                <w:kern w:val="2"/>
                <w:sz w:val="30"/>
                <w:szCs w:val="30"/>
                <w:lang w:val="en-US" w:eastAsia="zh-CN"/>
              </w:rPr>
            </w:pPr>
          </w:p>
        </w:tc>
        <w:tc>
          <w:tcPr>
            <w:tcW w:w="4252" w:type="dxa"/>
            <w:noWrap w:val="0"/>
            <w:vAlign w:val="center"/>
          </w:tcPr>
          <w:p>
            <w:pPr>
              <w:pStyle w:val="12"/>
              <w:keepNext/>
              <w:spacing w:after="0" w:line="440" w:lineRule="exact"/>
              <w:ind w:left="63" w:right="63"/>
              <w:rPr>
                <w:rFonts w:eastAsia="宋体"/>
                <w:color w:val="000000"/>
                <w:kern w:val="2"/>
                <w:sz w:val="30"/>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noWrap w:val="0"/>
            <w:vAlign w:val="center"/>
          </w:tcPr>
          <w:p>
            <w:pPr>
              <w:pStyle w:val="12"/>
              <w:keepNext/>
              <w:spacing w:after="0" w:line="440" w:lineRule="exact"/>
              <w:ind w:left="63" w:right="63"/>
              <w:rPr>
                <w:rFonts w:eastAsia="宋体"/>
                <w:color w:val="000000"/>
                <w:kern w:val="2"/>
                <w:sz w:val="28"/>
                <w:szCs w:val="30"/>
                <w:lang w:val="en-US" w:eastAsia="zh-CN"/>
              </w:rPr>
            </w:pPr>
            <w:r>
              <w:rPr>
                <w:rFonts w:eastAsia="宋体"/>
                <w:color w:val="000000"/>
                <w:kern w:val="2"/>
                <w:sz w:val="28"/>
                <w:szCs w:val="30"/>
                <w:lang w:val="en-US" w:eastAsia="zh-CN"/>
              </w:rPr>
              <w:t>项目副经理</w:t>
            </w:r>
          </w:p>
        </w:tc>
        <w:tc>
          <w:tcPr>
            <w:tcW w:w="1418" w:type="dxa"/>
            <w:noWrap w:val="0"/>
            <w:vAlign w:val="center"/>
          </w:tcPr>
          <w:p>
            <w:pPr>
              <w:pStyle w:val="12"/>
              <w:keepNext/>
              <w:spacing w:after="0" w:line="440" w:lineRule="exact"/>
              <w:ind w:left="63" w:right="63"/>
              <w:rPr>
                <w:rFonts w:eastAsia="宋体"/>
                <w:color w:val="000000"/>
                <w:kern w:val="2"/>
                <w:sz w:val="28"/>
                <w:szCs w:val="30"/>
                <w:lang w:val="en-US" w:eastAsia="zh-CN"/>
              </w:rPr>
            </w:pPr>
          </w:p>
        </w:tc>
        <w:tc>
          <w:tcPr>
            <w:tcW w:w="1134" w:type="dxa"/>
            <w:noWrap w:val="0"/>
            <w:vAlign w:val="center"/>
          </w:tcPr>
          <w:p>
            <w:pPr>
              <w:pStyle w:val="12"/>
              <w:keepNext/>
              <w:spacing w:after="0" w:line="440" w:lineRule="exact"/>
              <w:ind w:left="63" w:right="63"/>
              <w:rPr>
                <w:rFonts w:eastAsia="宋体"/>
                <w:color w:val="000000"/>
                <w:kern w:val="2"/>
                <w:sz w:val="30"/>
                <w:szCs w:val="30"/>
                <w:lang w:val="en-US" w:eastAsia="zh-CN"/>
              </w:rPr>
            </w:pPr>
          </w:p>
        </w:tc>
        <w:tc>
          <w:tcPr>
            <w:tcW w:w="1134" w:type="dxa"/>
            <w:noWrap w:val="0"/>
            <w:vAlign w:val="center"/>
          </w:tcPr>
          <w:p>
            <w:pPr>
              <w:pStyle w:val="12"/>
              <w:keepNext/>
              <w:spacing w:after="0" w:line="440" w:lineRule="exact"/>
              <w:ind w:left="63" w:right="63"/>
              <w:rPr>
                <w:rFonts w:eastAsia="宋体"/>
                <w:color w:val="000000"/>
                <w:kern w:val="2"/>
                <w:sz w:val="30"/>
                <w:szCs w:val="30"/>
                <w:lang w:val="en-US" w:eastAsia="zh-CN"/>
              </w:rPr>
            </w:pPr>
          </w:p>
        </w:tc>
        <w:tc>
          <w:tcPr>
            <w:tcW w:w="4252" w:type="dxa"/>
            <w:noWrap w:val="0"/>
            <w:vAlign w:val="center"/>
          </w:tcPr>
          <w:p>
            <w:pPr>
              <w:pStyle w:val="12"/>
              <w:keepNext/>
              <w:spacing w:after="0" w:line="440" w:lineRule="exact"/>
              <w:ind w:left="63" w:right="63"/>
              <w:rPr>
                <w:rFonts w:eastAsia="宋体"/>
                <w:color w:val="000000"/>
                <w:kern w:val="2"/>
                <w:sz w:val="30"/>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noWrap w:val="0"/>
            <w:vAlign w:val="center"/>
          </w:tcPr>
          <w:p>
            <w:pPr>
              <w:pStyle w:val="12"/>
              <w:keepNext/>
              <w:spacing w:after="0" w:line="440" w:lineRule="exact"/>
              <w:ind w:left="63" w:right="63"/>
              <w:rPr>
                <w:rFonts w:eastAsia="宋体"/>
                <w:color w:val="000000"/>
                <w:kern w:val="2"/>
                <w:sz w:val="28"/>
                <w:szCs w:val="30"/>
                <w:lang w:val="en-US" w:eastAsia="zh-CN"/>
              </w:rPr>
            </w:pPr>
            <w:r>
              <w:rPr>
                <w:rFonts w:eastAsia="宋体"/>
                <w:color w:val="000000"/>
                <w:kern w:val="2"/>
                <w:sz w:val="28"/>
                <w:szCs w:val="30"/>
                <w:lang w:val="en-US" w:eastAsia="zh-CN"/>
              </w:rPr>
              <w:t>技术负责人</w:t>
            </w:r>
          </w:p>
        </w:tc>
        <w:tc>
          <w:tcPr>
            <w:tcW w:w="1418" w:type="dxa"/>
            <w:noWrap w:val="0"/>
            <w:vAlign w:val="center"/>
          </w:tcPr>
          <w:p>
            <w:pPr>
              <w:pStyle w:val="12"/>
              <w:keepNext/>
              <w:spacing w:after="0" w:line="440" w:lineRule="exact"/>
              <w:ind w:left="63" w:right="63"/>
              <w:rPr>
                <w:rFonts w:eastAsia="宋体"/>
                <w:color w:val="000000"/>
                <w:kern w:val="2"/>
                <w:sz w:val="28"/>
                <w:szCs w:val="30"/>
                <w:lang w:val="en-US" w:eastAsia="zh-CN"/>
              </w:rPr>
            </w:pPr>
          </w:p>
        </w:tc>
        <w:tc>
          <w:tcPr>
            <w:tcW w:w="1134" w:type="dxa"/>
            <w:noWrap w:val="0"/>
            <w:vAlign w:val="center"/>
          </w:tcPr>
          <w:p>
            <w:pPr>
              <w:pStyle w:val="12"/>
              <w:keepNext/>
              <w:spacing w:after="0" w:line="440" w:lineRule="exact"/>
              <w:ind w:left="63" w:right="63"/>
              <w:rPr>
                <w:rFonts w:eastAsia="宋体"/>
                <w:color w:val="000000"/>
                <w:kern w:val="2"/>
                <w:sz w:val="30"/>
                <w:szCs w:val="30"/>
                <w:lang w:val="en-US" w:eastAsia="zh-CN"/>
              </w:rPr>
            </w:pPr>
          </w:p>
        </w:tc>
        <w:tc>
          <w:tcPr>
            <w:tcW w:w="1134" w:type="dxa"/>
            <w:noWrap w:val="0"/>
            <w:vAlign w:val="center"/>
          </w:tcPr>
          <w:p>
            <w:pPr>
              <w:pStyle w:val="12"/>
              <w:keepNext/>
              <w:spacing w:after="0" w:line="440" w:lineRule="exact"/>
              <w:ind w:left="63" w:right="63"/>
              <w:rPr>
                <w:rFonts w:eastAsia="宋体"/>
                <w:color w:val="000000"/>
                <w:kern w:val="2"/>
                <w:sz w:val="30"/>
                <w:szCs w:val="30"/>
                <w:lang w:val="en-US" w:eastAsia="zh-CN"/>
              </w:rPr>
            </w:pPr>
          </w:p>
        </w:tc>
        <w:tc>
          <w:tcPr>
            <w:tcW w:w="4252" w:type="dxa"/>
            <w:noWrap w:val="0"/>
            <w:vAlign w:val="center"/>
          </w:tcPr>
          <w:p>
            <w:pPr>
              <w:pStyle w:val="12"/>
              <w:keepNext/>
              <w:spacing w:after="0" w:line="440" w:lineRule="exact"/>
              <w:ind w:left="63" w:right="63"/>
              <w:rPr>
                <w:rFonts w:eastAsia="宋体"/>
                <w:color w:val="000000"/>
                <w:kern w:val="2"/>
                <w:sz w:val="30"/>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noWrap w:val="0"/>
            <w:vAlign w:val="center"/>
          </w:tcPr>
          <w:p>
            <w:pPr>
              <w:pStyle w:val="12"/>
              <w:keepNext/>
              <w:spacing w:after="0" w:line="440" w:lineRule="exact"/>
              <w:ind w:left="63" w:right="63"/>
              <w:rPr>
                <w:rFonts w:eastAsia="宋体"/>
                <w:color w:val="000000"/>
                <w:kern w:val="2"/>
                <w:sz w:val="28"/>
                <w:szCs w:val="30"/>
                <w:lang w:val="en-US" w:eastAsia="zh-CN"/>
              </w:rPr>
            </w:pPr>
            <w:r>
              <w:rPr>
                <w:rFonts w:eastAsia="宋体"/>
                <w:color w:val="000000"/>
                <w:kern w:val="2"/>
                <w:sz w:val="28"/>
                <w:szCs w:val="30"/>
                <w:lang w:val="en-US" w:eastAsia="zh-CN"/>
              </w:rPr>
              <w:t>造价管理</w:t>
            </w:r>
          </w:p>
        </w:tc>
        <w:tc>
          <w:tcPr>
            <w:tcW w:w="1418" w:type="dxa"/>
            <w:noWrap w:val="0"/>
            <w:vAlign w:val="center"/>
          </w:tcPr>
          <w:p>
            <w:pPr>
              <w:pStyle w:val="12"/>
              <w:keepNext/>
              <w:spacing w:after="0" w:line="440" w:lineRule="exact"/>
              <w:ind w:left="63" w:right="63"/>
              <w:rPr>
                <w:rFonts w:eastAsia="宋体"/>
                <w:color w:val="000000"/>
                <w:kern w:val="2"/>
                <w:sz w:val="28"/>
                <w:szCs w:val="30"/>
                <w:lang w:val="en-US" w:eastAsia="zh-CN"/>
              </w:rPr>
            </w:pPr>
          </w:p>
        </w:tc>
        <w:tc>
          <w:tcPr>
            <w:tcW w:w="1134" w:type="dxa"/>
            <w:noWrap w:val="0"/>
            <w:vAlign w:val="center"/>
          </w:tcPr>
          <w:p>
            <w:pPr>
              <w:pStyle w:val="12"/>
              <w:keepNext/>
              <w:spacing w:after="0" w:line="440" w:lineRule="exact"/>
              <w:ind w:left="63" w:right="63"/>
              <w:rPr>
                <w:rFonts w:eastAsia="宋体"/>
                <w:color w:val="000000"/>
                <w:kern w:val="2"/>
                <w:sz w:val="30"/>
                <w:szCs w:val="30"/>
                <w:lang w:val="en-US" w:eastAsia="zh-CN"/>
              </w:rPr>
            </w:pPr>
          </w:p>
        </w:tc>
        <w:tc>
          <w:tcPr>
            <w:tcW w:w="1134" w:type="dxa"/>
            <w:noWrap w:val="0"/>
            <w:vAlign w:val="center"/>
          </w:tcPr>
          <w:p>
            <w:pPr>
              <w:pStyle w:val="12"/>
              <w:keepNext/>
              <w:spacing w:after="0" w:line="440" w:lineRule="exact"/>
              <w:ind w:left="63" w:right="63"/>
              <w:rPr>
                <w:rFonts w:eastAsia="宋体"/>
                <w:color w:val="000000"/>
                <w:kern w:val="2"/>
                <w:sz w:val="30"/>
                <w:szCs w:val="30"/>
                <w:lang w:val="en-US" w:eastAsia="zh-CN"/>
              </w:rPr>
            </w:pPr>
          </w:p>
        </w:tc>
        <w:tc>
          <w:tcPr>
            <w:tcW w:w="4252" w:type="dxa"/>
            <w:noWrap w:val="0"/>
            <w:vAlign w:val="center"/>
          </w:tcPr>
          <w:p>
            <w:pPr>
              <w:pStyle w:val="12"/>
              <w:keepNext/>
              <w:spacing w:after="0" w:line="440" w:lineRule="exact"/>
              <w:ind w:left="63" w:right="63"/>
              <w:rPr>
                <w:rFonts w:eastAsia="宋体"/>
                <w:color w:val="000000"/>
                <w:kern w:val="2"/>
                <w:sz w:val="30"/>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noWrap w:val="0"/>
            <w:vAlign w:val="center"/>
          </w:tcPr>
          <w:p>
            <w:pPr>
              <w:pStyle w:val="12"/>
              <w:keepNext/>
              <w:spacing w:after="0" w:line="440" w:lineRule="exact"/>
              <w:ind w:left="63" w:right="63"/>
              <w:rPr>
                <w:rFonts w:eastAsia="宋体"/>
                <w:color w:val="000000"/>
                <w:kern w:val="2"/>
                <w:sz w:val="28"/>
                <w:szCs w:val="30"/>
                <w:lang w:val="en-US" w:eastAsia="zh-CN"/>
              </w:rPr>
            </w:pPr>
            <w:r>
              <w:rPr>
                <w:rFonts w:eastAsia="宋体"/>
                <w:color w:val="000000"/>
                <w:kern w:val="2"/>
                <w:sz w:val="28"/>
                <w:szCs w:val="30"/>
                <w:lang w:val="en-US" w:eastAsia="zh-CN"/>
              </w:rPr>
              <w:t>质量管理</w:t>
            </w:r>
          </w:p>
        </w:tc>
        <w:tc>
          <w:tcPr>
            <w:tcW w:w="1418" w:type="dxa"/>
            <w:noWrap w:val="0"/>
            <w:vAlign w:val="center"/>
          </w:tcPr>
          <w:p>
            <w:pPr>
              <w:pStyle w:val="12"/>
              <w:keepNext/>
              <w:spacing w:after="0" w:line="440" w:lineRule="exact"/>
              <w:ind w:left="63" w:right="63"/>
              <w:rPr>
                <w:rFonts w:eastAsia="宋体"/>
                <w:color w:val="000000"/>
                <w:kern w:val="2"/>
                <w:sz w:val="28"/>
                <w:szCs w:val="30"/>
                <w:lang w:val="en-US" w:eastAsia="zh-CN"/>
              </w:rPr>
            </w:pPr>
          </w:p>
        </w:tc>
        <w:tc>
          <w:tcPr>
            <w:tcW w:w="1134" w:type="dxa"/>
            <w:noWrap w:val="0"/>
            <w:vAlign w:val="center"/>
          </w:tcPr>
          <w:p>
            <w:pPr>
              <w:pStyle w:val="12"/>
              <w:keepNext/>
              <w:spacing w:after="0" w:line="440" w:lineRule="exact"/>
              <w:ind w:left="63" w:right="63"/>
              <w:rPr>
                <w:rFonts w:eastAsia="宋体"/>
                <w:color w:val="000000"/>
                <w:kern w:val="2"/>
                <w:sz w:val="30"/>
                <w:szCs w:val="30"/>
                <w:lang w:val="en-US" w:eastAsia="zh-CN"/>
              </w:rPr>
            </w:pPr>
          </w:p>
        </w:tc>
        <w:tc>
          <w:tcPr>
            <w:tcW w:w="1134" w:type="dxa"/>
            <w:noWrap w:val="0"/>
            <w:vAlign w:val="center"/>
          </w:tcPr>
          <w:p>
            <w:pPr>
              <w:pStyle w:val="12"/>
              <w:keepNext/>
              <w:spacing w:after="0" w:line="440" w:lineRule="exact"/>
              <w:ind w:left="63" w:right="63"/>
              <w:rPr>
                <w:rFonts w:eastAsia="宋体"/>
                <w:color w:val="000000"/>
                <w:kern w:val="2"/>
                <w:sz w:val="30"/>
                <w:szCs w:val="30"/>
                <w:lang w:val="en-US" w:eastAsia="zh-CN"/>
              </w:rPr>
            </w:pPr>
          </w:p>
        </w:tc>
        <w:tc>
          <w:tcPr>
            <w:tcW w:w="4252" w:type="dxa"/>
            <w:noWrap w:val="0"/>
            <w:vAlign w:val="center"/>
          </w:tcPr>
          <w:p>
            <w:pPr>
              <w:pStyle w:val="12"/>
              <w:keepNext/>
              <w:spacing w:after="0" w:line="440" w:lineRule="exact"/>
              <w:ind w:left="63" w:right="63"/>
              <w:rPr>
                <w:rFonts w:eastAsia="宋体"/>
                <w:color w:val="000000"/>
                <w:kern w:val="2"/>
                <w:sz w:val="30"/>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noWrap w:val="0"/>
            <w:vAlign w:val="center"/>
          </w:tcPr>
          <w:p>
            <w:pPr>
              <w:pStyle w:val="12"/>
              <w:keepNext/>
              <w:spacing w:after="0" w:line="440" w:lineRule="exact"/>
              <w:ind w:left="63" w:right="63"/>
              <w:rPr>
                <w:rFonts w:eastAsia="宋体"/>
                <w:color w:val="000000"/>
                <w:kern w:val="2"/>
                <w:sz w:val="28"/>
                <w:szCs w:val="30"/>
                <w:lang w:val="en-US" w:eastAsia="zh-CN"/>
              </w:rPr>
            </w:pPr>
            <w:r>
              <w:rPr>
                <w:rFonts w:eastAsia="宋体"/>
                <w:color w:val="000000"/>
                <w:kern w:val="2"/>
                <w:sz w:val="28"/>
                <w:szCs w:val="30"/>
                <w:lang w:val="en-US" w:eastAsia="zh-CN"/>
              </w:rPr>
              <w:t>材料管理</w:t>
            </w:r>
          </w:p>
        </w:tc>
        <w:tc>
          <w:tcPr>
            <w:tcW w:w="1418" w:type="dxa"/>
            <w:noWrap w:val="0"/>
            <w:vAlign w:val="center"/>
          </w:tcPr>
          <w:p>
            <w:pPr>
              <w:pStyle w:val="12"/>
              <w:keepNext/>
              <w:spacing w:after="0" w:line="440" w:lineRule="exact"/>
              <w:ind w:left="63" w:right="63"/>
              <w:rPr>
                <w:rFonts w:eastAsia="宋体"/>
                <w:color w:val="000000"/>
                <w:kern w:val="2"/>
                <w:sz w:val="28"/>
                <w:szCs w:val="30"/>
                <w:lang w:val="en-US" w:eastAsia="zh-CN"/>
              </w:rPr>
            </w:pPr>
          </w:p>
        </w:tc>
        <w:tc>
          <w:tcPr>
            <w:tcW w:w="1134" w:type="dxa"/>
            <w:noWrap w:val="0"/>
            <w:vAlign w:val="center"/>
          </w:tcPr>
          <w:p>
            <w:pPr>
              <w:pStyle w:val="12"/>
              <w:keepNext/>
              <w:spacing w:after="0" w:line="440" w:lineRule="exact"/>
              <w:ind w:left="63" w:right="63"/>
              <w:rPr>
                <w:rFonts w:eastAsia="宋体"/>
                <w:color w:val="000000"/>
                <w:kern w:val="2"/>
                <w:sz w:val="30"/>
                <w:szCs w:val="30"/>
                <w:lang w:val="en-US" w:eastAsia="zh-CN"/>
              </w:rPr>
            </w:pPr>
          </w:p>
        </w:tc>
        <w:tc>
          <w:tcPr>
            <w:tcW w:w="1134" w:type="dxa"/>
            <w:noWrap w:val="0"/>
            <w:vAlign w:val="center"/>
          </w:tcPr>
          <w:p>
            <w:pPr>
              <w:pStyle w:val="12"/>
              <w:keepNext/>
              <w:spacing w:after="0" w:line="440" w:lineRule="exact"/>
              <w:ind w:left="63" w:right="63"/>
              <w:rPr>
                <w:rFonts w:eastAsia="宋体"/>
                <w:color w:val="000000"/>
                <w:kern w:val="2"/>
                <w:sz w:val="30"/>
                <w:szCs w:val="30"/>
                <w:lang w:val="en-US" w:eastAsia="zh-CN"/>
              </w:rPr>
            </w:pPr>
          </w:p>
        </w:tc>
        <w:tc>
          <w:tcPr>
            <w:tcW w:w="4252" w:type="dxa"/>
            <w:noWrap w:val="0"/>
            <w:vAlign w:val="center"/>
          </w:tcPr>
          <w:p>
            <w:pPr>
              <w:pStyle w:val="12"/>
              <w:keepNext/>
              <w:spacing w:after="0" w:line="440" w:lineRule="exact"/>
              <w:ind w:left="63" w:right="63"/>
              <w:rPr>
                <w:rFonts w:eastAsia="宋体"/>
                <w:color w:val="000000"/>
                <w:kern w:val="2"/>
                <w:sz w:val="30"/>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noWrap w:val="0"/>
            <w:vAlign w:val="center"/>
          </w:tcPr>
          <w:p>
            <w:pPr>
              <w:pStyle w:val="12"/>
              <w:keepNext/>
              <w:spacing w:after="0" w:line="440" w:lineRule="exact"/>
              <w:ind w:left="63" w:right="63"/>
              <w:rPr>
                <w:rFonts w:eastAsia="宋体"/>
                <w:color w:val="000000"/>
                <w:kern w:val="2"/>
                <w:sz w:val="28"/>
                <w:szCs w:val="30"/>
                <w:lang w:val="en-US" w:eastAsia="zh-CN"/>
              </w:rPr>
            </w:pPr>
            <w:r>
              <w:rPr>
                <w:rFonts w:eastAsia="宋体"/>
                <w:color w:val="000000"/>
                <w:kern w:val="2"/>
                <w:sz w:val="28"/>
                <w:szCs w:val="30"/>
                <w:lang w:val="en-US" w:eastAsia="zh-CN"/>
              </w:rPr>
              <w:t>计划管理</w:t>
            </w:r>
          </w:p>
        </w:tc>
        <w:tc>
          <w:tcPr>
            <w:tcW w:w="1418" w:type="dxa"/>
            <w:noWrap w:val="0"/>
            <w:vAlign w:val="center"/>
          </w:tcPr>
          <w:p>
            <w:pPr>
              <w:pStyle w:val="12"/>
              <w:keepNext/>
              <w:spacing w:after="0" w:line="440" w:lineRule="exact"/>
              <w:ind w:left="63" w:right="63"/>
              <w:rPr>
                <w:rFonts w:eastAsia="宋体"/>
                <w:color w:val="000000"/>
                <w:kern w:val="2"/>
                <w:sz w:val="28"/>
                <w:szCs w:val="30"/>
                <w:lang w:val="en-US" w:eastAsia="zh-CN"/>
              </w:rPr>
            </w:pPr>
          </w:p>
        </w:tc>
        <w:tc>
          <w:tcPr>
            <w:tcW w:w="1134" w:type="dxa"/>
            <w:noWrap w:val="0"/>
            <w:vAlign w:val="center"/>
          </w:tcPr>
          <w:p>
            <w:pPr>
              <w:pStyle w:val="12"/>
              <w:keepNext/>
              <w:spacing w:after="0" w:line="440" w:lineRule="exact"/>
              <w:ind w:left="63" w:right="63"/>
              <w:rPr>
                <w:rFonts w:eastAsia="宋体"/>
                <w:color w:val="000000"/>
                <w:kern w:val="2"/>
                <w:sz w:val="30"/>
                <w:szCs w:val="30"/>
                <w:lang w:val="en-US" w:eastAsia="zh-CN"/>
              </w:rPr>
            </w:pPr>
          </w:p>
        </w:tc>
        <w:tc>
          <w:tcPr>
            <w:tcW w:w="1134" w:type="dxa"/>
            <w:noWrap w:val="0"/>
            <w:vAlign w:val="center"/>
          </w:tcPr>
          <w:p>
            <w:pPr>
              <w:pStyle w:val="12"/>
              <w:keepNext/>
              <w:spacing w:after="0" w:line="440" w:lineRule="exact"/>
              <w:ind w:left="63" w:right="63"/>
              <w:rPr>
                <w:rFonts w:eastAsia="宋体"/>
                <w:color w:val="000000"/>
                <w:kern w:val="2"/>
                <w:sz w:val="30"/>
                <w:szCs w:val="30"/>
                <w:lang w:val="en-US" w:eastAsia="zh-CN"/>
              </w:rPr>
            </w:pPr>
          </w:p>
        </w:tc>
        <w:tc>
          <w:tcPr>
            <w:tcW w:w="4252" w:type="dxa"/>
            <w:noWrap w:val="0"/>
            <w:vAlign w:val="center"/>
          </w:tcPr>
          <w:p>
            <w:pPr>
              <w:pStyle w:val="12"/>
              <w:keepNext/>
              <w:spacing w:after="0" w:line="440" w:lineRule="exact"/>
              <w:ind w:left="63" w:right="63"/>
              <w:rPr>
                <w:rFonts w:eastAsia="宋体"/>
                <w:color w:val="000000"/>
                <w:kern w:val="2"/>
                <w:sz w:val="30"/>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noWrap w:val="0"/>
            <w:vAlign w:val="center"/>
          </w:tcPr>
          <w:p>
            <w:pPr>
              <w:pStyle w:val="12"/>
              <w:keepNext/>
              <w:spacing w:after="0" w:line="440" w:lineRule="exact"/>
              <w:ind w:left="63" w:right="63"/>
              <w:rPr>
                <w:rFonts w:eastAsia="宋体"/>
                <w:color w:val="000000"/>
                <w:kern w:val="2"/>
                <w:sz w:val="28"/>
                <w:szCs w:val="30"/>
                <w:lang w:val="en-US" w:eastAsia="zh-CN"/>
              </w:rPr>
            </w:pPr>
            <w:r>
              <w:rPr>
                <w:rFonts w:eastAsia="宋体"/>
                <w:color w:val="000000"/>
                <w:kern w:val="2"/>
                <w:sz w:val="28"/>
                <w:szCs w:val="30"/>
                <w:lang w:val="en-US" w:eastAsia="zh-CN"/>
              </w:rPr>
              <w:t>安全管理</w:t>
            </w:r>
          </w:p>
        </w:tc>
        <w:tc>
          <w:tcPr>
            <w:tcW w:w="1418" w:type="dxa"/>
            <w:noWrap w:val="0"/>
            <w:vAlign w:val="center"/>
          </w:tcPr>
          <w:p>
            <w:pPr>
              <w:pStyle w:val="12"/>
              <w:keepNext/>
              <w:spacing w:after="0" w:line="440" w:lineRule="exact"/>
              <w:ind w:left="63" w:right="63"/>
              <w:rPr>
                <w:rFonts w:eastAsia="宋体"/>
                <w:color w:val="000000"/>
                <w:kern w:val="2"/>
                <w:sz w:val="28"/>
                <w:szCs w:val="30"/>
                <w:lang w:val="en-US" w:eastAsia="zh-CN"/>
              </w:rPr>
            </w:pPr>
          </w:p>
        </w:tc>
        <w:tc>
          <w:tcPr>
            <w:tcW w:w="1134" w:type="dxa"/>
            <w:noWrap w:val="0"/>
            <w:vAlign w:val="center"/>
          </w:tcPr>
          <w:p>
            <w:pPr>
              <w:pStyle w:val="12"/>
              <w:keepNext/>
              <w:spacing w:after="0" w:line="440" w:lineRule="exact"/>
              <w:ind w:left="63" w:right="63"/>
              <w:rPr>
                <w:rFonts w:eastAsia="宋体"/>
                <w:color w:val="000000"/>
                <w:kern w:val="2"/>
                <w:sz w:val="30"/>
                <w:szCs w:val="30"/>
                <w:lang w:val="en-US" w:eastAsia="zh-CN"/>
              </w:rPr>
            </w:pPr>
          </w:p>
        </w:tc>
        <w:tc>
          <w:tcPr>
            <w:tcW w:w="1134" w:type="dxa"/>
            <w:noWrap w:val="0"/>
            <w:vAlign w:val="center"/>
          </w:tcPr>
          <w:p>
            <w:pPr>
              <w:pStyle w:val="12"/>
              <w:keepNext/>
              <w:spacing w:after="0" w:line="440" w:lineRule="exact"/>
              <w:ind w:left="63" w:right="63"/>
              <w:rPr>
                <w:rFonts w:eastAsia="宋体"/>
                <w:color w:val="000000"/>
                <w:kern w:val="2"/>
                <w:sz w:val="30"/>
                <w:szCs w:val="30"/>
                <w:lang w:val="en-US" w:eastAsia="zh-CN"/>
              </w:rPr>
            </w:pPr>
          </w:p>
        </w:tc>
        <w:tc>
          <w:tcPr>
            <w:tcW w:w="4252" w:type="dxa"/>
            <w:noWrap w:val="0"/>
            <w:vAlign w:val="center"/>
          </w:tcPr>
          <w:p>
            <w:pPr>
              <w:pStyle w:val="12"/>
              <w:keepNext/>
              <w:spacing w:after="0" w:line="440" w:lineRule="exact"/>
              <w:ind w:left="63" w:right="63"/>
              <w:rPr>
                <w:rFonts w:eastAsia="宋体"/>
                <w:color w:val="000000"/>
                <w:kern w:val="2"/>
                <w:sz w:val="30"/>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restart"/>
            <w:tcBorders>
              <w:top w:val="single" w:color="auto" w:sz="6" w:space="0"/>
            </w:tcBorders>
            <w:noWrap w:val="0"/>
            <w:vAlign w:val="center"/>
          </w:tcPr>
          <w:p>
            <w:pPr>
              <w:pStyle w:val="12"/>
              <w:keepNext/>
              <w:spacing w:after="0" w:line="440" w:lineRule="exact"/>
              <w:ind w:left="63" w:right="63"/>
              <w:rPr>
                <w:rFonts w:eastAsia="宋体"/>
                <w:color w:val="000000"/>
                <w:kern w:val="2"/>
                <w:sz w:val="28"/>
                <w:szCs w:val="30"/>
                <w:lang w:val="en-US" w:eastAsia="zh-CN"/>
              </w:rPr>
            </w:pPr>
            <w:r>
              <w:rPr>
                <w:rFonts w:eastAsia="宋体"/>
                <w:color w:val="000000"/>
                <w:kern w:val="2"/>
                <w:sz w:val="28"/>
                <w:szCs w:val="30"/>
                <w:lang w:val="en-US" w:eastAsia="zh-CN"/>
              </w:rPr>
              <w:t>其他人员</w:t>
            </w:r>
          </w:p>
        </w:tc>
        <w:tc>
          <w:tcPr>
            <w:tcW w:w="1418" w:type="dxa"/>
            <w:noWrap w:val="0"/>
            <w:vAlign w:val="center"/>
          </w:tcPr>
          <w:p>
            <w:pPr>
              <w:pStyle w:val="12"/>
              <w:keepNext/>
              <w:spacing w:after="0" w:line="440" w:lineRule="exact"/>
              <w:ind w:left="63" w:right="63"/>
              <w:rPr>
                <w:rFonts w:eastAsia="宋体"/>
                <w:color w:val="000000"/>
                <w:kern w:val="2"/>
                <w:sz w:val="28"/>
                <w:szCs w:val="30"/>
                <w:lang w:val="en-US" w:eastAsia="zh-CN"/>
              </w:rPr>
            </w:pPr>
          </w:p>
        </w:tc>
        <w:tc>
          <w:tcPr>
            <w:tcW w:w="1134" w:type="dxa"/>
            <w:noWrap w:val="0"/>
            <w:vAlign w:val="center"/>
          </w:tcPr>
          <w:p>
            <w:pPr>
              <w:pStyle w:val="12"/>
              <w:keepNext/>
              <w:spacing w:after="0" w:line="440" w:lineRule="exact"/>
              <w:ind w:left="63" w:right="63"/>
              <w:rPr>
                <w:rFonts w:eastAsia="宋体"/>
                <w:color w:val="000000"/>
                <w:kern w:val="2"/>
                <w:sz w:val="30"/>
                <w:szCs w:val="30"/>
                <w:lang w:val="en-US" w:eastAsia="zh-CN"/>
              </w:rPr>
            </w:pPr>
          </w:p>
        </w:tc>
        <w:tc>
          <w:tcPr>
            <w:tcW w:w="1134" w:type="dxa"/>
            <w:noWrap w:val="0"/>
            <w:vAlign w:val="center"/>
          </w:tcPr>
          <w:p>
            <w:pPr>
              <w:pStyle w:val="12"/>
              <w:keepNext/>
              <w:spacing w:after="0" w:line="440" w:lineRule="exact"/>
              <w:ind w:left="63" w:right="63"/>
              <w:rPr>
                <w:rFonts w:eastAsia="宋体"/>
                <w:color w:val="000000"/>
                <w:kern w:val="2"/>
                <w:sz w:val="30"/>
                <w:szCs w:val="30"/>
                <w:lang w:val="en-US" w:eastAsia="zh-CN"/>
              </w:rPr>
            </w:pPr>
          </w:p>
        </w:tc>
        <w:tc>
          <w:tcPr>
            <w:tcW w:w="4252" w:type="dxa"/>
            <w:noWrap w:val="0"/>
            <w:vAlign w:val="center"/>
          </w:tcPr>
          <w:p>
            <w:pPr>
              <w:pStyle w:val="12"/>
              <w:keepNext/>
              <w:spacing w:after="0" w:line="440" w:lineRule="exact"/>
              <w:ind w:left="63" w:right="63"/>
              <w:rPr>
                <w:rFonts w:eastAsia="宋体"/>
                <w:color w:val="000000"/>
                <w:kern w:val="2"/>
                <w:sz w:val="30"/>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noWrap w:val="0"/>
            <w:vAlign w:val="center"/>
          </w:tcPr>
          <w:p>
            <w:pPr>
              <w:pStyle w:val="12"/>
              <w:keepNext/>
              <w:spacing w:after="0" w:line="440" w:lineRule="exact"/>
              <w:ind w:left="63" w:right="63"/>
              <w:rPr>
                <w:rFonts w:eastAsia="宋体"/>
                <w:color w:val="000000"/>
                <w:kern w:val="2"/>
                <w:sz w:val="28"/>
                <w:szCs w:val="30"/>
                <w:lang w:val="en-US" w:eastAsia="zh-CN"/>
              </w:rPr>
            </w:pPr>
          </w:p>
        </w:tc>
        <w:tc>
          <w:tcPr>
            <w:tcW w:w="1418" w:type="dxa"/>
            <w:tcBorders>
              <w:bottom w:val="nil"/>
            </w:tcBorders>
            <w:noWrap w:val="0"/>
            <w:vAlign w:val="center"/>
          </w:tcPr>
          <w:p>
            <w:pPr>
              <w:pStyle w:val="12"/>
              <w:keepNext/>
              <w:spacing w:after="0" w:line="440" w:lineRule="exact"/>
              <w:ind w:left="63" w:right="63"/>
              <w:rPr>
                <w:rFonts w:eastAsia="宋体"/>
                <w:color w:val="000000"/>
                <w:kern w:val="2"/>
                <w:sz w:val="28"/>
                <w:szCs w:val="30"/>
                <w:lang w:val="en-US" w:eastAsia="zh-CN"/>
              </w:rPr>
            </w:pPr>
          </w:p>
        </w:tc>
        <w:tc>
          <w:tcPr>
            <w:tcW w:w="1134" w:type="dxa"/>
            <w:tcBorders>
              <w:bottom w:val="nil"/>
            </w:tcBorders>
            <w:noWrap w:val="0"/>
            <w:vAlign w:val="center"/>
          </w:tcPr>
          <w:p>
            <w:pPr>
              <w:pStyle w:val="12"/>
              <w:keepNext/>
              <w:spacing w:after="0" w:line="440" w:lineRule="exact"/>
              <w:ind w:left="63" w:right="63"/>
              <w:rPr>
                <w:rFonts w:eastAsia="宋体"/>
                <w:color w:val="000000"/>
                <w:kern w:val="2"/>
                <w:sz w:val="30"/>
                <w:szCs w:val="30"/>
                <w:lang w:val="en-US" w:eastAsia="zh-CN"/>
              </w:rPr>
            </w:pPr>
          </w:p>
        </w:tc>
        <w:tc>
          <w:tcPr>
            <w:tcW w:w="1134" w:type="dxa"/>
            <w:tcBorders>
              <w:bottom w:val="nil"/>
            </w:tcBorders>
            <w:noWrap w:val="0"/>
            <w:vAlign w:val="center"/>
          </w:tcPr>
          <w:p>
            <w:pPr>
              <w:pStyle w:val="12"/>
              <w:keepNext/>
              <w:spacing w:after="0" w:line="440" w:lineRule="exact"/>
              <w:ind w:left="63" w:right="63"/>
              <w:rPr>
                <w:rFonts w:eastAsia="宋体"/>
                <w:color w:val="000000"/>
                <w:kern w:val="2"/>
                <w:sz w:val="30"/>
                <w:szCs w:val="30"/>
                <w:lang w:val="en-US" w:eastAsia="zh-CN"/>
              </w:rPr>
            </w:pPr>
          </w:p>
        </w:tc>
        <w:tc>
          <w:tcPr>
            <w:tcW w:w="4252" w:type="dxa"/>
            <w:tcBorders>
              <w:bottom w:val="nil"/>
            </w:tcBorders>
            <w:noWrap w:val="0"/>
            <w:vAlign w:val="center"/>
          </w:tcPr>
          <w:p>
            <w:pPr>
              <w:pStyle w:val="12"/>
              <w:keepNext/>
              <w:spacing w:after="0" w:line="440" w:lineRule="exact"/>
              <w:ind w:left="63" w:right="63"/>
              <w:rPr>
                <w:rFonts w:eastAsia="宋体"/>
                <w:color w:val="000000"/>
                <w:kern w:val="2"/>
                <w:sz w:val="30"/>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noWrap w:val="0"/>
            <w:vAlign w:val="center"/>
          </w:tcPr>
          <w:p>
            <w:pPr>
              <w:pStyle w:val="12"/>
              <w:keepNext/>
              <w:spacing w:after="0" w:line="440" w:lineRule="exact"/>
              <w:ind w:left="63" w:right="63"/>
              <w:rPr>
                <w:rFonts w:eastAsia="宋体"/>
                <w:color w:val="000000"/>
                <w:kern w:val="2"/>
                <w:sz w:val="28"/>
                <w:szCs w:val="30"/>
                <w:lang w:val="en-US" w:eastAsia="zh-CN"/>
              </w:rPr>
            </w:pPr>
          </w:p>
        </w:tc>
        <w:tc>
          <w:tcPr>
            <w:tcW w:w="1418" w:type="dxa"/>
            <w:noWrap w:val="0"/>
            <w:vAlign w:val="center"/>
          </w:tcPr>
          <w:p>
            <w:pPr>
              <w:pStyle w:val="12"/>
              <w:keepNext/>
              <w:spacing w:after="0" w:line="440" w:lineRule="exact"/>
              <w:ind w:left="63" w:right="63"/>
              <w:rPr>
                <w:rFonts w:eastAsia="宋体"/>
                <w:color w:val="000000"/>
                <w:kern w:val="2"/>
                <w:sz w:val="28"/>
                <w:szCs w:val="30"/>
                <w:lang w:val="en-US" w:eastAsia="zh-CN"/>
              </w:rPr>
            </w:pPr>
          </w:p>
        </w:tc>
        <w:tc>
          <w:tcPr>
            <w:tcW w:w="1134" w:type="dxa"/>
            <w:noWrap w:val="0"/>
            <w:vAlign w:val="center"/>
          </w:tcPr>
          <w:p>
            <w:pPr>
              <w:pStyle w:val="12"/>
              <w:keepNext/>
              <w:spacing w:after="0" w:line="440" w:lineRule="exact"/>
              <w:ind w:left="63" w:right="63"/>
              <w:rPr>
                <w:rFonts w:eastAsia="宋体"/>
                <w:color w:val="000000"/>
                <w:kern w:val="2"/>
                <w:sz w:val="30"/>
                <w:szCs w:val="30"/>
                <w:lang w:val="en-US" w:eastAsia="zh-CN"/>
              </w:rPr>
            </w:pPr>
          </w:p>
        </w:tc>
        <w:tc>
          <w:tcPr>
            <w:tcW w:w="1134" w:type="dxa"/>
            <w:noWrap w:val="0"/>
            <w:vAlign w:val="center"/>
          </w:tcPr>
          <w:p>
            <w:pPr>
              <w:pStyle w:val="12"/>
              <w:keepNext/>
              <w:spacing w:after="0" w:line="440" w:lineRule="exact"/>
              <w:ind w:left="63" w:right="63"/>
              <w:rPr>
                <w:rFonts w:eastAsia="宋体"/>
                <w:color w:val="000000"/>
                <w:kern w:val="2"/>
                <w:sz w:val="30"/>
                <w:szCs w:val="30"/>
                <w:lang w:val="en-US" w:eastAsia="zh-CN"/>
              </w:rPr>
            </w:pPr>
          </w:p>
        </w:tc>
        <w:tc>
          <w:tcPr>
            <w:tcW w:w="4252" w:type="dxa"/>
            <w:noWrap w:val="0"/>
            <w:vAlign w:val="center"/>
          </w:tcPr>
          <w:p>
            <w:pPr>
              <w:pStyle w:val="12"/>
              <w:keepNext/>
              <w:spacing w:after="0" w:line="440" w:lineRule="exact"/>
              <w:ind w:left="63" w:right="63"/>
              <w:rPr>
                <w:rFonts w:eastAsia="宋体"/>
                <w:color w:val="000000"/>
                <w:kern w:val="2"/>
                <w:sz w:val="30"/>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noWrap w:val="0"/>
            <w:vAlign w:val="center"/>
          </w:tcPr>
          <w:p>
            <w:pPr>
              <w:pStyle w:val="12"/>
              <w:keepNext/>
              <w:spacing w:after="0" w:line="440" w:lineRule="exact"/>
              <w:ind w:left="63" w:right="63"/>
              <w:rPr>
                <w:rFonts w:eastAsia="宋体"/>
                <w:color w:val="000000"/>
                <w:kern w:val="2"/>
                <w:sz w:val="28"/>
                <w:szCs w:val="30"/>
                <w:lang w:val="en-US" w:eastAsia="zh-CN"/>
              </w:rPr>
            </w:pPr>
          </w:p>
        </w:tc>
        <w:tc>
          <w:tcPr>
            <w:tcW w:w="1418" w:type="dxa"/>
            <w:noWrap w:val="0"/>
            <w:vAlign w:val="center"/>
          </w:tcPr>
          <w:p>
            <w:pPr>
              <w:pStyle w:val="12"/>
              <w:keepNext/>
              <w:spacing w:after="0" w:line="440" w:lineRule="exact"/>
              <w:ind w:left="63" w:right="63"/>
              <w:rPr>
                <w:rFonts w:eastAsia="宋体"/>
                <w:color w:val="000000"/>
                <w:kern w:val="2"/>
                <w:sz w:val="28"/>
                <w:szCs w:val="30"/>
                <w:lang w:val="en-US" w:eastAsia="zh-CN"/>
              </w:rPr>
            </w:pPr>
          </w:p>
        </w:tc>
        <w:tc>
          <w:tcPr>
            <w:tcW w:w="1134" w:type="dxa"/>
            <w:noWrap w:val="0"/>
            <w:vAlign w:val="center"/>
          </w:tcPr>
          <w:p>
            <w:pPr>
              <w:pStyle w:val="12"/>
              <w:keepNext/>
              <w:spacing w:after="0" w:line="440" w:lineRule="exact"/>
              <w:ind w:left="63" w:right="63"/>
              <w:rPr>
                <w:rFonts w:eastAsia="宋体"/>
                <w:color w:val="000000"/>
                <w:kern w:val="2"/>
                <w:sz w:val="30"/>
                <w:szCs w:val="30"/>
                <w:lang w:val="en-US" w:eastAsia="zh-CN"/>
              </w:rPr>
            </w:pPr>
          </w:p>
        </w:tc>
        <w:tc>
          <w:tcPr>
            <w:tcW w:w="1134" w:type="dxa"/>
            <w:noWrap w:val="0"/>
            <w:vAlign w:val="center"/>
          </w:tcPr>
          <w:p>
            <w:pPr>
              <w:pStyle w:val="12"/>
              <w:keepNext/>
              <w:spacing w:after="0" w:line="440" w:lineRule="exact"/>
              <w:ind w:left="63" w:right="63"/>
              <w:rPr>
                <w:rFonts w:eastAsia="宋体"/>
                <w:color w:val="000000"/>
                <w:kern w:val="2"/>
                <w:sz w:val="30"/>
                <w:szCs w:val="30"/>
                <w:lang w:val="en-US" w:eastAsia="zh-CN"/>
              </w:rPr>
            </w:pPr>
          </w:p>
        </w:tc>
        <w:tc>
          <w:tcPr>
            <w:tcW w:w="4252" w:type="dxa"/>
            <w:noWrap w:val="0"/>
            <w:vAlign w:val="center"/>
          </w:tcPr>
          <w:p>
            <w:pPr>
              <w:pStyle w:val="12"/>
              <w:keepNext/>
              <w:spacing w:after="0" w:line="440" w:lineRule="exact"/>
              <w:ind w:left="63" w:right="63"/>
              <w:rPr>
                <w:rFonts w:eastAsia="宋体"/>
                <w:color w:val="000000"/>
                <w:kern w:val="2"/>
                <w:sz w:val="30"/>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noWrap w:val="0"/>
            <w:vAlign w:val="center"/>
          </w:tcPr>
          <w:p>
            <w:pPr>
              <w:pStyle w:val="12"/>
              <w:keepNext/>
              <w:spacing w:after="0" w:line="440" w:lineRule="exact"/>
              <w:ind w:left="63" w:right="63"/>
              <w:rPr>
                <w:rFonts w:eastAsia="宋体"/>
                <w:color w:val="000000"/>
                <w:kern w:val="2"/>
                <w:sz w:val="28"/>
                <w:szCs w:val="30"/>
                <w:lang w:val="en-US" w:eastAsia="zh-CN"/>
              </w:rPr>
            </w:pPr>
          </w:p>
        </w:tc>
        <w:tc>
          <w:tcPr>
            <w:tcW w:w="1418" w:type="dxa"/>
            <w:noWrap w:val="0"/>
            <w:vAlign w:val="center"/>
          </w:tcPr>
          <w:p>
            <w:pPr>
              <w:pStyle w:val="12"/>
              <w:keepNext/>
              <w:spacing w:after="0" w:line="440" w:lineRule="exact"/>
              <w:ind w:left="63" w:right="63"/>
              <w:rPr>
                <w:rFonts w:eastAsia="宋体"/>
                <w:color w:val="000000"/>
                <w:kern w:val="2"/>
                <w:sz w:val="28"/>
                <w:szCs w:val="30"/>
                <w:lang w:val="en-US" w:eastAsia="zh-CN"/>
              </w:rPr>
            </w:pPr>
          </w:p>
        </w:tc>
        <w:tc>
          <w:tcPr>
            <w:tcW w:w="1134" w:type="dxa"/>
            <w:noWrap w:val="0"/>
            <w:vAlign w:val="center"/>
          </w:tcPr>
          <w:p>
            <w:pPr>
              <w:pStyle w:val="12"/>
              <w:keepNext/>
              <w:spacing w:after="0" w:line="440" w:lineRule="exact"/>
              <w:ind w:left="63" w:right="63"/>
              <w:rPr>
                <w:rFonts w:eastAsia="宋体"/>
                <w:color w:val="000000"/>
                <w:kern w:val="2"/>
                <w:sz w:val="30"/>
                <w:szCs w:val="30"/>
                <w:lang w:val="en-US" w:eastAsia="zh-CN"/>
              </w:rPr>
            </w:pPr>
          </w:p>
        </w:tc>
        <w:tc>
          <w:tcPr>
            <w:tcW w:w="1134" w:type="dxa"/>
            <w:noWrap w:val="0"/>
            <w:vAlign w:val="center"/>
          </w:tcPr>
          <w:p>
            <w:pPr>
              <w:pStyle w:val="12"/>
              <w:keepNext/>
              <w:spacing w:after="0" w:line="440" w:lineRule="exact"/>
              <w:ind w:left="63" w:right="63"/>
              <w:rPr>
                <w:rFonts w:eastAsia="宋体"/>
                <w:color w:val="000000"/>
                <w:kern w:val="2"/>
                <w:sz w:val="30"/>
                <w:szCs w:val="30"/>
                <w:lang w:val="en-US" w:eastAsia="zh-CN"/>
              </w:rPr>
            </w:pPr>
          </w:p>
        </w:tc>
        <w:tc>
          <w:tcPr>
            <w:tcW w:w="4252" w:type="dxa"/>
            <w:noWrap w:val="0"/>
            <w:vAlign w:val="center"/>
          </w:tcPr>
          <w:p>
            <w:pPr>
              <w:pStyle w:val="12"/>
              <w:keepNext/>
              <w:spacing w:after="0" w:line="440" w:lineRule="exact"/>
              <w:ind w:left="63" w:right="63"/>
              <w:rPr>
                <w:rFonts w:eastAsia="宋体"/>
                <w:color w:val="000000"/>
                <w:kern w:val="2"/>
                <w:sz w:val="30"/>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tcBorders>
              <w:bottom w:val="single" w:color="auto" w:sz="12" w:space="0"/>
            </w:tcBorders>
            <w:noWrap w:val="0"/>
            <w:vAlign w:val="center"/>
          </w:tcPr>
          <w:p>
            <w:pPr>
              <w:pStyle w:val="12"/>
              <w:keepNext/>
              <w:spacing w:after="0" w:line="440" w:lineRule="exact"/>
              <w:ind w:left="63" w:right="63"/>
              <w:rPr>
                <w:rFonts w:eastAsia="宋体"/>
                <w:color w:val="000000"/>
                <w:kern w:val="2"/>
                <w:sz w:val="28"/>
                <w:szCs w:val="30"/>
                <w:lang w:val="en-US" w:eastAsia="zh-CN"/>
              </w:rPr>
            </w:pPr>
          </w:p>
        </w:tc>
        <w:tc>
          <w:tcPr>
            <w:tcW w:w="1418" w:type="dxa"/>
            <w:tcBorders>
              <w:bottom w:val="single" w:color="auto" w:sz="12" w:space="0"/>
            </w:tcBorders>
            <w:noWrap w:val="0"/>
            <w:vAlign w:val="center"/>
          </w:tcPr>
          <w:p>
            <w:pPr>
              <w:pStyle w:val="12"/>
              <w:keepNext/>
              <w:spacing w:after="0" w:line="440" w:lineRule="exact"/>
              <w:ind w:left="63" w:right="63"/>
              <w:rPr>
                <w:rFonts w:eastAsia="宋体"/>
                <w:color w:val="000000"/>
                <w:kern w:val="2"/>
                <w:sz w:val="28"/>
                <w:szCs w:val="30"/>
                <w:lang w:val="en-US" w:eastAsia="zh-CN"/>
              </w:rPr>
            </w:pPr>
          </w:p>
        </w:tc>
        <w:tc>
          <w:tcPr>
            <w:tcW w:w="1134" w:type="dxa"/>
            <w:tcBorders>
              <w:bottom w:val="single" w:color="auto" w:sz="12" w:space="0"/>
            </w:tcBorders>
            <w:noWrap w:val="0"/>
            <w:vAlign w:val="center"/>
          </w:tcPr>
          <w:p>
            <w:pPr>
              <w:pStyle w:val="12"/>
              <w:keepNext/>
              <w:spacing w:after="0" w:line="440" w:lineRule="exact"/>
              <w:ind w:left="63" w:right="63"/>
              <w:rPr>
                <w:rFonts w:eastAsia="宋体"/>
                <w:color w:val="000000"/>
                <w:kern w:val="2"/>
                <w:sz w:val="30"/>
                <w:szCs w:val="30"/>
                <w:lang w:val="en-US" w:eastAsia="zh-CN"/>
              </w:rPr>
            </w:pPr>
          </w:p>
        </w:tc>
        <w:tc>
          <w:tcPr>
            <w:tcW w:w="1134" w:type="dxa"/>
            <w:tcBorders>
              <w:bottom w:val="single" w:color="auto" w:sz="12" w:space="0"/>
            </w:tcBorders>
            <w:noWrap w:val="0"/>
            <w:vAlign w:val="center"/>
          </w:tcPr>
          <w:p>
            <w:pPr>
              <w:pStyle w:val="12"/>
              <w:keepNext/>
              <w:spacing w:after="0" w:line="440" w:lineRule="exact"/>
              <w:ind w:left="63" w:right="63"/>
              <w:rPr>
                <w:rFonts w:eastAsia="宋体"/>
                <w:color w:val="000000"/>
                <w:kern w:val="2"/>
                <w:sz w:val="30"/>
                <w:szCs w:val="30"/>
                <w:lang w:val="en-US" w:eastAsia="zh-CN"/>
              </w:rPr>
            </w:pPr>
          </w:p>
        </w:tc>
        <w:tc>
          <w:tcPr>
            <w:tcW w:w="4252" w:type="dxa"/>
            <w:tcBorders>
              <w:bottom w:val="single" w:color="auto" w:sz="12" w:space="0"/>
            </w:tcBorders>
            <w:noWrap w:val="0"/>
            <w:vAlign w:val="center"/>
          </w:tcPr>
          <w:p>
            <w:pPr>
              <w:pStyle w:val="12"/>
              <w:keepNext/>
              <w:spacing w:after="0" w:line="440" w:lineRule="exact"/>
              <w:ind w:left="63" w:right="63"/>
              <w:rPr>
                <w:rFonts w:eastAsia="宋体"/>
                <w:color w:val="000000"/>
                <w:kern w:val="2"/>
                <w:sz w:val="30"/>
                <w:szCs w:val="30"/>
                <w:lang w:val="en-US" w:eastAsia="zh-CN"/>
              </w:rPr>
            </w:pPr>
          </w:p>
        </w:tc>
      </w:tr>
    </w:tbl>
    <w:p>
      <w:pPr>
        <w:rPr>
          <w:rFonts w:ascii="Times New Roman" w:hAnsi="Times New Roman" w:eastAsia="宋体"/>
          <w:color w:val="000000"/>
          <w:sz w:val="30"/>
          <w:szCs w:val="30"/>
        </w:rPr>
      </w:pPr>
      <w:r>
        <w:rPr>
          <w:rFonts w:ascii="Times New Roman" w:hAnsi="Times New Roman" w:eastAsia="宋体"/>
          <w:color w:val="000000"/>
          <w:sz w:val="30"/>
          <w:szCs w:val="30"/>
        </w:rPr>
        <w:br w:type="page"/>
      </w:r>
      <w:bookmarkStart w:id="1383" w:name="_Toc267261701"/>
      <w:r>
        <w:rPr>
          <w:rFonts w:ascii="Times New Roman" w:hAnsi="Times New Roman" w:eastAsia="宋体"/>
          <w:color w:val="000000"/>
          <w:sz w:val="30"/>
          <w:szCs w:val="30"/>
        </w:rPr>
        <w:t>附 件 8 :</w:t>
      </w:r>
    </w:p>
    <w:p>
      <w:pPr>
        <w:pageBreakBefore w:val="0"/>
        <w:widowControl w:val="0"/>
        <w:kinsoku/>
        <w:wordWrap/>
        <w:overflowPunct/>
        <w:topLinePunct w:val="0"/>
        <w:autoSpaceDE/>
        <w:autoSpaceDN/>
        <w:bidi w:val="0"/>
        <w:adjustRightInd/>
        <w:snapToGrid/>
        <w:spacing w:line="360" w:lineRule="auto"/>
        <w:ind w:firstLine="643" w:firstLineChars="200"/>
        <w:jc w:val="center"/>
        <w:textAlignment w:val="auto"/>
        <w:rPr>
          <w:rFonts w:hint="eastAsia"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rPr>
        <w:t>廉洁合作协议</w:t>
      </w:r>
    </w:p>
    <w:p>
      <w:pPr>
        <w:pageBreakBefore w:val="0"/>
        <w:widowControl w:val="0"/>
        <w:kinsoku/>
        <w:wordWrap/>
        <w:overflowPunct/>
        <w:topLinePunct w:val="0"/>
        <w:autoSpaceDE/>
        <w:autoSpaceDN/>
        <w:bidi w:val="0"/>
        <w:adjustRightInd/>
        <w:snapToGrid/>
        <w:spacing w:line="360" w:lineRule="auto"/>
        <w:ind w:firstLine="1124" w:firstLineChars="400"/>
        <w:textAlignment w:val="auto"/>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发包人(甲方):</w:t>
      </w:r>
    </w:p>
    <w:p>
      <w:pPr>
        <w:pageBreakBefore w:val="0"/>
        <w:widowControl w:val="0"/>
        <w:kinsoku/>
        <w:wordWrap/>
        <w:overflowPunct/>
        <w:topLinePunct w:val="0"/>
        <w:autoSpaceDE/>
        <w:autoSpaceDN/>
        <w:bidi w:val="0"/>
        <w:adjustRightInd/>
        <w:snapToGrid/>
        <w:spacing w:line="360" w:lineRule="auto"/>
        <w:ind w:firstLine="1124" w:firstLineChars="400"/>
        <w:textAlignment w:val="auto"/>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承包人(乙方):</w:t>
      </w:r>
    </w:p>
    <w:p>
      <w:pPr>
        <w:pageBreakBefore w:val="0"/>
        <w:widowControl w:val="0"/>
        <w:kinsoku/>
        <w:wordWrap/>
        <w:overflowPunct/>
        <w:topLinePunct w:val="0"/>
        <w:autoSpaceDE/>
        <w:autoSpaceDN/>
        <w:bidi w:val="0"/>
        <w:adjustRightInd/>
        <w:snapToGrid/>
        <w:spacing w:line="360" w:lineRule="auto"/>
        <w:ind w:firstLine="960" w:firstLineChars="4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为了加强工程项目建设中的廉政管理，确保工程项目高效优质按时竣工，经发、承包双方同意签订廉政管理协议书并作为发、承包双方共同遵守的廉政行为准则。</w:t>
      </w:r>
    </w:p>
    <w:p>
      <w:pPr>
        <w:pageBreakBefore w:val="0"/>
        <w:widowControl w:val="0"/>
        <w:kinsoku/>
        <w:wordWrap/>
        <w:overflowPunct/>
        <w:topLinePunct w:val="0"/>
        <w:autoSpaceDE/>
        <w:autoSpaceDN/>
        <w:bidi w:val="0"/>
        <w:adjustRightInd/>
        <w:snapToGrid/>
        <w:spacing w:line="360" w:lineRule="auto"/>
        <w:ind w:firstLine="964" w:firstLineChars="400"/>
        <w:textAlignment w:val="auto"/>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发包人廉政管理职责</w:t>
      </w:r>
    </w:p>
    <w:p>
      <w:pPr>
        <w:pageBreakBefore w:val="0"/>
        <w:widowControl w:val="0"/>
        <w:kinsoku/>
        <w:wordWrap/>
        <w:overflowPunct/>
        <w:topLinePunct w:val="0"/>
        <w:autoSpaceDE/>
        <w:autoSpaceDN/>
        <w:bidi w:val="0"/>
        <w:adjustRightInd/>
        <w:snapToGrid/>
        <w:spacing w:line="360" w:lineRule="auto"/>
        <w:ind w:firstLine="960" w:firstLineChars="400"/>
        <w:textAlignment w:val="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1、</w:t>
      </w:r>
      <w:r>
        <w:rPr>
          <w:rFonts w:hint="eastAsia" w:ascii="宋体" w:hAnsi="宋体" w:eastAsia="宋体" w:cs="宋体"/>
          <w:color w:val="auto"/>
          <w:sz w:val="24"/>
          <w:szCs w:val="24"/>
          <w:highlight w:val="none"/>
        </w:rPr>
        <w:t>发包人有责任向承包人介绍本单位有关廉政管理的各项制度和规定。</w:t>
      </w:r>
      <w:r>
        <w:rPr>
          <w:rFonts w:hint="eastAsia" w:ascii="宋体" w:hAnsi="宋体" w:cs="宋体"/>
          <w:color w:val="auto"/>
          <w:sz w:val="24"/>
          <w:szCs w:val="24"/>
          <w:highlight w:val="none"/>
          <w:lang w:val="en-US" w:eastAsia="zh-CN"/>
        </w:rPr>
        <w:t>2、</w:t>
      </w:r>
      <w:r>
        <w:rPr>
          <w:rFonts w:hint="eastAsia" w:ascii="宋体" w:hAnsi="宋体" w:eastAsia="宋体" w:cs="宋体"/>
          <w:color w:val="auto"/>
          <w:sz w:val="24"/>
          <w:szCs w:val="24"/>
          <w:highlight w:val="none"/>
        </w:rPr>
        <w:t>发包人有责任对本单位工程项目人员进行廉政教育。</w:t>
      </w:r>
      <w:r>
        <w:rPr>
          <w:rFonts w:hint="eastAsia" w:ascii="宋体" w:hAnsi="宋体" w:cs="宋体"/>
          <w:color w:val="auto"/>
          <w:sz w:val="24"/>
          <w:szCs w:val="24"/>
          <w:highlight w:val="none"/>
          <w:lang w:val="en-US" w:eastAsia="zh-CN"/>
        </w:rPr>
        <w:t>3、</w:t>
      </w:r>
      <w:r>
        <w:rPr>
          <w:rFonts w:hint="eastAsia" w:ascii="宋体" w:hAnsi="宋体" w:eastAsia="宋体" w:cs="宋体"/>
          <w:color w:val="auto"/>
          <w:sz w:val="24"/>
          <w:szCs w:val="24"/>
          <w:highlight w:val="none"/>
        </w:rPr>
        <w:t>发包人有权对承包人在工程项目建设中执行廉政情况实行监督，由发包人每月召开</w:t>
      </w:r>
      <w:r>
        <w:rPr>
          <w:rFonts w:hint="eastAsia" w:ascii="宋体" w:hAnsi="宋体" w:cs="宋体"/>
          <w:color w:val="auto"/>
          <w:sz w:val="24"/>
          <w:szCs w:val="24"/>
          <w:highlight w:val="none"/>
          <w:lang w:val="en-US" w:eastAsia="zh-CN"/>
        </w:rPr>
        <w:t>一</w:t>
      </w:r>
      <w:r>
        <w:rPr>
          <w:rFonts w:hint="eastAsia" w:ascii="宋体" w:hAnsi="宋体" w:eastAsia="宋体" w:cs="宋体"/>
          <w:color w:val="auto"/>
          <w:sz w:val="24"/>
          <w:szCs w:val="24"/>
          <w:highlight w:val="none"/>
        </w:rPr>
        <w:t>次发、承包双方廉政管理会议。</w:t>
      </w:r>
      <w:r>
        <w:rPr>
          <w:rFonts w:hint="eastAsia" w:ascii="宋体" w:hAnsi="宋体" w:cs="宋体"/>
          <w:color w:val="auto"/>
          <w:sz w:val="24"/>
          <w:szCs w:val="24"/>
          <w:highlight w:val="none"/>
          <w:lang w:val="en-US" w:eastAsia="zh-CN"/>
        </w:rPr>
        <w:t>4、</w:t>
      </w:r>
      <w:r>
        <w:rPr>
          <w:rFonts w:hint="eastAsia" w:ascii="宋体" w:hAnsi="宋体" w:eastAsia="宋体" w:cs="宋体"/>
          <w:color w:val="auto"/>
          <w:sz w:val="24"/>
          <w:szCs w:val="24"/>
          <w:highlight w:val="none"/>
        </w:rPr>
        <w:t>发包人人员应严格遵守本单位有关廉政方面的相关制度</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如违反此规定除给予当事人批评教育外，视情节轻重、后果大小给予相应的经济或纪律处罚。</w:t>
      </w:r>
      <w:r>
        <w:rPr>
          <w:rFonts w:hint="eastAsia" w:ascii="宋体" w:hAnsi="宋体" w:cs="宋体"/>
          <w:color w:val="auto"/>
          <w:sz w:val="24"/>
          <w:szCs w:val="24"/>
          <w:highlight w:val="none"/>
          <w:lang w:val="en-US" w:eastAsia="zh-CN"/>
        </w:rPr>
        <w:t>5、</w:t>
      </w:r>
      <w:r>
        <w:rPr>
          <w:rFonts w:hint="eastAsia" w:ascii="宋体" w:hAnsi="宋体" w:eastAsia="宋体" w:cs="宋体"/>
          <w:color w:val="auto"/>
          <w:sz w:val="24"/>
          <w:szCs w:val="24"/>
          <w:highlight w:val="none"/>
        </w:rPr>
        <w:t>发包人人员参加承包人单位的宴请及各种会议，需经主管领导同意</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会议所发的礼品、礼券(现金)均应及时上报。</w:t>
      </w:r>
      <w:r>
        <w:rPr>
          <w:rFonts w:hint="eastAsia" w:ascii="宋体" w:hAnsi="宋体" w:cs="宋体"/>
          <w:color w:val="auto"/>
          <w:sz w:val="24"/>
          <w:szCs w:val="24"/>
          <w:highlight w:val="none"/>
          <w:lang w:val="en-US" w:eastAsia="zh-CN"/>
        </w:rPr>
        <w:t>6、</w:t>
      </w:r>
      <w:r>
        <w:rPr>
          <w:rFonts w:hint="eastAsia" w:ascii="宋体" w:hAnsi="宋体" w:eastAsia="宋体" w:cs="宋体"/>
          <w:color w:val="auto"/>
          <w:sz w:val="24"/>
          <w:szCs w:val="24"/>
          <w:highlight w:val="none"/>
        </w:rPr>
        <w:t>发包人人员在工程项目建设中发现承包人单位有不廉政的行为，应及时采取措施，终止其不廉政行为的继续发生，并报告主管领导。</w:t>
      </w:r>
    </w:p>
    <w:p>
      <w:pPr>
        <w:pageBreakBefore w:val="0"/>
        <w:widowControl w:val="0"/>
        <w:kinsoku/>
        <w:wordWrap/>
        <w:overflowPunct/>
        <w:topLinePunct w:val="0"/>
        <w:autoSpaceDE/>
        <w:autoSpaceDN/>
        <w:bidi w:val="0"/>
        <w:adjustRightInd/>
        <w:snapToGrid/>
        <w:spacing w:line="360" w:lineRule="auto"/>
        <w:ind w:firstLine="723" w:firstLineChars="300"/>
        <w:textAlignment w:val="auto"/>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承包人廉政管理职责</w:t>
      </w:r>
    </w:p>
    <w:p>
      <w:pPr>
        <w:pageBreakBefore w:val="0"/>
        <w:widowControl w:val="0"/>
        <w:kinsoku/>
        <w:wordWrap/>
        <w:overflowPunct/>
        <w:topLinePunct w:val="0"/>
        <w:autoSpaceDE/>
        <w:autoSpaceDN/>
        <w:bidi w:val="0"/>
        <w:adjustRightInd/>
        <w:snapToGrid/>
        <w:spacing w:line="360" w:lineRule="auto"/>
        <w:ind w:firstLine="960" w:firstLineChars="400"/>
        <w:textAlignment w:val="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1、</w:t>
      </w:r>
      <w:r>
        <w:rPr>
          <w:rFonts w:hint="eastAsia" w:ascii="宋体" w:hAnsi="宋体" w:eastAsia="宋体" w:cs="宋体"/>
          <w:color w:val="auto"/>
          <w:sz w:val="24"/>
          <w:szCs w:val="24"/>
          <w:highlight w:val="none"/>
        </w:rPr>
        <w:t>承包人应了解发包人单位有关廉政管理方面的各项制度和规定，并遵守执行。</w:t>
      </w:r>
    </w:p>
    <w:p>
      <w:pPr>
        <w:pageBreakBefore w:val="0"/>
        <w:widowControl w:val="0"/>
        <w:kinsoku/>
        <w:wordWrap/>
        <w:overflowPunct/>
        <w:topLinePunct w:val="0"/>
        <w:autoSpaceDE/>
        <w:autoSpaceDN/>
        <w:bidi w:val="0"/>
        <w:adjustRightInd/>
        <w:snapToGrid/>
        <w:spacing w:line="360" w:lineRule="auto"/>
        <w:ind w:firstLine="960" w:firstLineChars="400"/>
        <w:textAlignment w:val="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2、</w:t>
      </w:r>
      <w:r>
        <w:rPr>
          <w:rFonts w:hint="eastAsia" w:ascii="宋体" w:hAnsi="宋体" w:eastAsia="宋体" w:cs="宋体"/>
          <w:color w:val="auto"/>
          <w:sz w:val="24"/>
          <w:szCs w:val="24"/>
          <w:highlight w:val="none"/>
        </w:rPr>
        <w:t>承包人有责任对本单位工程项目人员进行廉政教育，按时出席发包人召集的廉政管理会议。</w:t>
      </w:r>
    </w:p>
    <w:p>
      <w:pPr>
        <w:pageBreakBefore w:val="0"/>
        <w:widowControl w:val="0"/>
        <w:kinsoku/>
        <w:wordWrap/>
        <w:overflowPunct/>
        <w:topLinePunct w:val="0"/>
        <w:autoSpaceDE/>
        <w:autoSpaceDN/>
        <w:bidi w:val="0"/>
        <w:adjustRightInd/>
        <w:snapToGrid/>
        <w:spacing w:line="360" w:lineRule="auto"/>
        <w:ind w:firstLine="960" w:firstLineChars="400"/>
        <w:textAlignment w:val="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3、</w:t>
      </w:r>
      <w:r>
        <w:rPr>
          <w:rFonts w:hint="eastAsia" w:ascii="宋体" w:hAnsi="宋体" w:eastAsia="宋体" w:cs="宋体"/>
          <w:color w:val="auto"/>
          <w:sz w:val="24"/>
          <w:szCs w:val="24"/>
          <w:highlight w:val="none"/>
        </w:rPr>
        <w:t>承包人不得宴请发包人人员或向发包人人员赠送各种礼品、礼券(现金),如有违反规定除批评教育外，情节轻微的，承包人应根据违反规定的人数按每人500元向发包人支付违约金；后果严重的(任何</w:t>
      </w:r>
      <w:r>
        <w:rPr>
          <w:rFonts w:hint="eastAsia" w:ascii="宋体" w:hAnsi="宋体" w:cs="宋体"/>
          <w:color w:val="auto"/>
          <w:sz w:val="24"/>
          <w:szCs w:val="24"/>
          <w:highlight w:val="none"/>
          <w:lang w:val="en-US" w:eastAsia="zh-CN"/>
        </w:rPr>
        <w:t>一</w:t>
      </w:r>
      <w:r>
        <w:rPr>
          <w:rFonts w:hint="eastAsia" w:ascii="宋体" w:hAnsi="宋体" w:eastAsia="宋体" w:cs="宋体"/>
          <w:color w:val="auto"/>
          <w:sz w:val="24"/>
          <w:szCs w:val="24"/>
          <w:highlight w:val="none"/>
        </w:rPr>
        <w:t>方或其员工被追究刑事责任的，或者影响工程质量的，或者有其他严重后果的),承包人应承担工程建设项目合同总价</w:t>
      </w:r>
      <w:r>
        <w:rPr>
          <w:rFonts w:hint="eastAsia" w:ascii="宋体" w:hAnsi="宋体" w:cs="宋体"/>
          <w:color w:val="auto"/>
          <w:sz w:val="24"/>
          <w:szCs w:val="24"/>
          <w:highlight w:val="none"/>
          <w:lang w:val="en-US" w:eastAsia="zh-CN"/>
        </w:rPr>
        <w:t>1.5%</w:t>
      </w:r>
      <w:r>
        <w:rPr>
          <w:rFonts w:hint="eastAsia" w:ascii="宋体" w:hAnsi="宋体" w:eastAsia="宋体" w:cs="宋体"/>
          <w:color w:val="auto"/>
          <w:sz w:val="24"/>
          <w:szCs w:val="24"/>
          <w:highlight w:val="none"/>
        </w:rPr>
        <w:t>的违约金，由发包人在工程款中直接扣除</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发包人并有权终止工程项目施工合同，由此给发包人单位造成的损失均由承包人单位承担。</w:t>
      </w:r>
    </w:p>
    <w:p>
      <w:pPr>
        <w:pageBreakBefore w:val="0"/>
        <w:widowControl w:val="0"/>
        <w:kinsoku/>
        <w:wordWrap/>
        <w:overflowPunct/>
        <w:topLinePunct w:val="0"/>
        <w:autoSpaceDE/>
        <w:autoSpaceDN/>
        <w:bidi w:val="0"/>
        <w:adjustRightInd/>
        <w:snapToGrid/>
        <w:spacing w:line="360" w:lineRule="auto"/>
        <w:ind w:firstLine="960" w:firstLineChars="400"/>
        <w:textAlignment w:val="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4、</w:t>
      </w:r>
      <w:r>
        <w:rPr>
          <w:rFonts w:hint="eastAsia" w:ascii="宋体" w:hAnsi="宋体" w:eastAsia="宋体" w:cs="宋体"/>
          <w:color w:val="auto"/>
          <w:sz w:val="24"/>
          <w:szCs w:val="24"/>
          <w:highlight w:val="none"/>
        </w:rPr>
        <w:t>承包人在工程项目建设中采用不正当的手段拉拢发包人人员，损害发包人利益，根据具体情节和造成的后果扣除承包人单位在工程项目合同总价的</w:t>
      </w:r>
      <w:r>
        <w:rPr>
          <w:rFonts w:hint="eastAsia" w:ascii="宋体" w:hAnsi="宋体" w:cs="宋体"/>
          <w:color w:val="auto"/>
          <w:sz w:val="24"/>
          <w:szCs w:val="24"/>
          <w:highlight w:val="none"/>
          <w:lang w:val="en-US" w:eastAsia="zh-CN"/>
        </w:rPr>
        <w:t>1.5%</w:t>
      </w:r>
      <w:r>
        <w:rPr>
          <w:rFonts w:hint="eastAsia" w:ascii="宋体" w:hAnsi="宋体" w:eastAsia="宋体" w:cs="宋体"/>
          <w:color w:val="auto"/>
          <w:sz w:val="24"/>
          <w:szCs w:val="24"/>
          <w:highlight w:val="none"/>
        </w:rPr>
        <w:t>为违约金，发包人并有权终止工程项目合同，由此给发包人单位造成的损失均由承包人单位承担。</w:t>
      </w:r>
    </w:p>
    <w:p>
      <w:pPr>
        <w:pageBreakBefore w:val="0"/>
        <w:widowControl w:val="0"/>
        <w:kinsoku/>
        <w:wordWrap/>
        <w:overflowPunct/>
        <w:topLinePunct w:val="0"/>
        <w:autoSpaceDE/>
        <w:autoSpaceDN/>
        <w:bidi w:val="0"/>
        <w:adjustRightInd/>
        <w:snapToGrid/>
        <w:spacing w:line="360" w:lineRule="auto"/>
        <w:ind w:firstLine="960" w:firstLineChars="400"/>
        <w:textAlignment w:val="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5、</w:t>
      </w:r>
      <w:r>
        <w:rPr>
          <w:rFonts w:hint="eastAsia" w:ascii="宋体" w:hAnsi="宋体" w:eastAsia="宋体" w:cs="宋体"/>
          <w:color w:val="auto"/>
          <w:sz w:val="24"/>
          <w:szCs w:val="24"/>
          <w:highlight w:val="none"/>
        </w:rPr>
        <w:t>如承包人在工程项目建设中贿赂发包人人员，被公安机关立案查处的，发包人有权取消或终止工程项目施工合同。由此给发包人单位造成的损失均由承包人单位承担，并向发包人单位承担经济赔偿责任。</w:t>
      </w:r>
    </w:p>
    <w:p>
      <w:pPr>
        <w:pageBreakBefore w:val="0"/>
        <w:widowControl w:val="0"/>
        <w:kinsoku/>
        <w:wordWrap/>
        <w:overflowPunct/>
        <w:topLinePunct w:val="0"/>
        <w:autoSpaceDE/>
        <w:autoSpaceDN/>
        <w:bidi w:val="0"/>
        <w:adjustRightInd/>
        <w:snapToGrid/>
        <w:spacing w:line="360" w:lineRule="auto"/>
        <w:ind w:firstLine="960" w:firstLineChars="400"/>
        <w:textAlignment w:val="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6、</w:t>
      </w:r>
      <w:r>
        <w:rPr>
          <w:rFonts w:hint="eastAsia" w:ascii="宋体" w:hAnsi="宋体" w:eastAsia="宋体" w:cs="宋体"/>
          <w:color w:val="auto"/>
          <w:sz w:val="24"/>
          <w:szCs w:val="24"/>
          <w:highlight w:val="none"/>
        </w:rPr>
        <w:t>承包人在工程项目建设中发现发包人人员有不廉政行为，应及时采取措施，积极有效地终止其不廉政行为的连续发生，并及时告知发包人单位主管领导。</w:t>
      </w:r>
    </w:p>
    <w:p>
      <w:pPr>
        <w:pageBreakBefore w:val="0"/>
        <w:widowControl w:val="0"/>
        <w:kinsoku/>
        <w:wordWrap/>
        <w:overflowPunct/>
        <w:topLinePunct w:val="0"/>
        <w:autoSpaceDE/>
        <w:autoSpaceDN/>
        <w:bidi w:val="0"/>
        <w:adjustRightInd/>
        <w:snapToGrid/>
        <w:spacing w:line="360" w:lineRule="auto"/>
        <w:ind w:firstLine="960" w:firstLineChars="400"/>
        <w:textAlignment w:val="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7、</w:t>
      </w:r>
      <w:r>
        <w:rPr>
          <w:rFonts w:hint="eastAsia" w:ascii="宋体" w:hAnsi="宋体" w:eastAsia="宋体" w:cs="宋体"/>
          <w:color w:val="auto"/>
          <w:sz w:val="24"/>
          <w:szCs w:val="24"/>
          <w:highlight w:val="none"/>
        </w:rPr>
        <w:t>承包人任何人员向发包人人员行贿，无论是发包人索贿，还是承包人主动行贿，</w:t>
      </w:r>
      <w:r>
        <w:rPr>
          <w:rFonts w:hint="eastAsia" w:ascii="宋体" w:hAnsi="宋体" w:cs="宋体"/>
          <w:color w:val="auto"/>
          <w:sz w:val="24"/>
          <w:szCs w:val="24"/>
          <w:highlight w:val="none"/>
          <w:lang w:val="en-US" w:eastAsia="zh-CN"/>
        </w:rPr>
        <w:t>一</w:t>
      </w:r>
      <w:r>
        <w:rPr>
          <w:rFonts w:hint="eastAsia" w:ascii="宋体" w:hAnsi="宋体" w:eastAsia="宋体" w:cs="宋体"/>
          <w:color w:val="auto"/>
          <w:sz w:val="24"/>
          <w:szCs w:val="24"/>
          <w:highlight w:val="none"/>
        </w:rPr>
        <w:t>旦此事被确认，承包人均自愿在原合同基础上另行承担违约金10万元。</w:t>
      </w:r>
    </w:p>
    <w:p>
      <w:pPr>
        <w:pageBreakBefore w:val="0"/>
        <w:widowControl w:val="0"/>
        <w:kinsoku/>
        <w:wordWrap/>
        <w:overflowPunct/>
        <w:topLinePunct w:val="0"/>
        <w:autoSpaceDE/>
        <w:autoSpaceDN/>
        <w:bidi w:val="0"/>
        <w:adjustRightInd/>
        <w:snapToGrid/>
        <w:spacing w:line="360" w:lineRule="auto"/>
        <w:ind w:firstLine="960" w:firstLineChars="4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发包人：</w:t>
      </w:r>
      <w:r>
        <w:rPr>
          <w:rFonts w:hint="eastAsia" w:ascii="宋体" w:hAnsi="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承包人：</w:t>
      </w:r>
    </w:p>
    <w:p>
      <w:pPr>
        <w:pageBreakBefore w:val="0"/>
        <w:widowControl w:val="0"/>
        <w:kinsoku/>
        <w:wordWrap/>
        <w:overflowPunct/>
        <w:topLinePunct w:val="0"/>
        <w:autoSpaceDE/>
        <w:autoSpaceDN/>
        <w:bidi w:val="0"/>
        <w:adjustRightInd/>
        <w:snapToGrid/>
        <w:spacing w:line="360" w:lineRule="auto"/>
        <w:ind w:firstLine="960" w:firstLineChars="4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发包人单位负责人：</w:t>
      </w:r>
      <w:r>
        <w:rPr>
          <w:rFonts w:hint="eastAsia" w:ascii="宋体" w:hAnsi="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承包人单位负责人：</w:t>
      </w:r>
    </w:p>
    <w:p>
      <w:pPr>
        <w:rPr>
          <w:rFonts w:ascii="Times New Roman" w:hAnsi="Times New Roman" w:eastAsia="宋体"/>
          <w:color w:val="000000"/>
          <w:sz w:val="30"/>
          <w:szCs w:val="30"/>
        </w:rPr>
      </w:pPr>
      <w:r>
        <w:rPr>
          <w:rFonts w:ascii="Times New Roman" w:hAnsi="Times New Roman" w:eastAsia="宋体"/>
          <w:color w:val="000000"/>
          <w:sz w:val="30"/>
          <w:szCs w:val="30"/>
        </w:rPr>
        <w:br w:type="page"/>
      </w:r>
    </w:p>
    <w:p>
      <w:pPr>
        <w:spacing w:line="440" w:lineRule="exact"/>
        <w:rPr>
          <w:rFonts w:ascii="Times New Roman" w:hAnsi="Times New Roman" w:eastAsia="黑体"/>
          <w:color w:val="000000"/>
          <w:sz w:val="30"/>
          <w:szCs w:val="30"/>
        </w:rPr>
      </w:pPr>
      <w:r>
        <w:rPr>
          <w:rFonts w:ascii="Times New Roman" w:hAnsi="Times New Roman" w:eastAsia="宋体"/>
          <w:color w:val="000000"/>
          <w:sz w:val="30"/>
          <w:szCs w:val="30"/>
        </w:rPr>
        <w:t>附</w:t>
      </w:r>
      <w:bookmarkStart w:id="1384" w:name="_Toc296944570"/>
      <w:bookmarkStart w:id="1385" w:name="_Toc296346732"/>
      <w:bookmarkStart w:id="1386" w:name="_Toc296891059"/>
      <w:bookmarkStart w:id="1387" w:name="_Toc296347230"/>
      <w:bookmarkStart w:id="1388" w:name="_Toc296891271"/>
      <w:bookmarkStart w:id="1389" w:name="_Toc296503231"/>
      <w:r>
        <w:rPr>
          <w:rFonts w:ascii="Times New Roman" w:hAnsi="Times New Roman" w:eastAsia="宋体"/>
          <w:color w:val="000000"/>
          <w:sz w:val="30"/>
          <w:szCs w:val="30"/>
        </w:rPr>
        <w:t>件8：</w:t>
      </w:r>
    </w:p>
    <w:bookmarkEnd w:id="1383"/>
    <w:bookmarkEnd w:id="1384"/>
    <w:bookmarkEnd w:id="1385"/>
    <w:bookmarkEnd w:id="1386"/>
    <w:bookmarkEnd w:id="1387"/>
    <w:bookmarkEnd w:id="1388"/>
    <w:bookmarkEnd w:id="1389"/>
    <w:p>
      <w:pPr>
        <w:pageBreakBefore w:val="0"/>
        <w:widowControl w:val="0"/>
        <w:kinsoku/>
        <w:wordWrap/>
        <w:overflowPunct/>
        <w:topLinePunct w:val="0"/>
        <w:autoSpaceDE/>
        <w:autoSpaceDN/>
        <w:bidi w:val="0"/>
        <w:adjustRightInd/>
        <w:snapToGrid/>
        <w:spacing w:line="360" w:lineRule="auto"/>
        <w:ind w:firstLine="643" w:firstLineChars="200"/>
        <w:jc w:val="center"/>
        <w:textAlignment w:val="auto"/>
        <w:rPr>
          <w:rFonts w:hint="eastAsia"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rPr>
        <w:t>履约担保</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rPr>
        <w:tab/>
      </w:r>
      <w:r>
        <w:rPr>
          <w:rFonts w:hint="eastAsia" w:ascii="宋体" w:hAnsi="宋体" w:eastAsia="宋体" w:cs="宋体"/>
          <w:color w:val="auto"/>
          <w:sz w:val="24"/>
          <w:szCs w:val="24"/>
          <w:highlight w:val="none"/>
        </w:rPr>
        <w:t>（发包人名称）：</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color w:val="auto"/>
          <w:sz w:val="24"/>
          <w:szCs w:val="24"/>
          <w:highlight w:val="none"/>
          <w:u w:val="single"/>
          <w:lang w:val="en-US" w:eastAsia="zh-CN"/>
        </w:rPr>
      </w:pPr>
      <w:r>
        <w:rPr>
          <w:rFonts w:hint="eastAsia" w:ascii="宋体" w:hAnsi="宋体" w:eastAsia="宋体" w:cs="宋体"/>
          <w:color w:val="auto"/>
          <w:sz w:val="24"/>
          <w:szCs w:val="24"/>
          <w:highlight w:val="none"/>
        </w:rPr>
        <w:t>鉴于</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（发包人名称，以下简称“发包人”）与</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u w:val="single"/>
          <w:lang w:val="en-US" w:eastAsia="zh-CN"/>
        </w:rPr>
        <w:t xml:space="preserve">                   </w:t>
      </w:r>
    </w:p>
    <w:p>
      <w:pPr>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（承包人名称）（以下称“承包人”）于</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日就</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 xml:space="preserve">（工程名称）施工及有关事项协商一致共同签订《建设工程施工合同》。我方愿意无条件地、不可撤销地就承包人履行与你方签订的合同，向你方提供连带责任担保。 </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 担保金额人民币（大写）</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元（¥</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 担保有效期自你方与承包人签订的合同生效之日起至你方签发或应签发工程接收证书之日止。</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 在本担保有效期内，因承包人违反合同约定的义务给你方造成经济损失时，我方在收到你方以书面形式提出的在担保金额内的赔偿要求后，在7天内无条件支付。</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 你方和承包人按合同约定变更合同时，我方承担本担保规定的义务不变。</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 因本保函发生的纠纷，可由双方协商解决，协商不成的，任何一方均可提请</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仲裁委员会仲裁。</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 本保函自我方法定代表人（或其授权代理人）签字并加盖公章之日起生效。</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担 保 人：</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（盖单位章）</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法定代表人或其委托代理人：</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（签字）</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地    址：</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 xml:space="preserve"> </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邮政编码：</w:t>
      </w:r>
      <w:r>
        <w:rPr>
          <w:rFonts w:hint="eastAsia" w:ascii="宋体" w:hAnsi="宋体" w:eastAsia="宋体" w:cs="宋体"/>
          <w:color w:val="auto"/>
          <w:sz w:val="24"/>
          <w:szCs w:val="24"/>
          <w:highlight w:val="none"/>
          <w:u w:val="single"/>
        </w:rPr>
        <w:t xml:space="preserve">                                      </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电    话：</w:t>
      </w:r>
      <w:r>
        <w:rPr>
          <w:rFonts w:hint="eastAsia" w:ascii="宋体" w:hAnsi="宋体" w:eastAsia="宋体" w:cs="宋体"/>
          <w:color w:val="auto"/>
          <w:sz w:val="24"/>
          <w:szCs w:val="24"/>
          <w:highlight w:val="none"/>
          <w:u w:val="single"/>
        </w:rPr>
        <w:t xml:space="preserve">                                      </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传    真：</w:t>
      </w:r>
      <w:r>
        <w:rPr>
          <w:rFonts w:hint="eastAsia" w:ascii="宋体" w:hAnsi="宋体" w:eastAsia="宋体" w:cs="宋体"/>
          <w:color w:val="auto"/>
          <w:sz w:val="24"/>
          <w:szCs w:val="24"/>
          <w:highlight w:val="none"/>
          <w:u w:val="single"/>
        </w:rPr>
        <w:t xml:space="preserve">                                      </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日</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p>
    <w:p>
      <w:pPr>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rPr>
      </w:pPr>
    </w:p>
    <w:p>
      <w:pPr>
        <w:spacing w:line="440" w:lineRule="exact"/>
        <w:rPr>
          <w:rFonts w:hint="eastAsia" w:ascii="Times New Roman" w:hAnsi="Times New Roman" w:eastAsia="宋体"/>
          <w:color w:val="000000"/>
          <w:sz w:val="30"/>
          <w:szCs w:val="30"/>
        </w:rPr>
      </w:pPr>
    </w:p>
    <w:p>
      <w:pPr>
        <w:spacing w:line="440" w:lineRule="exact"/>
        <w:rPr>
          <w:rFonts w:hint="eastAsia" w:ascii="Times New Roman" w:hAnsi="Times New Roman" w:eastAsia="宋体"/>
          <w:color w:val="000000"/>
          <w:sz w:val="30"/>
          <w:szCs w:val="30"/>
        </w:rPr>
      </w:pPr>
      <w:r>
        <w:rPr>
          <w:rFonts w:hint="eastAsia" w:ascii="Times New Roman" w:hAnsi="Times New Roman" w:eastAsia="宋体"/>
          <w:color w:val="000000"/>
          <w:sz w:val="30"/>
          <w:szCs w:val="30"/>
        </w:rPr>
        <w:t>附</w:t>
      </w:r>
      <w:bookmarkStart w:id="1390" w:name="_Toc296347231"/>
      <w:bookmarkStart w:id="1391" w:name="_Toc296891060"/>
      <w:bookmarkStart w:id="1392" w:name="_Toc267261702"/>
      <w:bookmarkStart w:id="1393" w:name="_Toc296346733"/>
      <w:bookmarkStart w:id="1394" w:name="_Toc296503232"/>
      <w:bookmarkStart w:id="1395" w:name="_Toc296944571"/>
      <w:bookmarkStart w:id="1396" w:name="_Toc296891272"/>
      <w:r>
        <w:rPr>
          <w:rFonts w:hint="eastAsia" w:ascii="Times New Roman" w:hAnsi="Times New Roman" w:eastAsia="宋体"/>
          <w:color w:val="000000"/>
          <w:sz w:val="30"/>
          <w:szCs w:val="30"/>
        </w:rPr>
        <w:t>件9 ：</w:t>
      </w:r>
    </w:p>
    <w:bookmarkEnd w:id="1390"/>
    <w:bookmarkEnd w:id="1391"/>
    <w:bookmarkEnd w:id="1392"/>
    <w:bookmarkEnd w:id="1393"/>
    <w:bookmarkEnd w:id="1394"/>
    <w:bookmarkEnd w:id="1395"/>
    <w:bookmarkEnd w:id="1396"/>
    <w:p>
      <w:pPr>
        <w:pageBreakBefore w:val="0"/>
        <w:widowControl w:val="0"/>
        <w:kinsoku/>
        <w:wordWrap/>
        <w:overflowPunct/>
        <w:topLinePunct w:val="0"/>
        <w:autoSpaceDE/>
        <w:autoSpaceDN/>
        <w:bidi w:val="0"/>
        <w:adjustRightInd/>
        <w:snapToGrid/>
        <w:spacing w:line="360" w:lineRule="auto"/>
        <w:ind w:firstLine="643" w:firstLineChars="200"/>
        <w:jc w:val="center"/>
        <w:textAlignment w:val="auto"/>
        <w:rPr>
          <w:rFonts w:hint="eastAsia"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rPr>
        <w:t>预付款担保</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rPr>
        <w:tab/>
      </w:r>
      <w:r>
        <w:rPr>
          <w:rFonts w:hint="eastAsia" w:ascii="宋体" w:hAnsi="宋体" w:eastAsia="宋体" w:cs="宋体"/>
          <w:color w:val="auto"/>
          <w:sz w:val="24"/>
          <w:szCs w:val="24"/>
          <w:highlight w:val="none"/>
          <w:u w:val="single"/>
        </w:rPr>
        <w:tab/>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（发包人名称）：</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宋体" w:hAnsi="宋体" w:cs="宋体"/>
          <w:color w:val="auto"/>
          <w:sz w:val="24"/>
          <w:szCs w:val="24"/>
          <w:highlight w:val="none"/>
          <w:u w:val="single"/>
          <w:lang w:val="en-US" w:eastAsia="zh-CN"/>
        </w:rPr>
      </w:pPr>
      <w:r>
        <w:rPr>
          <w:rFonts w:hint="eastAsia" w:ascii="宋体" w:hAnsi="宋体" w:eastAsia="宋体" w:cs="宋体"/>
          <w:color w:val="auto"/>
          <w:sz w:val="24"/>
          <w:szCs w:val="24"/>
          <w:highlight w:val="none"/>
        </w:rPr>
        <w:t>根据</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（承包人名称）（以下称“承包人”）与</w:t>
      </w:r>
      <w:r>
        <w:rPr>
          <w:rFonts w:hint="eastAsia" w:ascii="宋体" w:hAnsi="宋体" w:cs="宋体"/>
          <w:color w:val="auto"/>
          <w:sz w:val="24"/>
          <w:szCs w:val="24"/>
          <w:highlight w:val="none"/>
          <w:u w:val="single"/>
          <w:lang w:val="en-US" w:eastAsia="zh-CN"/>
        </w:rPr>
        <w:t xml:space="preserve">                      </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（发包人名称）（以下简称“发包人”）于</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日签订的</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（工程名称）《建设工程施工合同》，承包人按约定的金额向你方提交一份预付款担保，即有权得到你方支付相等金额的预付款。我方愿意就你方提供给承包人的预付款为承包人提供连带责任担保。</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 担保金额人民币（大写）</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元（¥</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 担保有效期自预付款支付给承包人起生效，至你方签发的进度款支付证书说明已完全扣清止。</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 在本保函有效期内，因承包人违反合同约定的义务而要求收回预付款时，我方在收到你方的书面通知后，在７天内无条件支付。但本保函的担保金额，在任何时候不应超过预付款金额减去你方按合同约定在向承包人签发的进度款支付证书中扣除的金额。</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 你方和承包人按合同约定变更合同时，我方承担本保函规定的义务不变。</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 因本保函发生的纠纷，可由双方协商解决，协商不成的，任何一方均可提请</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仲裁委员会仲裁。</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 本保函自我方法定代表人（或其授权代理人）签字并加盖公章之日起生效。</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担保人：</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（盖单位章）</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法定代表人或其委托代理人：</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（签字）</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地    址：</w:t>
      </w:r>
      <w:r>
        <w:rPr>
          <w:rFonts w:hint="eastAsia" w:ascii="宋体" w:hAnsi="宋体" w:eastAsia="宋体" w:cs="宋体"/>
          <w:color w:val="auto"/>
          <w:sz w:val="24"/>
          <w:szCs w:val="24"/>
          <w:highlight w:val="none"/>
          <w:u w:val="single"/>
        </w:rPr>
        <w:tab/>
      </w:r>
      <w:r>
        <w:rPr>
          <w:rFonts w:hint="eastAsia" w:ascii="宋体" w:hAnsi="宋体" w:eastAsia="宋体" w:cs="宋体"/>
          <w:color w:val="auto"/>
          <w:sz w:val="24"/>
          <w:szCs w:val="24"/>
          <w:highlight w:val="none"/>
          <w:u w:val="single"/>
        </w:rPr>
        <w:tab/>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rPr>
        <w:tab/>
      </w:r>
      <w:r>
        <w:rPr>
          <w:rFonts w:hint="eastAsia" w:ascii="宋体" w:hAnsi="宋体" w:eastAsia="宋体" w:cs="宋体"/>
          <w:color w:val="auto"/>
          <w:sz w:val="24"/>
          <w:szCs w:val="24"/>
          <w:highlight w:val="none"/>
          <w:u w:val="single"/>
        </w:rPr>
        <w:tab/>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rPr>
        <w:tab/>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ab/>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邮政编码：</w:t>
      </w:r>
      <w:r>
        <w:rPr>
          <w:rFonts w:hint="eastAsia" w:ascii="宋体" w:hAnsi="宋体" w:eastAsia="宋体" w:cs="宋体"/>
          <w:color w:val="auto"/>
          <w:sz w:val="24"/>
          <w:szCs w:val="24"/>
          <w:highlight w:val="none"/>
          <w:u w:val="single"/>
        </w:rPr>
        <w:tab/>
      </w:r>
      <w:r>
        <w:rPr>
          <w:rFonts w:hint="eastAsia" w:ascii="宋体" w:hAnsi="宋体" w:eastAsia="宋体" w:cs="宋体"/>
          <w:color w:val="auto"/>
          <w:sz w:val="24"/>
          <w:szCs w:val="24"/>
          <w:highlight w:val="none"/>
          <w:u w:val="single"/>
        </w:rPr>
        <w:tab/>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rPr>
        <w:tab/>
      </w:r>
      <w:r>
        <w:rPr>
          <w:rFonts w:hint="eastAsia" w:ascii="宋体" w:hAnsi="宋体" w:eastAsia="宋体" w:cs="宋体"/>
          <w:color w:val="auto"/>
          <w:sz w:val="24"/>
          <w:szCs w:val="24"/>
          <w:highlight w:val="none"/>
          <w:u w:val="single"/>
        </w:rPr>
        <w:tab/>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rPr>
        <w:tab/>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ab/>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电    话：</w:t>
      </w:r>
      <w:r>
        <w:rPr>
          <w:rFonts w:hint="eastAsia" w:ascii="宋体" w:hAnsi="宋体" w:eastAsia="宋体" w:cs="宋体"/>
          <w:b w:val="0"/>
          <w:bCs w:val="0"/>
          <w:color w:val="auto"/>
          <w:sz w:val="24"/>
          <w:szCs w:val="24"/>
          <w:highlight w:val="none"/>
          <w:u w:val="single"/>
        </w:rPr>
        <w:tab/>
      </w:r>
      <w:r>
        <w:rPr>
          <w:rFonts w:hint="eastAsia" w:ascii="宋体" w:hAnsi="宋体" w:eastAsia="宋体" w:cs="宋体"/>
          <w:b w:val="0"/>
          <w:bCs w:val="0"/>
          <w:color w:val="auto"/>
          <w:sz w:val="24"/>
          <w:szCs w:val="24"/>
          <w:highlight w:val="none"/>
          <w:u w:val="single"/>
        </w:rPr>
        <w:tab/>
      </w:r>
      <w:r>
        <w:rPr>
          <w:rFonts w:hint="eastAsia" w:ascii="宋体" w:hAnsi="宋体" w:eastAsia="宋体" w:cs="宋体"/>
          <w:b w:val="0"/>
          <w:bCs w:val="0"/>
          <w:color w:val="auto"/>
          <w:sz w:val="24"/>
          <w:szCs w:val="24"/>
          <w:highlight w:val="none"/>
          <w:u w:val="single"/>
        </w:rPr>
        <w:t xml:space="preserve">  </w:t>
      </w:r>
      <w:r>
        <w:rPr>
          <w:rFonts w:hint="eastAsia" w:ascii="宋体" w:hAnsi="宋体" w:eastAsia="宋体" w:cs="宋体"/>
          <w:b w:val="0"/>
          <w:bCs w:val="0"/>
          <w:color w:val="auto"/>
          <w:sz w:val="24"/>
          <w:szCs w:val="24"/>
          <w:highlight w:val="none"/>
          <w:u w:val="single"/>
        </w:rPr>
        <w:tab/>
      </w:r>
      <w:r>
        <w:rPr>
          <w:rFonts w:hint="eastAsia" w:ascii="宋体" w:hAnsi="宋体" w:eastAsia="宋体" w:cs="宋体"/>
          <w:b w:val="0"/>
          <w:bCs w:val="0"/>
          <w:color w:val="auto"/>
          <w:sz w:val="24"/>
          <w:szCs w:val="24"/>
          <w:highlight w:val="none"/>
          <w:u w:val="single"/>
        </w:rPr>
        <w:tab/>
      </w:r>
      <w:r>
        <w:rPr>
          <w:rFonts w:hint="eastAsia" w:ascii="宋体" w:hAnsi="宋体" w:eastAsia="宋体" w:cs="宋体"/>
          <w:b w:val="0"/>
          <w:bCs w:val="0"/>
          <w:color w:val="auto"/>
          <w:sz w:val="24"/>
          <w:szCs w:val="24"/>
          <w:highlight w:val="none"/>
          <w:u w:val="single"/>
        </w:rPr>
        <w:t xml:space="preserve">                   </w:t>
      </w:r>
      <w:r>
        <w:rPr>
          <w:rFonts w:hint="eastAsia" w:ascii="宋体" w:hAnsi="宋体" w:eastAsia="宋体" w:cs="宋体"/>
          <w:b w:val="0"/>
          <w:bCs w:val="0"/>
          <w:color w:val="auto"/>
          <w:sz w:val="24"/>
          <w:szCs w:val="24"/>
          <w:highlight w:val="none"/>
          <w:u w:val="single"/>
        </w:rPr>
        <w:tab/>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ab/>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传    真：</w:t>
      </w:r>
      <w:r>
        <w:rPr>
          <w:rFonts w:hint="eastAsia" w:ascii="宋体" w:hAnsi="宋体" w:eastAsia="宋体" w:cs="宋体"/>
          <w:color w:val="auto"/>
          <w:sz w:val="24"/>
          <w:szCs w:val="24"/>
          <w:highlight w:val="none"/>
          <w:u w:val="single"/>
        </w:rPr>
        <w:tab/>
      </w:r>
      <w:r>
        <w:rPr>
          <w:rFonts w:hint="eastAsia" w:ascii="宋体" w:hAnsi="宋体" w:eastAsia="宋体" w:cs="宋体"/>
          <w:color w:val="auto"/>
          <w:sz w:val="24"/>
          <w:szCs w:val="24"/>
          <w:highlight w:val="none"/>
          <w:u w:val="single"/>
        </w:rPr>
        <w:tab/>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rPr>
        <w:tab/>
      </w:r>
      <w:r>
        <w:rPr>
          <w:rFonts w:hint="eastAsia" w:ascii="宋体" w:hAnsi="宋体" w:eastAsia="宋体" w:cs="宋体"/>
          <w:color w:val="auto"/>
          <w:sz w:val="24"/>
          <w:szCs w:val="24"/>
          <w:highlight w:val="none"/>
          <w:u w:val="single"/>
        </w:rPr>
        <w:tab/>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rPr>
        <w:tab/>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ab/>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w:t>
      </w:r>
    </w:p>
    <w:p>
      <w:pPr>
        <w:pageBreakBefore w:val="0"/>
        <w:widowControl w:val="0"/>
        <w:kinsoku/>
        <w:wordWrap/>
        <w:overflowPunct/>
        <w:topLinePunct w:val="0"/>
        <w:autoSpaceDE/>
        <w:autoSpaceDN/>
        <w:bidi w:val="0"/>
        <w:adjustRightInd/>
        <w:snapToGrid/>
        <w:spacing w:line="360" w:lineRule="auto"/>
        <w:ind w:firstLine="3840" w:firstLineChars="16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日</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br w:type="page"/>
      </w:r>
      <w:r>
        <w:rPr>
          <w:rFonts w:hint="eastAsia" w:ascii="Times New Roman" w:hAnsi="Times New Roman" w:eastAsia="宋体"/>
          <w:color w:val="000000"/>
          <w:sz w:val="30"/>
          <w:szCs w:val="30"/>
        </w:rPr>
        <w:t>附</w:t>
      </w:r>
      <w:bookmarkStart w:id="1397" w:name="_Toc296944572"/>
      <w:bookmarkStart w:id="1398" w:name="_Toc296503233"/>
      <w:bookmarkStart w:id="1399" w:name="_Toc296347232"/>
      <w:bookmarkStart w:id="1400" w:name="_Toc296891061"/>
      <w:bookmarkStart w:id="1401" w:name="_Toc296346734"/>
      <w:bookmarkStart w:id="1402" w:name="_Toc296891273"/>
      <w:r>
        <w:rPr>
          <w:rFonts w:hint="eastAsia" w:ascii="Times New Roman" w:hAnsi="Times New Roman" w:eastAsia="宋体"/>
          <w:color w:val="000000"/>
          <w:sz w:val="30"/>
          <w:szCs w:val="30"/>
        </w:rPr>
        <w:t xml:space="preserve">件10:  </w:t>
      </w:r>
    </w:p>
    <w:bookmarkEnd w:id="1397"/>
    <w:bookmarkEnd w:id="1398"/>
    <w:bookmarkEnd w:id="1399"/>
    <w:bookmarkEnd w:id="1400"/>
    <w:bookmarkEnd w:id="1401"/>
    <w:bookmarkEnd w:id="1402"/>
    <w:p>
      <w:pPr>
        <w:pageBreakBefore w:val="0"/>
        <w:widowControl w:val="0"/>
        <w:kinsoku/>
        <w:wordWrap/>
        <w:overflowPunct/>
        <w:topLinePunct w:val="0"/>
        <w:autoSpaceDE/>
        <w:autoSpaceDN/>
        <w:bidi w:val="0"/>
        <w:adjustRightInd/>
        <w:snapToGrid/>
        <w:spacing w:line="360" w:lineRule="auto"/>
        <w:ind w:firstLine="643" w:firstLineChars="200"/>
        <w:jc w:val="center"/>
        <w:textAlignment w:val="auto"/>
        <w:rPr>
          <w:rFonts w:hint="eastAsia" w:ascii="宋体" w:hAnsi="宋体" w:eastAsia="宋体" w:cs="宋体"/>
          <w:color w:val="auto"/>
          <w:sz w:val="24"/>
          <w:szCs w:val="24"/>
          <w:highlight w:val="none"/>
        </w:rPr>
      </w:pPr>
      <w:r>
        <w:rPr>
          <w:rFonts w:hint="eastAsia" w:ascii="宋体" w:hAnsi="宋体" w:eastAsia="宋体" w:cs="宋体"/>
          <w:b/>
          <w:bCs/>
          <w:color w:val="auto"/>
          <w:sz w:val="32"/>
          <w:szCs w:val="32"/>
          <w:highlight w:val="none"/>
        </w:rPr>
        <w:t>支付担保</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（承包人）：</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鉴于你方作为承包人已经与</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（发包人名称）（以下称“发包人”）于</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年</w:t>
      </w:r>
      <w:r>
        <w:rPr>
          <w:rFonts w:hint="eastAsia" w:ascii="宋体"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日签订了</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（工程名称）《建设工程施工合同》（以下称“主合同”），应发包人的申请，我方愿就发包人履行主合同约定的工程款支付义务以保证的方式向你方提供如下担保：</w:t>
      </w:r>
    </w:p>
    <w:p>
      <w:pPr>
        <w:pageBreakBefore w:val="0"/>
        <w:widowControl w:val="0"/>
        <w:kinsoku/>
        <w:wordWrap/>
        <w:overflowPunct/>
        <w:topLinePunct w:val="0"/>
        <w:autoSpaceDE/>
        <w:autoSpaceDN/>
        <w:bidi w:val="0"/>
        <w:adjustRightInd/>
        <w:snapToGrid/>
        <w:spacing w:line="360" w:lineRule="auto"/>
        <w:ind w:firstLine="480" w:firstLineChars="200"/>
        <w:textAlignment w:val="auto"/>
        <w:outlineLvl w:val="3"/>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一、保证的范围及保证金额</w:t>
      </w:r>
    </w:p>
    <w:p>
      <w:pPr>
        <w:pageBreakBefore w:val="0"/>
        <w:widowControl w:val="0"/>
        <w:kinsoku/>
        <w:wordWrap/>
        <w:overflowPunct/>
        <w:topLinePunct w:val="0"/>
        <w:autoSpaceDE/>
        <w:autoSpaceDN/>
        <w:bidi w:val="0"/>
        <w:adjustRightInd/>
        <w:snapToGrid/>
        <w:spacing w:line="360" w:lineRule="auto"/>
        <w:ind w:firstLine="480" w:firstLineChars="200"/>
        <w:textAlignment w:val="auto"/>
        <w:outlineLvl w:val="2"/>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 我方的保证范围是主合同约定的工程款。</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 本保函所称主合同约定的工程款是指主合同约定的除工程质量保证金以外的合同价款。</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 我方保证的金额是主合同约定的工程款的</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%，数额最高不超过人民币元（大写：</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p>
    <w:p>
      <w:pPr>
        <w:pageBreakBefore w:val="0"/>
        <w:widowControl w:val="0"/>
        <w:kinsoku/>
        <w:wordWrap/>
        <w:overflowPunct/>
        <w:topLinePunct w:val="0"/>
        <w:autoSpaceDE/>
        <w:autoSpaceDN/>
        <w:bidi w:val="0"/>
        <w:adjustRightInd/>
        <w:snapToGrid/>
        <w:spacing w:line="360" w:lineRule="auto"/>
        <w:ind w:firstLine="480" w:firstLineChars="200"/>
        <w:textAlignment w:val="auto"/>
        <w:outlineLvl w:val="3"/>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二、保证的方式及保证期间</w:t>
      </w:r>
    </w:p>
    <w:p>
      <w:pPr>
        <w:pageBreakBefore w:val="0"/>
        <w:widowControl w:val="0"/>
        <w:kinsoku/>
        <w:wordWrap/>
        <w:overflowPunct/>
        <w:topLinePunct w:val="0"/>
        <w:autoSpaceDE/>
        <w:autoSpaceDN/>
        <w:bidi w:val="0"/>
        <w:adjustRightInd/>
        <w:snapToGrid/>
        <w:spacing w:line="360" w:lineRule="auto"/>
        <w:ind w:firstLine="480" w:firstLineChars="200"/>
        <w:textAlignment w:val="auto"/>
        <w:outlineLvl w:val="2"/>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 我方保证的方式为：连带责任保证。</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 我方保证的期间为：自本合同生效之日起至主合同约定的工程款支付完毕之日后    日内。</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 你方与发包人协议变更工程款支付日期的，经我方书面同意后，保证期间按照变更后的支付日期做相应调整。</w:t>
      </w:r>
    </w:p>
    <w:p>
      <w:pPr>
        <w:pageBreakBefore w:val="0"/>
        <w:widowControl w:val="0"/>
        <w:kinsoku/>
        <w:wordWrap/>
        <w:overflowPunct/>
        <w:topLinePunct w:val="0"/>
        <w:autoSpaceDE/>
        <w:autoSpaceDN/>
        <w:bidi w:val="0"/>
        <w:adjustRightInd/>
        <w:snapToGrid/>
        <w:spacing w:line="360" w:lineRule="auto"/>
        <w:ind w:firstLine="480" w:firstLineChars="200"/>
        <w:textAlignment w:val="auto"/>
        <w:outlineLvl w:val="3"/>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三、承担保证责任的形式</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我方承担保证责任的形式是代为支付。发包人未按主合同约定向你方支付工程款的，由我方在保证金额内代为支付。</w:t>
      </w:r>
    </w:p>
    <w:p>
      <w:pPr>
        <w:pageBreakBefore w:val="0"/>
        <w:widowControl w:val="0"/>
        <w:kinsoku/>
        <w:wordWrap/>
        <w:overflowPunct/>
        <w:topLinePunct w:val="0"/>
        <w:autoSpaceDE/>
        <w:autoSpaceDN/>
        <w:bidi w:val="0"/>
        <w:adjustRightInd/>
        <w:snapToGrid/>
        <w:spacing w:line="360" w:lineRule="auto"/>
        <w:ind w:firstLine="480" w:firstLineChars="200"/>
        <w:textAlignment w:val="auto"/>
        <w:outlineLvl w:val="3"/>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四、代偿的安排</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 你方要求我方承担保证责任的，应向我方发出书面索赔通知及发包人未支付主合同约定工程款的证明材料。索赔通知应写明要求索赔的金额，支付款项应到达的账号。</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 在出现你方与发包人因工程质量发生争议，发包人拒绝向你方支付工程款的情形时，你方要求我方履行保证责任代为支付的，需提供符合相应条件要求的工程质量检测机构出具的质量说明材料。</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 我方收到你方的书面索赔通知及相应的证明材料后７天内无条件支付。</w:t>
      </w:r>
    </w:p>
    <w:p>
      <w:pPr>
        <w:pageBreakBefore w:val="0"/>
        <w:widowControl w:val="0"/>
        <w:kinsoku/>
        <w:wordWrap/>
        <w:overflowPunct/>
        <w:topLinePunct w:val="0"/>
        <w:autoSpaceDE/>
        <w:autoSpaceDN/>
        <w:bidi w:val="0"/>
        <w:adjustRightInd/>
        <w:snapToGrid/>
        <w:spacing w:line="360" w:lineRule="auto"/>
        <w:ind w:firstLine="480" w:firstLineChars="200"/>
        <w:textAlignment w:val="auto"/>
        <w:outlineLvl w:val="3"/>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五、保证责任的解除</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 在本保函承诺的保证期间内，你方未书面向我方主张保证责任的，自保证期间届满次日起，我方保证责任解除。</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 发包人按主合同约定履行了工程款的全部支付义务的，自本保函承诺的保证期间届满次日起，我方保证责任解除。</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 我方按照本保函向你方履行保证责任所支付金额达到本保函保证金额时，自我方向你方支付（支付款项从我方账户划出）之日起，保证责任即解除。</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 按照法律法规的规定或出现应解除我方保证责任的其他情形的，我方在本保函项下的保证责任亦解除。</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 我方解除保证责任后，你方应自我方保证责任解除之日起  个工作日内，将本保函原件返还我方。</w:t>
      </w:r>
    </w:p>
    <w:p>
      <w:pPr>
        <w:pageBreakBefore w:val="0"/>
        <w:widowControl w:val="0"/>
        <w:kinsoku/>
        <w:wordWrap/>
        <w:overflowPunct/>
        <w:topLinePunct w:val="0"/>
        <w:autoSpaceDE/>
        <w:autoSpaceDN/>
        <w:bidi w:val="0"/>
        <w:adjustRightInd/>
        <w:snapToGrid/>
        <w:spacing w:line="360" w:lineRule="auto"/>
        <w:ind w:firstLine="480" w:firstLineChars="200"/>
        <w:textAlignment w:val="auto"/>
        <w:outlineLvl w:val="3"/>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六、免责条款</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 因你方违约致使发包人不能履行义务的，我方不承担保证责任。</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 依照法律法规的规定或你方与发包人的另行约定，免除发包人部分或全部义务的，我方亦免除其相应的保证责任。</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 你方与发包人协议变更主合同的，如加重发包人责任致使我方保证责任加重的，需征得我方书面同意，否则我方不再承担因此而加重部分的保证责任，但主合同第10条〔变更〕约定的变更不受本款限制。</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 因不可抗力造成发包人不能履行义务的，我方不承担保证责任。</w:t>
      </w:r>
    </w:p>
    <w:p>
      <w:pPr>
        <w:pageBreakBefore w:val="0"/>
        <w:widowControl w:val="0"/>
        <w:kinsoku/>
        <w:wordWrap/>
        <w:overflowPunct/>
        <w:topLinePunct w:val="0"/>
        <w:autoSpaceDE/>
        <w:autoSpaceDN/>
        <w:bidi w:val="0"/>
        <w:adjustRightInd/>
        <w:snapToGrid/>
        <w:spacing w:line="360" w:lineRule="auto"/>
        <w:ind w:firstLine="480" w:firstLineChars="200"/>
        <w:textAlignment w:val="auto"/>
        <w:outlineLvl w:val="3"/>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七、争议解决</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因本保函或本保函相关事项发生的纠纷，可由双方协商解决，协商不成的，按下列第     种方式解决：</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（1）向</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仲裁委员会申请仲裁；</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（2）向</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人民法院起诉。</w:t>
      </w:r>
    </w:p>
    <w:p>
      <w:pPr>
        <w:pageBreakBefore w:val="0"/>
        <w:widowControl w:val="0"/>
        <w:kinsoku/>
        <w:wordWrap/>
        <w:overflowPunct/>
        <w:topLinePunct w:val="0"/>
        <w:autoSpaceDE/>
        <w:autoSpaceDN/>
        <w:bidi w:val="0"/>
        <w:adjustRightInd/>
        <w:snapToGrid/>
        <w:spacing w:line="360" w:lineRule="auto"/>
        <w:ind w:firstLine="480" w:firstLineChars="200"/>
        <w:textAlignment w:val="auto"/>
        <w:outlineLvl w:val="3"/>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八、保函的生效</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本保函自我方法定代表人（或其授权代理人）签字并加盖公章之日起生效。</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担保人：</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（盖章）</w:t>
      </w:r>
    </w:p>
    <w:p>
      <w:pPr>
        <w:pageBreakBefore w:val="0"/>
        <w:widowControl w:val="0"/>
        <w:kinsoku/>
        <w:wordWrap/>
        <w:overflowPunct/>
        <w:topLinePunct w:val="0"/>
        <w:autoSpaceDE/>
        <w:autoSpaceDN/>
        <w:bidi w:val="0"/>
        <w:adjustRightInd/>
        <w:snapToGrid/>
        <w:spacing w:line="360" w:lineRule="auto"/>
        <w:ind w:firstLine="480" w:firstLineChars="200"/>
        <w:textAlignment w:val="auto"/>
        <w:outlineLvl w:val="0"/>
        <w:rPr>
          <w:rFonts w:hint="eastAsia" w:ascii="宋体" w:hAnsi="宋体" w:eastAsia="宋体" w:cs="宋体"/>
          <w:color w:val="auto"/>
          <w:sz w:val="24"/>
          <w:szCs w:val="24"/>
          <w:highlight w:val="none"/>
        </w:rPr>
      </w:pPr>
      <w:bookmarkStart w:id="1403" w:name="_Toc587"/>
      <w:bookmarkStart w:id="1404" w:name="_Toc22796"/>
      <w:r>
        <w:rPr>
          <w:rFonts w:hint="eastAsia" w:ascii="宋体" w:hAnsi="宋体" w:eastAsia="宋体" w:cs="宋体"/>
          <w:color w:val="auto"/>
          <w:sz w:val="24"/>
          <w:szCs w:val="24"/>
          <w:highlight w:val="none"/>
        </w:rPr>
        <w:t>法定代表人或委托代理人：</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（签字）</w:t>
      </w:r>
      <w:bookmarkEnd w:id="1403"/>
      <w:bookmarkEnd w:id="1404"/>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地    址：</w:t>
      </w:r>
      <w:r>
        <w:rPr>
          <w:rFonts w:hint="eastAsia" w:ascii="宋体" w:hAnsi="宋体" w:eastAsia="宋体" w:cs="宋体"/>
          <w:color w:val="auto"/>
          <w:sz w:val="24"/>
          <w:szCs w:val="24"/>
          <w:highlight w:val="none"/>
          <w:u w:val="single"/>
        </w:rPr>
        <w:t xml:space="preserve">                                        </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邮政编码：</w:t>
      </w:r>
      <w:r>
        <w:rPr>
          <w:rFonts w:hint="eastAsia" w:ascii="宋体" w:hAnsi="宋体" w:eastAsia="宋体" w:cs="宋体"/>
          <w:color w:val="auto"/>
          <w:sz w:val="24"/>
          <w:szCs w:val="24"/>
          <w:highlight w:val="none"/>
          <w:u w:val="single"/>
        </w:rPr>
        <w:t xml:space="preserve">                                        </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传    真：</w:t>
      </w:r>
      <w:r>
        <w:rPr>
          <w:rFonts w:hint="eastAsia" w:ascii="宋体" w:hAnsi="宋体" w:eastAsia="宋体" w:cs="宋体"/>
          <w:color w:val="auto"/>
          <w:sz w:val="24"/>
          <w:szCs w:val="24"/>
          <w:highlight w:val="none"/>
          <w:u w:val="single"/>
        </w:rPr>
        <w:t xml:space="preserve">                                        </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日</w:t>
      </w:r>
    </w:p>
    <w:p>
      <w:pPr>
        <w:spacing w:line="440" w:lineRule="exact"/>
        <w:rPr>
          <w:rFonts w:ascii="Times New Roman" w:hAnsi="Times New Roman" w:eastAsia="黑体"/>
          <w:color w:val="000000"/>
          <w:sz w:val="30"/>
          <w:szCs w:val="30"/>
        </w:rPr>
      </w:pPr>
      <w:r>
        <w:rPr>
          <w:rFonts w:ascii="Times New Roman" w:hAnsi="Times New Roman" w:eastAsia="宋体"/>
          <w:color w:val="000000"/>
          <w:sz w:val="30"/>
          <w:szCs w:val="30"/>
        </w:rPr>
        <w:br w:type="page"/>
      </w:r>
      <w:r>
        <w:rPr>
          <w:rFonts w:ascii="Times New Roman" w:hAnsi="Times New Roman" w:eastAsia="宋体"/>
          <w:color w:val="000000"/>
          <w:sz w:val="30"/>
          <w:szCs w:val="30"/>
        </w:rPr>
        <w:t>附件11：</w:t>
      </w:r>
    </w:p>
    <w:p>
      <w:pPr>
        <w:spacing w:before="156" w:beforeLines="50" w:after="156" w:afterLines="50" w:line="440" w:lineRule="exact"/>
        <w:jc w:val="center"/>
        <w:outlineLvl w:val="0"/>
        <w:rPr>
          <w:rFonts w:ascii="Times New Roman" w:hAnsi="Times New Roman" w:eastAsia="黑体"/>
          <w:color w:val="000000"/>
          <w:sz w:val="30"/>
          <w:szCs w:val="30"/>
        </w:rPr>
      </w:pPr>
      <w:bookmarkStart w:id="1405" w:name="_Toc30733"/>
      <w:bookmarkStart w:id="1406" w:name="_Toc29271"/>
      <w:r>
        <w:rPr>
          <w:rFonts w:ascii="Times New Roman" w:hAnsi="Times New Roman" w:eastAsia="黑体"/>
          <w:color w:val="000000"/>
          <w:sz w:val="30"/>
          <w:szCs w:val="30"/>
        </w:rPr>
        <w:t>11-1：材料暂估价表</w:t>
      </w:r>
      <w:bookmarkEnd w:id="1405"/>
      <w:bookmarkEnd w:id="1406"/>
    </w:p>
    <w:tbl>
      <w:tblPr>
        <w:tblStyle w:val="32"/>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993"/>
        <w:gridCol w:w="1984"/>
        <w:gridCol w:w="851"/>
        <w:gridCol w:w="774"/>
        <w:gridCol w:w="1352"/>
        <w:gridCol w:w="1418"/>
        <w:gridCol w:w="170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93" w:type="dxa"/>
            <w:tcBorders>
              <w:top w:val="single" w:color="auto" w:sz="12" w:space="0"/>
              <w:bottom w:val="double" w:color="auto" w:sz="6" w:space="0"/>
            </w:tcBorders>
            <w:noWrap w:val="0"/>
            <w:vAlign w:val="top"/>
          </w:tcPr>
          <w:p>
            <w:pPr>
              <w:pStyle w:val="12"/>
              <w:keepNext/>
              <w:spacing w:after="0" w:line="440" w:lineRule="exact"/>
              <w:ind w:left="63" w:right="63"/>
              <w:rPr>
                <w:rFonts w:eastAsia="宋体"/>
                <w:color w:val="000000"/>
                <w:kern w:val="2"/>
                <w:sz w:val="28"/>
                <w:szCs w:val="30"/>
                <w:lang w:val="en-US" w:eastAsia="zh-CN"/>
              </w:rPr>
            </w:pPr>
            <w:r>
              <w:rPr>
                <w:rFonts w:eastAsia="宋体"/>
                <w:color w:val="000000"/>
                <w:kern w:val="2"/>
                <w:sz w:val="28"/>
                <w:szCs w:val="30"/>
                <w:lang w:val="en-US" w:eastAsia="zh-CN"/>
              </w:rPr>
              <w:t>序号</w:t>
            </w:r>
          </w:p>
        </w:tc>
        <w:tc>
          <w:tcPr>
            <w:tcW w:w="1984" w:type="dxa"/>
            <w:tcBorders>
              <w:top w:val="single" w:color="auto" w:sz="12" w:space="0"/>
              <w:bottom w:val="double" w:color="auto" w:sz="6" w:space="0"/>
            </w:tcBorders>
            <w:noWrap w:val="0"/>
            <w:vAlign w:val="top"/>
          </w:tcPr>
          <w:p>
            <w:pPr>
              <w:pStyle w:val="12"/>
              <w:keepNext/>
              <w:spacing w:after="0" w:line="440" w:lineRule="exact"/>
              <w:ind w:left="63" w:right="63"/>
              <w:rPr>
                <w:rFonts w:eastAsia="宋体"/>
                <w:color w:val="000000"/>
                <w:kern w:val="2"/>
                <w:sz w:val="28"/>
                <w:szCs w:val="30"/>
                <w:lang w:val="en-US" w:eastAsia="zh-CN"/>
              </w:rPr>
            </w:pPr>
            <w:r>
              <w:rPr>
                <w:rFonts w:eastAsia="宋体"/>
                <w:color w:val="000000"/>
                <w:kern w:val="2"/>
                <w:sz w:val="28"/>
                <w:szCs w:val="30"/>
                <w:lang w:val="en-US" w:eastAsia="zh-CN"/>
              </w:rPr>
              <w:t>名称</w:t>
            </w:r>
          </w:p>
        </w:tc>
        <w:tc>
          <w:tcPr>
            <w:tcW w:w="851" w:type="dxa"/>
            <w:tcBorders>
              <w:top w:val="single" w:color="auto" w:sz="12" w:space="0"/>
              <w:bottom w:val="double" w:color="auto" w:sz="6" w:space="0"/>
            </w:tcBorders>
            <w:noWrap w:val="0"/>
            <w:vAlign w:val="top"/>
          </w:tcPr>
          <w:p>
            <w:pPr>
              <w:pStyle w:val="12"/>
              <w:keepNext/>
              <w:spacing w:after="0" w:line="440" w:lineRule="exact"/>
              <w:ind w:left="63" w:right="63"/>
              <w:rPr>
                <w:rFonts w:eastAsia="宋体"/>
                <w:color w:val="000000"/>
                <w:kern w:val="2"/>
                <w:sz w:val="28"/>
                <w:szCs w:val="30"/>
                <w:lang w:val="en-US" w:eastAsia="zh-CN"/>
              </w:rPr>
            </w:pPr>
            <w:r>
              <w:rPr>
                <w:rFonts w:eastAsia="宋体"/>
                <w:color w:val="000000"/>
                <w:kern w:val="2"/>
                <w:sz w:val="28"/>
                <w:szCs w:val="30"/>
                <w:lang w:val="en-US" w:eastAsia="zh-CN"/>
              </w:rPr>
              <w:t>单位</w:t>
            </w:r>
          </w:p>
        </w:tc>
        <w:tc>
          <w:tcPr>
            <w:tcW w:w="774" w:type="dxa"/>
            <w:tcBorders>
              <w:top w:val="single" w:color="auto" w:sz="12" w:space="0"/>
              <w:bottom w:val="double" w:color="auto" w:sz="6" w:space="0"/>
            </w:tcBorders>
            <w:noWrap w:val="0"/>
            <w:vAlign w:val="top"/>
          </w:tcPr>
          <w:p>
            <w:pPr>
              <w:pStyle w:val="12"/>
              <w:keepNext/>
              <w:spacing w:after="0" w:line="440" w:lineRule="exact"/>
              <w:ind w:left="63" w:right="63"/>
              <w:rPr>
                <w:rFonts w:eastAsia="宋体"/>
                <w:color w:val="000000"/>
                <w:kern w:val="2"/>
                <w:sz w:val="28"/>
                <w:szCs w:val="30"/>
                <w:lang w:val="en-US" w:eastAsia="zh-CN"/>
              </w:rPr>
            </w:pPr>
            <w:r>
              <w:rPr>
                <w:rFonts w:eastAsia="宋体"/>
                <w:color w:val="000000"/>
                <w:kern w:val="2"/>
                <w:sz w:val="28"/>
                <w:szCs w:val="30"/>
                <w:lang w:val="en-US" w:eastAsia="zh-CN"/>
              </w:rPr>
              <w:t>数量</w:t>
            </w:r>
          </w:p>
        </w:tc>
        <w:tc>
          <w:tcPr>
            <w:tcW w:w="1352" w:type="dxa"/>
            <w:tcBorders>
              <w:top w:val="single" w:color="auto" w:sz="12" w:space="0"/>
              <w:bottom w:val="double" w:color="auto" w:sz="6" w:space="0"/>
            </w:tcBorders>
            <w:noWrap w:val="0"/>
            <w:vAlign w:val="top"/>
          </w:tcPr>
          <w:p>
            <w:pPr>
              <w:pStyle w:val="12"/>
              <w:keepNext/>
              <w:spacing w:after="0" w:line="440" w:lineRule="exact"/>
              <w:ind w:left="63" w:right="63"/>
              <w:rPr>
                <w:rFonts w:eastAsia="宋体"/>
                <w:color w:val="000000"/>
                <w:kern w:val="2"/>
                <w:sz w:val="28"/>
                <w:szCs w:val="30"/>
                <w:lang w:val="en-US" w:eastAsia="zh-CN"/>
              </w:rPr>
            </w:pPr>
            <w:r>
              <w:rPr>
                <w:rFonts w:eastAsia="宋体"/>
                <w:color w:val="000000"/>
                <w:kern w:val="2"/>
                <w:sz w:val="28"/>
                <w:szCs w:val="30"/>
                <w:lang w:val="en-US" w:eastAsia="zh-CN"/>
              </w:rPr>
              <w:t>单价</w:t>
            </w:r>
            <w:r>
              <w:rPr>
                <w:rFonts w:hint="eastAsia" w:eastAsia="宋体"/>
                <w:color w:val="000000"/>
                <w:kern w:val="2"/>
                <w:sz w:val="28"/>
                <w:szCs w:val="30"/>
                <w:lang w:val="en-US" w:eastAsia="zh-CN"/>
              </w:rPr>
              <w:t>（元）</w:t>
            </w:r>
          </w:p>
        </w:tc>
        <w:tc>
          <w:tcPr>
            <w:tcW w:w="1418" w:type="dxa"/>
            <w:tcBorders>
              <w:top w:val="single" w:color="auto" w:sz="12" w:space="0"/>
              <w:bottom w:val="double" w:color="auto" w:sz="6" w:space="0"/>
            </w:tcBorders>
            <w:noWrap w:val="0"/>
            <w:vAlign w:val="top"/>
          </w:tcPr>
          <w:p>
            <w:pPr>
              <w:pStyle w:val="12"/>
              <w:keepNext/>
              <w:spacing w:after="0" w:line="440" w:lineRule="exact"/>
              <w:ind w:left="63" w:right="63"/>
              <w:rPr>
                <w:rFonts w:eastAsia="宋体"/>
                <w:color w:val="000000"/>
                <w:kern w:val="2"/>
                <w:sz w:val="28"/>
                <w:szCs w:val="30"/>
                <w:lang w:val="en-US" w:eastAsia="zh-CN"/>
              </w:rPr>
            </w:pPr>
            <w:r>
              <w:rPr>
                <w:rFonts w:eastAsia="宋体"/>
                <w:color w:val="000000"/>
                <w:kern w:val="2"/>
                <w:sz w:val="28"/>
                <w:szCs w:val="30"/>
                <w:lang w:val="en-US" w:eastAsia="zh-CN"/>
              </w:rPr>
              <w:t>合价</w:t>
            </w:r>
            <w:r>
              <w:rPr>
                <w:rFonts w:hint="eastAsia" w:eastAsia="宋体"/>
                <w:color w:val="000000"/>
                <w:kern w:val="2"/>
                <w:sz w:val="28"/>
                <w:szCs w:val="30"/>
                <w:lang w:val="en-US" w:eastAsia="zh-CN"/>
              </w:rPr>
              <w:t>（元）</w:t>
            </w:r>
          </w:p>
        </w:tc>
        <w:tc>
          <w:tcPr>
            <w:tcW w:w="1701" w:type="dxa"/>
            <w:tcBorders>
              <w:top w:val="single" w:color="auto" w:sz="12" w:space="0"/>
              <w:bottom w:val="double" w:color="auto" w:sz="6" w:space="0"/>
            </w:tcBorders>
            <w:noWrap w:val="0"/>
            <w:vAlign w:val="top"/>
          </w:tcPr>
          <w:p>
            <w:pPr>
              <w:pStyle w:val="12"/>
              <w:keepNext/>
              <w:spacing w:after="0" w:line="440" w:lineRule="exact"/>
              <w:ind w:left="63" w:right="63"/>
              <w:rPr>
                <w:rFonts w:eastAsia="宋体"/>
                <w:color w:val="000000"/>
                <w:kern w:val="2"/>
                <w:sz w:val="28"/>
                <w:szCs w:val="30"/>
                <w:lang w:val="en-US" w:eastAsia="zh-CN"/>
              </w:rPr>
            </w:pPr>
            <w:r>
              <w:rPr>
                <w:rFonts w:eastAsia="宋体"/>
                <w:color w:val="000000"/>
                <w:kern w:val="2"/>
                <w:sz w:val="28"/>
                <w:szCs w:val="30"/>
                <w:lang w:val="en-US" w:eastAsia="zh-CN"/>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93" w:type="dxa"/>
            <w:tcBorders>
              <w:top w:val="double" w:color="auto" w:sz="6" w:space="0"/>
              <w:bottom w:val="single" w:color="auto" w:sz="6" w:space="0"/>
            </w:tcBorders>
            <w:noWrap w:val="0"/>
            <w:vAlign w:val="top"/>
          </w:tcPr>
          <w:p>
            <w:pPr>
              <w:pStyle w:val="12"/>
              <w:keepNext/>
              <w:spacing w:after="0" w:line="440" w:lineRule="exact"/>
              <w:ind w:left="63" w:right="63"/>
              <w:rPr>
                <w:rFonts w:eastAsia="宋体"/>
                <w:color w:val="000000"/>
                <w:kern w:val="2"/>
                <w:sz w:val="28"/>
                <w:szCs w:val="30"/>
                <w:lang w:val="en-US" w:eastAsia="zh-CN"/>
              </w:rPr>
            </w:pPr>
          </w:p>
        </w:tc>
        <w:tc>
          <w:tcPr>
            <w:tcW w:w="1984" w:type="dxa"/>
            <w:tcBorders>
              <w:top w:val="double" w:color="auto" w:sz="6" w:space="0"/>
              <w:bottom w:val="single" w:color="auto" w:sz="6" w:space="0"/>
            </w:tcBorders>
            <w:noWrap w:val="0"/>
            <w:vAlign w:val="top"/>
          </w:tcPr>
          <w:p>
            <w:pPr>
              <w:pStyle w:val="12"/>
              <w:keepNext/>
              <w:spacing w:after="0" w:line="440" w:lineRule="exact"/>
              <w:ind w:left="63" w:right="63"/>
              <w:rPr>
                <w:rFonts w:eastAsia="宋体"/>
                <w:color w:val="000000"/>
                <w:kern w:val="2"/>
                <w:sz w:val="28"/>
                <w:szCs w:val="30"/>
                <w:lang w:val="en-US" w:eastAsia="zh-CN"/>
              </w:rPr>
            </w:pPr>
          </w:p>
        </w:tc>
        <w:tc>
          <w:tcPr>
            <w:tcW w:w="851" w:type="dxa"/>
            <w:tcBorders>
              <w:top w:val="double" w:color="auto" w:sz="6" w:space="0"/>
              <w:bottom w:val="single" w:color="auto" w:sz="6" w:space="0"/>
            </w:tcBorders>
            <w:noWrap w:val="0"/>
            <w:vAlign w:val="top"/>
          </w:tcPr>
          <w:p>
            <w:pPr>
              <w:pStyle w:val="12"/>
              <w:keepNext/>
              <w:spacing w:after="0" w:line="440" w:lineRule="exact"/>
              <w:ind w:left="63" w:right="63"/>
              <w:rPr>
                <w:rFonts w:eastAsia="宋体"/>
                <w:color w:val="000000"/>
                <w:kern w:val="2"/>
                <w:sz w:val="28"/>
                <w:szCs w:val="30"/>
                <w:lang w:val="en-US" w:eastAsia="zh-CN"/>
              </w:rPr>
            </w:pPr>
          </w:p>
        </w:tc>
        <w:tc>
          <w:tcPr>
            <w:tcW w:w="774" w:type="dxa"/>
            <w:tcBorders>
              <w:top w:val="double" w:color="auto" w:sz="6" w:space="0"/>
              <w:bottom w:val="single" w:color="auto" w:sz="6" w:space="0"/>
            </w:tcBorders>
            <w:noWrap w:val="0"/>
            <w:vAlign w:val="top"/>
          </w:tcPr>
          <w:p>
            <w:pPr>
              <w:pStyle w:val="12"/>
              <w:keepNext/>
              <w:spacing w:after="0" w:line="440" w:lineRule="exact"/>
              <w:ind w:left="63" w:right="63"/>
              <w:rPr>
                <w:rFonts w:eastAsia="宋体"/>
                <w:color w:val="000000"/>
                <w:kern w:val="2"/>
                <w:sz w:val="28"/>
                <w:szCs w:val="30"/>
                <w:lang w:val="en-US" w:eastAsia="zh-CN"/>
              </w:rPr>
            </w:pPr>
          </w:p>
        </w:tc>
        <w:tc>
          <w:tcPr>
            <w:tcW w:w="1352" w:type="dxa"/>
            <w:tcBorders>
              <w:top w:val="double" w:color="auto" w:sz="6" w:space="0"/>
              <w:bottom w:val="single" w:color="auto" w:sz="6" w:space="0"/>
            </w:tcBorders>
            <w:noWrap w:val="0"/>
            <w:vAlign w:val="top"/>
          </w:tcPr>
          <w:p>
            <w:pPr>
              <w:pStyle w:val="12"/>
              <w:keepNext/>
              <w:spacing w:after="0" w:line="440" w:lineRule="exact"/>
              <w:ind w:left="63" w:right="63"/>
              <w:rPr>
                <w:rFonts w:eastAsia="宋体"/>
                <w:color w:val="000000"/>
                <w:kern w:val="2"/>
                <w:sz w:val="28"/>
                <w:szCs w:val="30"/>
                <w:lang w:val="en-US" w:eastAsia="zh-CN"/>
              </w:rPr>
            </w:pPr>
          </w:p>
        </w:tc>
        <w:tc>
          <w:tcPr>
            <w:tcW w:w="1418" w:type="dxa"/>
            <w:tcBorders>
              <w:top w:val="double" w:color="auto" w:sz="6" w:space="0"/>
              <w:bottom w:val="single" w:color="auto" w:sz="6" w:space="0"/>
            </w:tcBorders>
            <w:noWrap w:val="0"/>
            <w:vAlign w:val="top"/>
          </w:tcPr>
          <w:p>
            <w:pPr>
              <w:pStyle w:val="12"/>
              <w:keepNext/>
              <w:spacing w:after="0" w:line="440" w:lineRule="exact"/>
              <w:ind w:left="63" w:right="63"/>
              <w:rPr>
                <w:rFonts w:eastAsia="宋体"/>
                <w:color w:val="000000"/>
                <w:kern w:val="2"/>
                <w:sz w:val="28"/>
                <w:szCs w:val="30"/>
                <w:lang w:val="en-US" w:eastAsia="zh-CN"/>
              </w:rPr>
            </w:pPr>
          </w:p>
        </w:tc>
        <w:tc>
          <w:tcPr>
            <w:tcW w:w="1701" w:type="dxa"/>
            <w:tcBorders>
              <w:top w:val="double" w:color="auto" w:sz="6" w:space="0"/>
              <w:bottom w:val="single" w:color="auto" w:sz="6" w:space="0"/>
            </w:tcBorders>
            <w:noWrap w:val="0"/>
            <w:vAlign w:val="top"/>
          </w:tcPr>
          <w:p>
            <w:pPr>
              <w:pStyle w:val="12"/>
              <w:keepNext/>
              <w:spacing w:after="0" w:line="440" w:lineRule="exact"/>
              <w:ind w:left="63" w:right="63"/>
              <w:rPr>
                <w:rFonts w:eastAsia="宋体"/>
                <w:color w:val="000000"/>
                <w:kern w:val="2"/>
                <w:sz w:val="28"/>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93" w:type="dxa"/>
            <w:tcBorders>
              <w:top w:val="nil"/>
            </w:tcBorders>
            <w:noWrap w:val="0"/>
            <w:vAlign w:val="top"/>
          </w:tcPr>
          <w:p>
            <w:pPr>
              <w:pStyle w:val="12"/>
              <w:keepNext/>
              <w:spacing w:after="0" w:line="440" w:lineRule="exact"/>
              <w:ind w:left="63" w:right="63"/>
              <w:rPr>
                <w:rFonts w:eastAsia="宋体"/>
                <w:color w:val="000000"/>
                <w:kern w:val="2"/>
                <w:sz w:val="28"/>
                <w:szCs w:val="30"/>
                <w:lang w:val="en-US" w:eastAsia="zh-CN"/>
              </w:rPr>
            </w:pPr>
          </w:p>
        </w:tc>
        <w:tc>
          <w:tcPr>
            <w:tcW w:w="1984" w:type="dxa"/>
            <w:tcBorders>
              <w:top w:val="nil"/>
            </w:tcBorders>
            <w:noWrap w:val="0"/>
            <w:vAlign w:val="top"/>
          </w:tcPr>
          <w:p>
            <w:pPr>
              <w:pStyle w:val="12"/>
              <w:keepNext/>
              <w:spacing w:after="0" w:line="440" w:lineRule="exact"/>
              <w:ind w:left="63" w:right="63"/>
              <w:rPr>
                <w:rFonts w:eastAsia="宋体"/>
                <w:color w:val="000000"/>
                <w:kern w:val="2"/>
                <w:sz w:val="28"/>
                <w:szCs w:val="30"/>
                <w:lang w:val="en-US" w:eastAsia="zh-CN"/>
              </w:rPr>
            </w:pPr>
          </w:p>
        </w:tc>
        <w:tc>
          <w:tcPr>
            <w:tcW w:w="851" w:type="dxa"/>
            <w:tcBorders>
              <w:top w:val="nil"/>
            </w:tcBorders>
            <w:noWrap w:val="0"/>
            <w:vAlign w:val="top"/>
          </w:tcPr>
          <w:p>
            <w:pPr>
              <w:pStyle w:val="12"/>
              <w:keepNext/>
              <w:spacing w:after="0" w:line="440" w:lineRule="exact"/>
              <w:ind w:left="63" w:right="63"/>
              <w:rPr>
                <w:rFonts w:eastAsia="宋体"/>
                <w:color w:val="000000"/>
                <w:kern w:val="2"/>
                <w:sz w:val="28"/>
                <w:szCs w:val="30"/>
                <w:lang w:val="en-US" w:eastAsia="zh-CN"/>
              </w:rPr>
            </w:pPr>
          </w:p>
        </w:tc>
        <w:tc>
          <w:tcPr>
            <w:tcW w:w="774" w:type="dxa"/>
            <w:tcBorders>
              <w:top w:val="nil"/>
            </w:tcBorders>
            <w:noWrap w:val="0"/>
            <w:vAlign w:val="top"/>
          </w:tcPr>
          <w:p>
            <w:pPr>
              <w:pStyle w:val="12"/>
              <w:keepNext/>
              <w:spacing w:after="0" w:line="440" w:lineRule="exact"/>
              <w:ind w:left="63" w:right="63"/>
              <w:rPr>
                <w:rFonts w:eastAsia="宋体"/>
                <w:color w:val="000000"/>
                <w:kern w:val="2"/>
                <w:sz w:val="28"/>
                <w:szCs w:val="30"/>
                <w:lang w:val="en-US" w:eastAsia="zh-CN"/>
              </w:rPr>
            </w:pPr>
          </w:p>
        </w:tc>
        <w:tc>
          <w:tcPr>
            <w:tcW w:w="1352" w:type="dxa"/>
            <w:tcBorders>
              <w:top w:val="nil"/>
            </w:tcBorders>
            <w:noWrap w:val="0"/>
            <w:vAlign w:val="top"/>
          </w:tcPr>
          <w:p>
            <w:pPr>
              <w:pStyle w:val="12"/>
              <w:keepNext/>
              <w:spacing w:after="0" w:line="440" w:lineRule="exact"/>
              <w:ind w:left="63" w:right="63"/>
              <w:rPr>
                <w:rFonts w:eastAsia="宋体"/>
                <w:color w:val="000000"/>
                <w:kern w:val="2"/>
                <w:sz w:val="28"/>
                <w:szCs w:val="30"/>
                <w:lang w:val="en-US" w:eastAsia="zh-CN"/>
              </w:rPr>
            </w:pPr>
          </w:p>
        </w:tc>
        <w:tc>
          <w:tcPr>
            <w:tcW w:w="1418" w:type="dxa"/>
            <w:tcBorders>
              <w:top w:val="nil"/>
            </w:tcBorders>
            <w:noWrap w:val="0"/>
            <w:vAlign w:val="top"/>
          </w:tcPr>
          <w:p>
            <w:pPr>
              <w:pStyle w:val="12"/>
              <w:keepNext/>
              <w:spacing w:after="0" w:line="440" w:lineRule="exact"/>
              <w:ind w:left="63" w:right="63"/>
              <w:rPr>
                <w:rFonts w:eastAsia="宋体"/>
                <w:color w:val="000000"/>
                <w:kern w:val="2"/>
                <w:sz w:val="28"/>
                <w:szCs w:val="30"/>
                <w:lang w:val="en-US" w:eastAsia="zh-CN"/>
              </w:rPr>
            </w:pPr>
          </w:p>
        </w:tc>
        <w:tc>
          <w:tcPr>
            <w:tcW w:w="1701" w:type="dxa"/>
            <w:tcBorders>
              <w:top w:val="nil"/>
            </w:tcBorders>
            <w:noWrap w:val="0"/>
            <w:vAlign w:val="top"/>
          </w:tcPr>
          <w:p>
            <w:pPr>
              <w:pStyle w:val="12"/>
              <w:keepNext/>
              <w:spacing w:after="0" w:line="440" w:lineRule="exact"/>
              <w:ind w:left="63" w:right="63"/>
              <w:rPr>
                <w:rFonts w:eastAsia="宋体"/>
                <w:color w:val="000000"/>
                <w:kern w:val="2"/>
                <w:sz w:val="28"/>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93" w:type="dxa"/>
            <w:noWrap w:val="0"/>
            <w:vAlign w:val="top"/>
          </w:tcPr>
          <w:p>
            <w:pPr>
              <w:pStyle w:val="12"/>
              <w:keepNext/>
              <w:spacing w:after="0" w:line="440" w:lineRule="exact"/>
              <w:ind w:left="63" w:right="63"/>
              <w:rPr>
                <w:rFonts w:eastAsia="宋体"/>
                <w:color w:val="000000"/>
                <w:kern w:val="2"/>
                <w:sz w:val="28"/>
                <w:szCs w:val="30"/>
                <w:lang w:val="en-US" w:eastAsia="zh-CN"/>
              </w:rPr>
            </w:pPr>
          </w:p>
        </w:tc>
        <w:tc>
          <w:tcPr>
            <w:tcW w:w="1984" w:type="dxa"/>
            <w:noWrap w:val="0"/>
            <w:vAlign w:val="top"/>
          </w:tcPr>
          <w:p>
            <w:pPr>
              <w:pStyle w:val="12"/>
              <w:keepNext/>
              <w:spacing w:after="0" w:line="440" w:lineRule="exact"/>
              <w:ind w:left="63" w:right="63"/>
              <w:rPr>
                <w:rFonts w:eastAsia="宋体"/>
                <w:color w:val="000000"/>
                <w:kern w:val="2"/>
                <w:sz w:val="28"/>
                <w:szCs w:val="30"/>
                <w:lang w:val="en-US" w:eastAsia="zh-CN"/>
              </w:rPr>
            </w:pPr>
          </w:p>
        </w:tc>
        <w:tc>
          <w:tcPr>
            <w:tcW w:w="851" w:type="dxa"/>
            <w:noWrap w:val="0"/>
            <w:vAlign w:val="top"/>
          </w:tcPr>
          <w:p>
            <w:pPr>
              <w:pStyle w:val="12"/>
              <w:keepNext/>
              <w:spacing w:after="0" w:line="440" w:lineRule="exact"/>
              <w:ind w:left="63" w:right="63"/>
              <w:rPr>
                <w:rFonts w:eastAsia="宋体"/>
                <w:color w:val="000000"/>
                <w:kern w:val="2"/>
                <w:sz w:val="28"/>
                <w:szCs w:val="30"/>
                <w:lang w:val="en-US" w:eastAsia="zh-CN"/>
              </w:rPr>
            </w:pPr>
          </w:p>
        </w:tc>
        <w:tc>
          <w:tcPr>
            <w:tcW w:w="774" w:type="dxa"/>
            <w:noWrap w:val="0"/>
            <w:vAlign w:val="top"/>
          </w:tcPr>
          <w:p>
            <w:pPr>
              <w:pStyle w:val="12"/>
              <w:keepNext/>
              <w:spacing w:after="0" w:line="440" w:lineRule="exact"/>
              <w:ind w:left="63" w:right="63"/>
              <w:rPr>
                <w:rFonts w:eastAsia="宋体"/>
                <w:color w:val="000000"/>
                <w:kern w:val="2"/>
                <w:sz w:val="28"/>
                <w:szCs w:val="30"/>
                <w:lang w:val="en-US" w:eastAsia="zh-CN"/>
              </w:rPr>
            </w:pPr>
          </w:p>
        </w:tc>
        <w:tc>
          <w:tcPr>
            <w:tcW w:w="1352" w:type="dxa"/>
            <w:noWrap w:val="0"/>
            <w:vAlign w:val="top"/>
          </w:tcPr>
          <w:p>
            <w:pPr>
              <w:pStyle w:val="12"/>
              <w:keepNext/>
              <w:spacing w:after="0" w:line="440" w:lineRule="exact"/>
              <w:ind w:left="63" w:right="63"/>
              <w:rPr>
                <w:rFonts w:eastAsia="宋体"/>
                <w:color w:val="000000"/>
                <w:kern w:val="2"/>
                <w:sz w:val="28"/>
                <w:szCs w:val="30"/>
                <w:lang w:val="en-US" w:eastAsia="zh-CN"/>
              </w:rPr>
            </w:pPr>
          </w:p>
        </w:tc>
        <w:tc>
          <w:tcPr>
            <w:tcW w:w="1418" w:type="dxa"/>
            <w:noWrap w:val="0"/>
            <w:vAlign w:val="top"/>
          </w:tcPr>
          <w:p>
            <w:pPr>
              <w:pStyle w:val="12"/>
              <w:keepNext/>
              <w:spacing w:after="0" w:line="440" w:lineRule="exact"/>
              <w:ind w:left="63" w:right="63"/>
              <w:rPr>
                <w:rFonts w:eastAsia="宋体"/>
                <w:color w:val="000000"/>
                <w:kern w:val="2"/>
                <w:sz w:val="28"/>
                <w:szCs w:val="30"/>
                <w:lang w:val="en-US" w:eastAsia="zh-CN"/>
              </w:rPr>
            </w:pPr>
          </w:p>
        </w:tc>
        <w:tc>
          <w:tcPr>
            <w:tcW w:w="1701" w:type="dxa"/>
            <w:noWrap w:val="0"/>
            <w:vAlign w:val="top"/>
          </w:tcPr>
          <w:p>
            <w:pPr>
              <w:pStyle w:val="12"/>
              <w:keepNext/>
              <w:spacing w:after="0" w:line="440" w:lineRule="exact"/>
              <w:ind w:left="63" w:right="63"/>
              <w:rPr>
                <w:rFonts w:eastAsia="宋体"/>
                <w:color w:val="000000"/>
                <w:kern w:val="2"/>
                <w:sz w:val="28"/>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93" w:type="dxa"/>
            <w:noWrap w:val="0"/>
            <w:vAlign w:val="top"/>
          </w:tcPr>
          <w:p>
            <w:pPr>
              <w:pStyle w:val="12"/>
              <w:keepNext/>
              <w:spacing w:after="0" w:line="440" w:lineRule="exact"/>
              <w:ind w:left="63" w:right="63"/>
              <w:rPr>
                <w:rFonts w:eastAsia="宋体"/>
                <w:color w:val="000000"/>
                <w:kern w:val="2"/>
                <w:sz w:val="28"/>
                <w:szCs w:val="30"/>
                <w:lang w:val="en-US" w:eastAsia="zh-CN"/>
              </w:rPr>
            </w:pPr>
          </w:p>
        </w:tc>
        <w:tc>
          <w:tcPr>
            <w:tcW w:w="1984" w:type="dxa"/>
            <w:noWrap w:val="0"/>
            <w:vAlign w:val="top"/>
          </w:tcPr>
          <w:p>
            <w:pPr>
              <w:pStyle w:val="12"/>
              <w:keepNext/>
              <w:spacing w:after="0" w:line="440" w:lineRule="exact"/>
              <w:ind w:left="63" w:right="63"/>
              <w:rPr>
                <w:rFonts w:eastAsia="宋体"/>
                <w:color w:val="000000"/>
                <w:kern w:val="2"/>
                <w:sz w:val="28"/>
                <w:szCs w:val="30"/>
                <w:lang w:val="en-US" w:eastAsia="zh-CN"/>
              </w:rPr>
            </w:pPr>
          </w:p>
        </w:tc>
        <w:tc>
          <w:tcPr>
            <w:tcW w:w="851" w:type="dxa"/>
            <w:noWrap w:val="0"/>
            <w:vAlign w:val="top"/>
          </w:tcPr>
          <w:p>
            <w:pPr>
              <w:pStyle w:val="12"/>
              <w:keepNext/>
              <w:spacing w:after="0" w:line="440" w:lineRule="exact"/>
              <w:ind w:left="63" w:right="63"/>
              <w:rPr>
                <w:rFonts w:eastAsia="宋体"/>
                <w:color w:val="000000"/>
                <w:kern w:val="2"/>
                <w:sz w:val="28"/>
                <w:szCs w:val="30"/>
                <w:lang w:val="en-US" w:eastAsia="zh-CN"/>
              </w:rPr>
            </w:pPr>
          </w:p>
        </w:tc>
        <w:tc>
          <w:tcPr>
            <w:tcW w:w="774" w:type="dxa"/>
            <w:noWrap w:val="0"/>
            <w:vAlign w:val="top"/>
          </w:tcPr>
          <w:p>
            <w:pPr>
              <w:pStyle w:val="12"/>
              <w:keepNext/>
              <w:spacing w:after="0" w:line="440" w:lineRule="exact"/>
              <w:ind w:left="63" w:right="63"/>
              <w:rPr>
                <w:rFonts w:eastAsia="宋体"/>
                <w:color w:val="000000"/>
                <w:kern w:val="2"/>
                <w:sz w:val="28"/>
                <w:szCs w:val="30"/>
                <w:lang w:val="en-US" w:eastAsia="zh-CN"/>
              </w:rPr>
            </w:pPr>
          </w:p>
        </w:tc>
        <w:tc>
          <w:tcPr>
            <w:tcW w:w="1352" w:type="dxa"/>
            <w:noWrap w:val="0"/>
            <w:vAlign w:val="top"/>
          </w:tcPr>
          <w:p>
            <w:pPr>
              <w:pStyle w:val="12"/>
              <w:keepNext/>
              <w:spacing w:after="0" w:line="440" w:lineRule="exact"/>
              <w:ind w:left="63" w:right="63"/>
              <w:rPr>
                <w:rFonts w:eastAsia="宋体"/>
                <w:color w:val="000000"/>
                <w:kern w:val="2"/>
                <w:sz w:val="28"/>
                <w:szCs w:val="30"/>
                <w:lang w:val="en-US" w:eastAsia="zh-CN"/>
              </w:rPr>
            </w:pPr>
          </w:p>
        </w:tc>
        <w:tc>
          <w:tcPr>
            <w:tcW w:w="1418" w:type="dxa"/>
            <w:noWrap w:val="0"/>
            <w:vAlign w:val="top"/>
          </w:tcPr>
          <w:p>
            <w:pPr>
              <w:pStyle w:val="12"/>
              <w:keepNext/>
              <w:spacing w:after="0" w:line="440" w:lineRule="exact"/>
              <w:ind w:left="63" w:right="63"/>
              <w:rPr>
                <w:rFonts w:eastAsia="宋体"/>
                <w:color w:val="000000"/>
                <w:kern w:val="2"/>
                <w:sz w:val="28"/>
                <w:szCs w:val="30"/>
                <w:lang w:val="en-US" w:eastAsia="zh-CN"/>
              </w:rPr>
            </w:pPr>
          </w:p>
        </w:tc>
        <w:tc>
          <w:tcPr>
            <w:tcW w:w="1701" w:type="dxa"/>
            <w:noWrap w:val="0"/>
            <w:vAlign w:val="top"/>
          </w:tcPr>
          <w:p>
            <w:pPr>
              <w:pStyle w:val="12"/>
              <w:keepNext/>
              <w:spacing w:after="0" w:line="440" w:lineRule="exact"/>
              <w:ind w:left="63" w:right="63"/>
              <w:rPr>
                <w:rFonts w:eastAsia="宋体"/>
                <w:color w:val="000000"/>
                <w:kern w:val="2"/>
                <w:sz w:val="28"/>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93" w:type="dxa"/>
            <w:noWrap w:val="0"/>
            <w:vAlign w:val="top"/>
          </w:tcPr>
          <w:p>
            <w:pPr>
              <w:pStyle w:val="12"/>
              <w:keepNext/>
              <w:spacing w:after="0" w:line="440" w:lineRule="exact"/>
              <w:ind w:left="63" w:right="63"/>
              <w:rPr>
                <w:rFonts w:eastAsia="宋体"/>
                <w:color w:val="000000"/>
                <w:kern w:val="2"/>
                <w:sz w:val="28"/>
                <w:szCs w:val="30"/>
                <w:lang w:val="en-US" w:eastAsia="zh-CN"/>
              </w:rPr>
            </w:pPr>
          </w:p>
        </w:tc>
        <w:tc>
          <w:tcPr>
            <w:tcW w:w="1984" w:type="dxa"/>
            <w:noWrap w:val="0"/>
            <w:vAlign w:val="top"/>
          </w:tcPr>
          <w:p>
            <w:pPr>
              <w:pStyle w:val="12"/>
              <w:keepNext/>
              <w:spacing w:after="0" w:line="440" w:lineRule="exact"/>
              <w:ind w:left="63" w:right="63"/>
              <w:rPr>
                <w:rFonts w:eastAsia="宋体"/>
                <w:color w:val="000000"/>
                <w:kern w:val="2"/>
                <w:sz w:val="28"/>
                <w:szCs w:val="30"/>
                <w:lang w:val="en-US" w:eastAsia="zh-CN"/>
              </w:rPr>
            </w:pPr>
          </w:p>
        </w:tc>
        <w:tc>
          <w:tcPr>
            <w:tcW w:w="851" w:type="dxa"/>
            <w:noWrap w:val="0"/>
            <w:vAlign w:val="top"/>
          </w:tcPr>
          <w:p>
            <w:pPr>
              <w:pStyle w:val="12"/>
              <w:keepNext/>
              <w:spacing w:after="0" w:line="440" w:lineRule="exact"/>
              <w:ind w:left="63" w:right="63"/>
              <w:rPr>
                <w:rFonts w:eastAsia="宋体"/>
                <w:color w:val="000000"/>
                <w:kern w:val="2"/>
                <w:sz w:val="28"/>
                <w:szCs w:val="30"/>
                <w:lang w:val="en-US" w:eastAsia="zh-CN"/>
              </w:rPr>
            </w:pPr>
          </w:p>
        </w:tc>
        <w:tc>
          <w:tcPr>
            <w:tcW w:w="774" w:type="dxa"/>
            <w:noWrap w:val="0"/>
            <w:vAlign w:val="top"/>
          </w:tcPr>
          <w:p>
            <w:pPr>
              <w:pStyle w:val="12"/>
              <w:keepNext/>
              <w:spacing w:after="0" w:line="440" w:lineRule="exact"/>
              <w:ind w:left="63" w:right="63"/>
              <w:rPr>
                <w:rFonts w:eastAsia="宋体"/>
                <w:color w:val="000000"/>
                <w:kern w:val="2"/>
                <w:sz w:val="28"/>
                <w:szCs w:val="30"/>
                <w:lang w:val="en-US" w:eastAsia="zh-CN"/>
              </w:rPr>
            </w:pPr>
          </w:p>
        </w:tc>
        <w:tc>
          <w:tcPr>
            <w:tcW w:w="1352" w:type="dxa"/>
            <w:noWrap w:val="0"/>
            <w:vAlign w:val="top"/>
          </w:tcPr>
          <w:p>
            <w:pPr>
              <w:pStyle w:val="12"/>
              <w:keepNext/>
              <w:spacing w:after="0" w:line="440" w:lineRule="exact"/>
              <w:ind w:left="63" w:right="63"/>
              <w:rPr>
                <w:rFonts w:eastAsia="宋体"/>
                <w:color w:val="000000"/>
                <w:kern w:val="2"/>
                <w:sz w:val="28"/>
                <w:szCs w:val="30"/>
                <w:lang w:val="en-US" w:eastAsia="zh-CN"/>
              </w:rPr>
            </w:pPr>
          </w:p>
        </w:tc>
        <w:tc>
          <w:tcPr>
            <w:tcW w:w="1418" w:type="dxa"/>
            <w:noWrap w:val="0"/>
            <w:vAlign w:val="top"/>
          </w:tcPr>
          <w:p>
            <w:pPr>
              <w:pStyle w:val="12"/>
              <w:keepNext/>
              <w:spacing w:after="0" w:line="440" w:lineRule="exact"/>
              <w:ind w:left="63" w:right="63"/>
              <w:rPr>
                <w:rFonts w:eastAsia="宋体"/>
                <w:color w:val="000000"/>
                <w:kern w:val="2"/>
                <w:sz w:val="28"/>
                <w:szCs w:val="30"/>
                <w:lang w:val="en-US" w:eastAsia="zh-CN"/>
              </w:rPr>
            </w:pPr>
          </w:p>
        </w:tc>
        <w:tc>
          <w:tcPr>
            <w:tcW w:w="1701" w:type="dxa"/>
            <w:noWrap w:val="0"/>
            <w:vAlign w:val="top"/>
          </w:tcPr>
          <w:p>
            <w:pPr>
              <w:pStyle w:val="12"/>
              <w:keepNext/>
              <w:spacing w:after="0" w:line="440" w:lineRule="exact"/>
              <w:ind w:left="63" w:right="63"/>
              <w:rPr>
                <w:rFonts w:eastAsia="宋体"/>
                <w:color w:val="000000"/>
                <w:kern w:val="2"/>
                <w:sz w:val="28"/>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93" w:type="dxa"/>
            <w:noWrap w:val="0"/>
            <w:vAlign w:val="top"/>
          </w:tcPr>
          <w:p>
            <w:pPr>
              <w:pStyle w:val="12"/>
              <w:keepNext/>
              <w:spacing w:after="0" w:line="440" w:lineRule="exact"/>
              <w:ind w:left="63" w:right="63"/>
              <w:rPr>
                <w:rFonts w:eastAsia="宋体"/>
                <w:color w:val="000000"/>
                <w:kern w:val="2"/>
                <w:sz w:val="28"/>
                <w:szCs w:val="30"/>
                <w:lang w:val="en-US" w:eastAsia="zh-CN"/>
              </w:rPr>
            </w:pPr>
          </w:p>
        </w:tc>
        <w:tc>
          <w:tcPr>
            <w:tcW w:w="1984" w:type="dxa"/>
            <w:noWrap w:val="0"/>
            <w:vAlign w:val="top"/>
          </w:tcPr>
          <w:p>
            <w:pPr>
              <w:pStyle w:val="12"/>
              <w:keepNext/>
              <w:spacing w:after="0" w:line="440" w:lineRule="exact"/>
              <w:ind w:left="63" w:right="63"/>
              <w:rPr>
                <w:rFonts w:eastAsia="宋体"/>
                <w:color w:val="000000"/>
                <w:kern w:val="2"/>
                <w:sz w:val="28"/>
                <w:szCs w:val="30"/>
                <w:lang w:val="en-US" w:eastAsia="zh-CN"/>
              </w:rPr>
            </w:pPr>
          </w:p>
        </w:tc>
        <w:tc>
          <w:tcPr>
            <w:tcW w:w="851" w:type="dxa"/>
            <w:noWrap w:val="0"/>
            <w:vAlign w:val="top"/>
          </w:tcPr>
          <w:p>
            <w:pPr>
              <w:pStyle w:val="12"/>
              <w:keepNext/>
              <w:spacing w:after="0" w:line="440" w:lineRule="exact"/>
              <w:ind w:left="63" w:right="63"/>
              <w:rPr>
                <w:rFonts w:eastAsia="宋体"/>
                <w:color w:val="000000"/>
                <w:kern w:val="2"/>
                <w:sz w:val="28"/>
                <w:szCs w:val="30"/>
                <w:lang w:val="en-US" w:eastAsia="zh-CN"/>
              </w:rPr>
            </w:pPr>
          </w:p>
        </w:tc>
        <w:tc>
          <w:tcPr>
            <w:tcW w:w="774" w:type="dxa"/>
            <w:noWrap w:val="0"/>
            <w:vAlign w:val="top"/>
          </w:tcPr>
          <w:p>
            <w:pPr>
              <w:pStyle w:val="12"/>
              <w:keepNext/>
              <w:spacing w:after="0" w:line="440" w:lineRule="exact"/>
              <w:ind w:left="63" w:right="63"/>
              <w:rPr>
                <w:rFonts w:eastAsia="宋体"/>
                <w:color w:val="000000"/>
                <w:kern w:val="2"/>
                <w:sz w:val="28"/>
                <w:szCs w:val="30"/>
                <w:lang w:val="en-US" w:eastAsia="zh-CN"/>
              </w:rPr>
            </w:pPr>
          </w:p>
        </w:tc>
        <w:tc>
          <w:tcPr>
            <w:tcW w:w="1352" w:type="dxa"/>
            <w:noWrap w:val="0"/>
            <w:vAlign w:val="top"/>
          </w:tcPr>
          <w:p>
            <w:pPr>
              <w:pStyle w:val="12"/>
              <w:keepNext/>
              <w:spacing w:after="0" w:line="440" w:lineRule="exact"/>
              <w:ind w:left="63" w:right="63"/>
              <w:rPr>
                <w:rFonts w:eastAsia="宋体"/>
                <w:color w:val="000000"/>
                <w:kern w:val="2"/>
                <w:sz w:val="28"/>
                <w:szCs w:val="30"/>
                <w:lang w:val="en-US" w:eastAsia="zh-CN"/>
              </w:rPr>
            </w:pPr>
          </w:p>
        </w:tc>
        <w:tc>
          <w:tcPr>
            <w:tcW w:w="1418" w:type="dxa"/>
            <w:noWrap w:val="0"/>
            <w:vAlign w:val="top"/>
          </w:tcPr>
          <w:p>
            <w:pPr>
              <w:pStyle w:val="12"/>
              <w:keepNext/>
              <w:spacing w:after="0" w:line="440" w:lineRule="exact"/>
              <w:ind w:left="63" w:right="63"/>
              <w:rPr>
                <w:rFonts w:eastAsia="宋体"/>
                <w:color w:val="000000"/>
                <w:kern w:val="2"/>
                <w:sz w:val="28"/>
                <w:szCs w:val="30"/>
                <w:lang w:val="en-US" w:eastAsia="zh-CN"/>
              </w:rPr>
            </w:pPr>
          </w:p>
        </w:tc>
        <w:tc>
          <w:tcPr>
            <w:tcW w:w="1701" w:type="dxa"/>
            <w:noWrap w:val="0"/>
            <w:vAlign w:val="top"/>
          </w:tcPr>
          <w:p>
            <w:pPr>
              <w:pStyle w:val="12"/>
              <w:keepNext/>
              <w:spacing w:after="0" w:line="440" w:lineRule="exact"/>
              <w:ind w:left="63" w:right="63"/>
              <w:rPr>
                <w:rFonts w:eastAsia="宋体"/>
                <w:color w:val="000000"/>
                <w:kern w:val="2"/>
                <w:sz w:val="28"/>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93" w:type="dxa"/>
            <w:noWrap w:val="0"/>
            <w:vAlign w:val="top"/>
          </w:tcPr>
          <w:p>
            <w:pPr>
              <w:pStyle w:val="12"/>
              <w:keepNext/>
              <w:spacing w:after="0" w:line="440" w:lineRule="exact"/>
              <w:ind w:left="63" w:right="63"/>
              <w:rPr>
                <w:rFonts w:eastAsia="宋体"/>
                <w:color w:val="000000"/>
                <w:kern w:val="2"/>
                <w:sz w:val="28"/>
                <w:szCs w:val="30"/>
                <w:lang w:val="en-US" w:eastAsia="zh-CN"/>
              </w:rPr>
            </w:pPr>
          </w:p>
        </w:tc>
        <w:tc>
          <w:tcPr>
            <w:tcW w:w="1984" w:type="dxa"/>
            <w:noWrap w:val="0"/>
            <w:vAlign w:val="top"/>
          </w:tcPr>
          <w:p>
            <w:pPr>
              <w:pStyle w:val="12"/>
              <w:keepNext/>
              <w:spacing w:after="0" w:line="440" w:lineRule="exact"/>
              <w:ind w:left="63" w:right="63"/>
              <w:rPr>
                <w:rFonts w:eastAsia="宋体"/>
                <w:color w:val="000000"/>
                <w:kern w:val="2"/>
                <w:sz w:val="28"/>
                <w:szCs w:val="30"/>
                <w:lang w:val="en-US" w:eastAsia="zh-CN"/>
              </w:rPr>
            </w:pPr>
          </w:p>
        </w:tc>
        <w:tc>
          <w:tcPr>
            <w:tcW w:w="851" w:type="dxa"/>
            <w:noWrap w:val="0"/>
            <w:vAlign w:val="top"/>
          </w:tcPr>
          <w:p>
            <w:pPr>
              <w:pStyle w:val="12"/>
              <w:keepNext/>
              <w:spacing w:after="0" w:line="440" w:lineRule="exact"/>
              <w:ind w:left="63" w:right="63"/>
              <w:rPr>
                <w:rFonts w:eastAsia="宋体"/>
                <w:color w:val="000000"/>
                <w:kern w:val="2"/>
                <w:sz w:val="28"/>
                <w:szCs w:val="30"/>
                <w:lang w:val="en-US" w:eastAsia="zh-CN"/>
              </w:rPr>
            </w:pPr>
          </w:p>
        </w:tc>
        <w:tc>
          <w:tcPr>
            <w:tcW w:w="774" w:type="dxa"/>
            <w:noWrap w:val="0"/>
            <w:vAlign w:val="top"/>
          </w:tcPr>
          <w:p>
            <w:pPr>
              <w:pStyle w:val="12"/>
              <w:keepNext/>
              <w:spacing w:after="0" w:line="440" w:lineRule="exact"/>
              <w:ind w:left="63" w:right="63"/>
              <w:rPr>
                <w:rFonts w:eastAsia="宋体"/>
                <w:color w:val="000000"/>
                <w:kern w:val="2"/>
                <w:sz w:val="28"/>
                <w:szCs w:val="30"/>
                <w:lang w:val="en-US" w:eastAsia="zh-CN"/>
              </w:rPr>
            </w:pPr>
          </w:p>
        </w:tc>
        <w:tc>
          <w:tcPr>
            <w:tcW w:w="1352" w:type="dxa"/>
            <w:noWrap w:val="0"/>
            <w:vAlign w:val="top"/>
          </w:tcPr>
          <w:p>
            <w:pPr>
              <w:pStyle w:val="12"/>
              <w:keepNext/>
              <w:spacing w:after="0" w:line="440" w:lineRule="exact"/>
              <w:ind w:left="63" w:right="63"/>
              <w:rPr>
                <w:rFonts w:eastAsia="宋体"/>
                <w:color w:val="000000"/>
                <w:kern w:val="2"/>
                <w:sz w:val="28"/>
                <w:szCs w:val="30"/>
                <w:lang w:val="en-US" w:eastAsia="zh-CN"/>
              </w:rPr>
            </w:pPr>
          </w:p>
        </w:tc>
        <w:tc>
          <w:tcPr>
            <w:tcW w:w="1418" w:type="dxa"/>
            <w:noWrap w:val="0"/>
            <w:vAlign w:val="top"/>
          </w:tcPr>
          <w:p>
            <w:pPr>
              <w:pStyle w:val="12"/>
              <w:keepNext/>
              <w:spacing w:after="0" w:line="440" w:lineRule="exact"/>
              <w:ind w:left="63" w:right="63"/>
              <w:rPr>
                <w:rFonts w:eastAsia="宋体"/>
                <w:color w:val="000000"/>
                <w:kern w:val="2"/>
                <w:sz w:val="28"/>
                <w:szCs w:val="30"/>
                <w:lang w:val="en-US" w:eastAsia="zh-CN"/>
              </w:rPr>
            </w:pPr>
          </w:p>
        </w:tc>
        <w:tc>
          <w:tcPr>
            <w:tcW w:w="1701" w:type="dxa"/>
            <w:noWrap w:val="0"/>
            <w:vAlign w:val="top"/>
          </w:tcPr>
          <w:p>
            <w:pPr>
              <w:pStyle w:val="12"/>
              <w:keepNext/>
              <w:spacing w:after="0" w:line="440" w:lineRule="exact"/>
              <w:ind w:left="63" w:right="63"/>
              <w:rPr>
                <w:rFonts w:eastAsia="宋体"/>
                <w:color w:val="000000"/>
                <w:kern w:val="2"/>
                <w:sz w:val="28"/>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93" w:type="dxa"/>
            <w:noWrap w:val="0"/>
            <w:vAlign w:val="top"/>
          </w:tcPr>
          <w:p>
            <w:pPr>
              <w:pStyle w:val="12"/>
              <w:keepNext/>
              <w:spacing w:after="0" w:line="440" w:lineRule="exact"/>
              <w:ind w:left="63" w:right="63"/>
              <w:rPr>
                <w:rFonts w:eastAsia="宋体"/>
                <w:color w:val="000000"/>
                <w:kern w:val="2"/>
                <w:sz w:val="28"/>
                <w:szCs w:val="30"/>
                <w:lang w:val="en-US" w:eastAsia="zh-CN"/>
              </w:rPr>
            </w:pPr>
          </w:p>
        </w:tc>
        <w:tc>
          <w:tcPr>
            <w:tcW w:w="1984" w:type="dxa"/>
            <w:noWrap w:val="0"/>
            <w:vAlign w:val="top"/>
          </w:tcPr>
          <w:p>
            <w:pPr>
              <w:pStyle w:val="12"/>
              <w:keepNext/>
              <w:spacing w:after="0" w:line="440" w:lineRule="exact"/>
              <w:ind w:left="63" w:right="63"/>
              <w:rPr>
                <w:rFonts w:eastAsia="宋体"/>
                <w:color w:val="000000"/>
                <w:kern w:val="2"/>
                <w:sz w:val="28"/>
                <w:szCs w:val="30"/>
                <w:lang w:val="en-US" w:eastAsia="zh-CN"/>
              </w:rPr>
            </w:pPr>
          </w:p>
        </w:tc>
        <w:tc>
          <w:tcPr>
            <w:tcW w:w="851" w:type="dxa"/>
            <w:noWrap w:val="0"/>
            <w:vAlign w:val="top"/>
          </w:tcPr>
          <w:p>
            <w:pPr>
              <w:pStyle w:val="12"/>
              <w:keepNext/>
              <w:spacing w:after="0" w:line="440" w:lineRule="exact"/>
              <w:ind w:left="63" w:right="63"/>
              <w:rPr>
                <w:rFonts w:eastAsia="宋体"/>
                <w:color w:val="000000"/>
                <w:kern w:val="2"/>
                <w:sz w:val="28"/>
                <w:szCs w:val="30"/>
                <w:lang w:val="en-US" w:eastAsia="zh-CN"/>
              </w:rPr>
            </w:pPr>
          </w:p>
        </w:tc>
        <w:tc>
          <w:tcPr>
            <w:tcW w:w="774" w:type="dxa"/>
            <w:noWrap w:val="0"/>
            <w:vAlign w:val="top"/>
          </w:tcPr>
          <w:p>
            <w:pPr>
              <w:pStyle w:val="12"/>
              <w:keepNext/>
              <w:spacing w:after="0" w:line="440" w:lineRule="exact"/>
              <w:ind w:left="63" w:right="63"/>
              <w:rPr>
                <w:rFonts w:eastAsia="宋体"/>
                <w:color w:val="000000"/>
                <w:kern w:val="2"/>
                <w:sz w:val="28"/>
                <w:szCs w:val="30"/>
                <w:lang w:val="en-US" w:eastAsia="zh-CN"/>
              </w:rPr>
            </w:pPr>
          </w:p>
        </w:tc>
        <w:tc>
          <w:tcPr>
            <w:tcW w:w="1352" w:type="dxa"/>
            <w:noWrap w:val="0"/>
            <w:vAlign w:val="top"/>
          </w:tcPr>
          <w:p>
            <w:pPr>
              <w:pStyle w:val="12"/>
              <w:keepNext/>
              <w:spacing w:after="0" w:line="440" w:lineRule="exact"/>
              <w:ind w:left="63" w:right="63"/>
              <w:rPr>
                <w:rFonts w:eastAsia="宋体"/>
                <w:color w:val="000000"/>
                <w:kern w:val="2"/>
                <w:sz w:val="28"/>
                <w:szCs w:val="30"/>
                <w:lang w:val="en-US" w:eastAsia="zh-CN"/>
              </w:rPr>
            </w:pPr>
          </w:p>
        </w:tc>
        <w:tc>
          <w:tcPr>
            <w:tcW w:w="1418" w:type="dxa"/>
            <w:noWrap w:val="0"/>
            <w:vAlign w:val="top"/>
          </w:tcPr>
          <w:p>
            <w:pPr>
              <w:pStyle w:val="12"/>
              <w:keepNext/>
              <w:spacing w:after="0" w:line="440" w:lineRule="exact"/>
              <w:ind w:left="63" w:right="63"/>
              <w:rPr>
                <w:rFonts w:eastAsia="宋体"/>
                <w:color w:val="000000"/>
                <w:kern w:val="2"/>
                <w:sz w:val="28"/>
                <w:szCs w:val="30"/>
                <w:lang w:val="en-US" w:eastAsia="zh-CN"/>
              </w:rPr>
            </w:pPr>
          </w:p>
        </w:tc>
        <w:tc>
          <w:tcPr>
            <w:tcW w:w="1701" w:type="dxa"/>
            <w:noWrap w:val="0"/>
            <w:vAlign w:val="top"/>
          </w:tcPr>
          <w:p>
            <w:pPr>
              <w:pStyle w:val="12"/>
              <w:keepNext/>
              <w:spacing w:after="0" w:line="440" w:lineRule="exact"/>
              <w:ind w:left="63" w:right="63"/>
              <w:rPr>
                <w:rFonts w:eastAsia="宋体"/>
                <w:color w:val="000000"/>
                <w:kern w:val="2"/>
                <w:sz w:val="28"/>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93" w:type="dxa"/>
            <w:noWrap w:val="0"/>
            <w:vAlign w:val="top"/>
          </w:tcPr>
          <w:p>
            <w:pPr>
              <w:pStyle w:val="12"/>
              <w:keepNext/>
              <w:spacing w:after="0" w:line="440" w:lineRule="exact"/>
              <w:ind w:left="63" w:right="63"/>
              <w:rPr>
                <w:rFonts w:eastAsia="宋体"/>
                <w:color w:val="000000"/>
                <w:kern w:val="2"/>
                <w:sz w:val="28"/>
                <w:szCs w:val="30"/>
                <w:lang w:val="en-US" w:eastAsia="zh-CN"/>
              </w:rPr>
            </w:pPr>
          </w:p>
        </w:tc>
        <w:tc>
          <w:tcPr>
            <w:tcW w:w="1984" w:type="dxa"/>
            <w:noWrap w:val="0"/>
            <w:vAlign w:val="top"/>
          </w:tcPr>
          <w:p>
            <w:pPr>
              <w:pStyle w:val="12"/>
              <w:keepNext/>
              <w:spacing w:after="0" w:line="440" w:lineRule="exact"/>
              <w:ind w:left="63" w:right="63"/>
              <w:rPr>
                <w:rFonts w:eastAsia="宋体"/>
                <w:color w:val="000000"/>
                <w:kern w:val="2"/>
                <w:sz w:val="28"/>
                <w:szCs w:val="30"/>
                <w:lang w:val="en-US" w:eastAsia="zh-CN"/>
              </w:rPr>
            </w:pPr>
          </w:p>
        </w:tc>
        <w:tc>
          <w:tcPr>
            <w:tcW w:w="851" w:type="dxa"/>
            <w:noWrap w:val="0"/>
            <w:vAlign w:val="top"/>
          </w:tcPr>
          <w:p>
            <w:pPr>
              <w:pStyle w:val="12"/>
              <w:keepNext/>
              <w:spacing w:after="0" w:line="440" w:lineRule="exact"/>
              <w:ind w:left="63" w:right="63"/>
              <w:rPr>
                <w:rFonts w:eastAsia="宋体"/>
                <w:color w:val="000000"/>
                <w:kern w:val="2"/>
                <w:sz w:val="28"/>
                <w:szCs w:val="30"/>
                <w:lang w:val="en-US" w:eastAsia="zh-CN"/>
              </w:rPr>
            </w:pPr>
          </w:p>
        </w:tc>
        <w:tc>
          <w:tcPr>
            <w:tcW w:w="774" w:type="dxa"/>
            <w:noWrap w:val="0"/>
            <w:vAlign w:val="top"/>
          </w:tcPr>
          <w:p>
            <w:pPr>
              <w:pStyle w:val="12"/>
              <w:keepNext/>
              <w:spacing w:after="0" w:line="440" w:lineRule="exact"/>
              <w:ind w:left="63" w:right="63"/>
              <w:rPr>
                <w:rFonts w:eastAsia="宋体"/>
                <w:color w:val="000000"/>
                <w:kern w:val="2"/>
                <w:sz w:val="28"/>
                <w:szCs w:val="30"/>
                <w:lang w:val="en-US" w:eastAsia="zh-CN"/>
              </w:rPr>
            </w:pPr>
          </w:p>
        </w:tc>
        <w:tc>
          <w:tcPr>
            <w:tcW w:w="1352" w:type="dxa"/>
            <w:noWrap w:val="0"/>
            <w:vAlign w:val="top"/>
          </w:tcPr>
          <w:p>
            <w:pPr>
              <w:pStyle w:val="12"/>
              <w:keepNext/>
              <w:spacing w:after="0" w:line="440" w:lineRule="exact"/>
              <w:ind w:left="63" w:right="63"/>
              <w:rPr>
                <w:rFonts w:eastAsia="宋体"/>
                <w:color w:val="000000"/>
                <w:kern w:val="2"/>
                <w:sz w:val="28"/>
                <w:szCs w:val="30"/>
                <w:lang w:val="en-US" w:eastAsia="zh-CN"/>
              </w:rPr>
            </w:pPr>
          </w:p>
        </w:tc>
        <w:tc>
          <w:tcPr>
            <w:tcW w:w="1418" w:type="dxa"/>
            <w:noWrap w:val="0"/>
            <w:vAlign w:val="top"/>
          </w:tcPr>
          <w:p>
            <w:pPr>
              <w:pStyle w:val="12"/>
              <w:keepNext/>
              <w:spacing w:after="0" w:line="440" w:lineRule="exact"/>
              <w:ind w:left="63" w:right="63"/>
              <w:rPr>
                <w:rFonts w:eastAsia="宋体"/>
                <w:color w:val="000000"/>
                <w:kern w:val="2"/>
                <w:sz w:val="28"/>
                <w:szCs w:val="30"/>
                <w:lang w:val="en-US" w:eastAsia="zh-CN"/>
              </w:rPr>
            </w:pPr>
          </w:p>
        </w:tc>
        <w:tc>
          <w:tcPr>
            <w:tcW w:w="1701" w:type="dxa"/>
            <w:noWrap w:val="0"/>
            <w:vAlign w:val="top"/>
          </w:tcPr>
          <w:p>
            <w:pPr>
              <w:pStyle w:val="12"/>
              <w:keepNext/>
              <w:spacing w:after="0" w:line="440" w:lineRule="exact"/>
              <w:ind w:left="63" w:right="63"/>
              <w:rPr>
                <w:rFonts w:eastAsia="宋体"/>
                <w:color w:val="000000"/>
                <w:kern w:val="2"/>
                <w:sz w:val="28"/>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93" w:type="dxa"/>
            <w:noWrap w:val="0"/>
            <w:vAlign w:val="top"/>
          </w:tcPr>
          <w:p>
            <w:pPr>
              <w:pStyle w:val="12"/>
              <w:keepNext/>
              <w:spacing w:after="0" w:line="440" w:lineRule="exact"/>
              <w:ind w:left="63" w:right="63"/>
              <w:rPr>
                <w:rFonts w:eastAsia="宋体"/>
                <w:color w:val="000000"/>
                <w:kern w:val="2"/>
                <w:sz w:val="28"/>
                <w:szCs w:val="30"/>
                <w:lang w:val="en-US" w:eastAsia="zh-CN"/>
              </w:rPr>
            </w:pPr>
          </w:p>
        </w:tc>
        <w:tc>
          <w:tcPr>
            <w:tcW w:w="1984" w:type="dxa"/>
            <w:noWrap w:val="0"/>
            <w:vAlign w:val="top"/>
          </w:tcPr>
          <w:p>
            <w:pPr>
              <w:pStyle w:val="12"/>
              <w:keepNext/>
              <w:spacing w:after="0" w:line="440" w:lineRule="exact"/>
              <w:ind w:left="63" w:right="63"/>
              <w:rPr>
                <w:rFonts w:eastAsia="宋体"/>
                <w:color w:val="000000"/>
                <w:kern w:val="2"/>
                <w:sz w:val="28"/>
                <w:szCs w:val="30"/>
                <w:lang w:val="en-US" w:eastAsia="zh-CN"/>
              </w:rPr>
            </w:pPr>
          </w:p>
        </w:tc>
        <w:tc>
          <w:tcPr>
            <w:tcW w:w="851" w:type="dxa"/>
            <w:noWrap w:val="0"/>
            <w:vAlign w:val="top"/>
          </w:tcPr>
          <w:p>
            <w:pPr>
              <w:pStyle w:val="12"/>
              <w:keepNext/>
              <w:spacing w:after="0" w:line="440" w:lineRule="exact"/>
              <w:ind w:left="63" w:right="63"/>
              <w:rPr>
                <w:rFonts w:eastAsia="宋体"/>
                <w:color w:val="000000"/>
                <w:kern w:val="2"/>
                <w:sz w:val="28"/>
                <w:szCs w:val="30"/>
                <w:lang w:val="en-US" w:eastAsia="zh-CN"/>
              </w:rPr>
            </w:pPr>
          </w:p>
        </w:tc>
        <w:tc>
          <w:tcPr>
            <w:tcW w:w="774" w:type="dxa"/>
            <w:noWrap w:val="0"/>
            <w:vAlign w:val="top"/>
          </w:tcPr>
          <w:p>
            <w:pPr>
              <w:pStyle w:val="12"/>
              <w:keepNext/>
              <w:spacing w:after="0" w:line="440" w:lineRule="exact"/>
              <w:ind w:left="63" w:right="63"/>
              <w:rPr>
                <w:rFonts w:eastAsia="宋体"/>
                <w:color w:val="000000"/>
                <w:kern w:val="2"/>
                <w:sz w:val="28"/>
                <w:szCs w:val="30"/>
                <w:lang w:val="en-US" w:eastAsia="zh-CN"/>
              </w:rPr>
            </w:pPr>
          </w:p>
        </w:tc>
        <w:tc>
          <w:tcPr>
            <w:tcW w:w="1352" w:type="dxa"/>
            <w:noWrap w:val="0"/>
            <w:vAlign w:val="top"/>
          </w:tcPr>
          <w:p>
            <w:pPr>
              <w:pStyle w:val="12"/>
              <w:keepNext/>
              <w:spacing w:after="0" w:line="440" w:lineRule="exact"/>
              <w:ind w:left="63" w:right="63"/>
              <w:rPr>
                <w:rFonts w:eastAsia="宋体"/>
                <w:color w:val="000000"/>
                <w:kern w:val="2"/>
                <w:sz w:val="28"/>
                <w:szCs w:val="30"/>
                <w:lang w:val="en-US" w:eastAsia="zh-CN"/>
              </w:rPr>
            </w:pPr>
          </w:p>
        </w:tc>
        <w:tc>
          <w:tcPr>
            <w:tcW w:w="1418" w:type="dxa"/>
            <w:noWrap w:val="0"/>
            <w:vAlign w:val="top"/>
          </w:tcPr>
          <w:p>
            <w:pPr>
              <w:pStyle w:val="12"/>
              <w:keepNext/>
              <w:spacing w:after="0" w:line="440" w:lineRule="exact"/>
              <w:ind w:left="63" w:right="63"/>
              <w:rPr>
                <w:rFonts w:eastAsia="宋体"/>
                <w:color w:val="000000"/>
                <w:kern w:val="2"/>
                <w:sz w:val="28"/>
                <w:szCs w:val="30"/>
                <w:lang w:val="en-US" w:eastAsia="zh-CN"/>
              </w:rPr>
            </w:pPr>
          </w:p>
        </w:tc>
        <w:tc>
          <w:tcPr>
            <w:tcW w:w="1701" w:type="dxa"/>
            <w:noWrap w:val="0"/>
            <w:vAlign w:val="top"/>
          </w:tcPr>
          <w:p>
            <w:pPr>
              <w:pStyle w:val="12"/>
              <w:keepNext/>
              <w:spacing w:after="0" w:line="440" w:lineRule="exact"/>
              <w:ind w:left="63" w:right="63"/>
              <w:rPr>
                <w:rFonts w:eastAsia="宋体"/>
                <w:color w:val="000000"/>
                <w:kern w:val="2"/>
                <w:sz w:val="28"/>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93" w:type="dxa"/>
            <w:noWrap w:val="0"/>
            <w:vAlign w:val="top"/>
          </w:tcPr>
          <w:p>
            <w:pPr>
              <w:pStyle w:val="12"/>
              <w:keepNext/>
              <w:spacing w:after="0" w:line="440" w:lineRule="exact"/>
              <w:ind w:left="63" w:right="63"/>
              <w:rPr>
                <w:rFonts w:eastAsia="宋体"/>
                <w:color w:val="000000"/>
                <w:kern w:val="2"/>
                <w:sz w:val="28"/>
                <w:szCs w:val="30"/>
                <w:lang w:val="en-US" w:eastAsia="zh-CN"/>
              </w:rPr>
            </w:pPr>
          </w:p>
        </w:tc>
        <w:tc>
          <w:tcPr>
            <w:tcW w:w="1984" w:type="dxa"/>
            <w:noWrap w:val="0"/>
            <w:vAlign w:val="top"/>
          </w:tcPr>
          <w:p>
            <w:pPr>
              <w:pStyle w:val="12"/>
              <w:keepNext/>
              <w:spacing w:after="0" w:line="440" w:lineRule="exact"/>
              <w:ind w:left="63" w:right="63"/>
              <w:rPr>
                <w:rFonts w:eastAsia="宋体"/>
                <w:color w:val="000000"/>
                <w:kern w:val="2"/>
                <w:sz w:val="28"/>
                <w:szCs w:val="30"/>
                <w:lang w:val="en-US" w:eastAsia="zh-CN"/>
              </w:rPr>
            </w:pPr>
          </w:p>
        </w:tc>
        <w:tc>
          <w:tcPr>
            <w:tcW w:w="851" w:type="dxa"/>
            <w:noWrap w:val="0"/>
            <w:vAlign w:val="top"/>
          </w:tcPr>
          <w:p>
            <w:pPr>
              <w:pStyle w:val="12"/>
              <w:keepNext/>
              <w:spacing w:after="0" w:line="440" w:lineRule="exact"/>
              <w:ind w:left="63" w:right="63"/>
              <w:rPr>
                <w:rFonts w:eastAsia="宋体"/>
                <w:color w:val="000000"/>
                <w:kern w:val="2"/>
                <w:sz w:val="28"/>
                <w:szCs w:val="30"/>
                <w:lang w:val="en-US" w:eastAsia="zh-CN"/>
              </w:rPr>
            </w:pPr>
          </w:p>
        </w:tc>
        <w:tc>
          <w:tcPr>
            <w:tcW w:w="774" w:type="dxa"/>
            <w:noWrap w:val="0"/>
            <w:vAlign w:val="top"/>
          </w:tcPr>
          <w:p>
            <w:pPr>
              <w:pStyle w:val="12"/>
              <w:keepNext/>
              <w:spacing w:after="0" w:line="440" w:lineRule="exact"/>
              <w:ind w:left="63" w:right="63"/>
              <w:rPr>
                <w:rFonts w:eastAsia="宋体"/>
                <w:color w:val="000000"/>
                <w:kern w:val="2"/>
                <w:sz w:val="28"/>
                <w:szCs w:val="30"/>
                <w:lang w:val="en-US" w:eastAsia="zh-CN"/>
              </w:rPr>
            </w:pPr>
          </w:p>
        </w:tc>
        <w:tc>
          <w:tcPr>
            <w:tcW w:w="1352" w:type="dxa"/>
            <w:noWrap w:val="0"/>
            <w:vAlign w:val="top"/>
          </w:tcPr>
          <w:p>
            <w:pPr>
              <w:pStyle w:val="12"/>
              <w:keepNext/>
              <w:spacing w:after="0" w:line="440" w:lineRule="exact"/>
              <w:ind w:left="63" w:right="63"/>
              <w:rPr>
                <w:rFonts w:eastAsia="宋体"/>
                <w:color w:val="000000"/>
                <w:kern w:val="2"/>
                <w:sz w:val="28"/>
                <w:szCs w:val="30"/>
                <w:lang w:val="en-US" w:eastAsia="zh-CN"/>
              </w:rPr>
            </w:pPr>
          </w:p>
        </w:tc>
        <w:tc>
          <w:tcPr>
            <w:tcW w:w="1418" w:type="dxa"/>
            <w:noWrap w:val="0"/>
            <w:vAlign w:val="top"/>
          </w:tcPr>
          <w:p>
            <w:pPr>
              <w:pStyle w:val="12"/>
              <w:keepNext/>
              <w:spacing w:after="0" w:line="440" w:lineRule="exact"/>
              <w:ind w:left="63" w:right="63"/>
              <w:rPr>
                <w:rFonts w:eastAsia="宋体"/>
                <w:color w:val="000000"/>
                <w:kern w:val="2"/>
                <w:sz w:val="28"/>
                <w:szCs w:val="30"/>
                <w:lang w:val="en-US" w:eastAsia="zh-CN"/>
              </w:rPr>
            </w:pPr>
          </w:p>
        </w:tc>
        <w:tc>
          <w:tcPr>
            <w:tcW w:w="1701" w:type="dxa"/>
            <w:noWrap w:val="0"/>
            <w:vAlign w:val="top"/>
          </w:tcPr>
          <w:p>
            <w:pPr>
              <w:pStyle w:val="12"/>
              <w:keepNext/>
              <w:spacing w:after="0" w:line="440" w:lineRule="exact"/>
              <w:ind w:left="63" w:right="63"/>
              <w:rPr>
                <w:rFonts w:eastAsia="宋体"/>
                <w:color w:val="000000"/>
                <w:kern w:val="2"/>
                <w:sz w:val="28"/>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93" w:type="dxa"/>
            <w:noWrap w:val="0"/>
            <w:vAlign w:val="top"/>
          </w:tcPr>
          <w:p>
            <w:pPr>
              <w:pStyle w:val="12"/>
              <w:keepNext/>
              <w:spacing w:after="0" w:line="440" w:lineRule="exact"/>
              <w:ind w:left="63" w:right="63"/>
              <w:rPr>
                <w:rFonts w:eastAsia="宋体"/>
                <w:color w:val="000000"/>
                <w:kern w:val="2"/>
                <w:sz w:val="28"/>
                <w:szCs w:val="30"/>
                <w:lang w:val="en-US" w:eastAsia="zh-CN"/>
              </w:rPr>
            </w:pPr>
          </w:p>
        </w:tc>
        <w:tc>
          <w:tcPr>
            <w:tcW w:w="1984" w:type="dxa"/>
            <w:noWrap w:val="0"/>
            <w:vAlign w:val="top"/>
          </w:tcPr>
          <w:p>
            <w:pPr>
              <w:pStyle w:val="12"/>
              <w:keepNext/>
              <w:spacing w:after="0" w:line="440" w:lineRule="exact"/>
              <w:ind w:left="63" w:right="63"/>
              <w:rPr>
                <w:rFonts w:eastAsia="宋体"/>
                <w:color w:val="000000"/>
                <w:kern w:val="2"/>
                <w:sz w:val="28"/>
                <w:szCs w:val="30"/>
                <w:lang w:val="en-US" w:eastAsia="zh-CN"/>
              </w:rPr>
            </w:pPr>
          </w:p>
        </w:tc>
        <w:tc>
          <w:tcPr>
            <w:tcW w:w="851" w:type="dxa"/>
            <w:noWrap w:val="0"/>
            <w:vAlign w:val="top"/>
          </w:tcPr>
          <w:p>
            <w:pPr>
              <w:pStyle w:val="12"/>
              <w:keepNext/>
              <w:spacing w:after="0" w:line="440" w:lineRule="exact"/>
              <w:ind w:left="63" w:right="63"/>
              <w:rPr>
                <w:rFonts w:eastAsia="宋体"/>
                <w:color w:val="000000"/>
                <w:kern w:val="2"/>
                <w:sz w:val="28"/>
                <w:szCs w:val="30"/>
                <w:lang w:val="en-US" w:eastAsia="zh-CN"/>
              </w:rPr>
            </w:pPr>
          </w:p>
        </w:tc>
        <w:tc>
          <w:tcPr>
            <w:tcW w:w="774" w:type="dxa"/>
            <w:noWrap w:val="0"/>
            <w:vAlign w:val="top"/>
          </w:tcPr>
          <w:p>
            <w:pPr>
              <w:pStyle w:val="12"/>
              <w:keepNext/>
              <w:spacing w:after="0" w:line="440" w:lineRule="exact"/>
              <w:ind w:left="63" w:right="63"/>
              <w:rPr>
                <w:rFonts w:eastAsia="宋体"/>
                <w:color w:val="000000"/>
                <w:kern w:val="2"/>
                <w:sz w:val="28"/>
                <w:szCs w:val="30"/>
                <w:lang w:val="en-US" w:eastAsia="zh-CN"/>
              </w:rPr>
            </w:pPr>
          </w:p>
        </w:tc>
        <w:tc>
          <w:tcPr>
            <w:tcW w:w="1352" w:type="dxa"/>
            <w:noWrap w:val="0"/>
            <w:vAlign w:val="top"/>
          </w:tcPr>
          <w:p>
            <w:pPr>
              <w:pStyle w:val="12"/>
              <w:keepNext/>
              <w:spacing w:after="0" w:line="440" w:lineRule="exact"/>
              <w:ind w:left="63" w:right="63"/>
              <w:rPr>
                <w:rFonts w:eastAsia="宋体"/>
                <w:color w:val="000000"/>
                <w:kern w:val="2"/>
                <w:sz w:val="28"/>
                <w:szCs w:val="30"/>
                <w:lang w:val="en-US" w:eastAsia="zh-CN"/>
              </w:rPr>
            </w:pPr>
          </w:p>
        </w:tc>
        <w:tc>
          <w:tcPr>
            <w:tcW w:w="1418" w:type="dxa"/>
            <w:noWrap w:val="0"/>
            <w:vAlign w:val="top"/>
          </w:tcPr>
          <w:p>
            <w:pPr>
              <w:pStyle w:val="12"/>
              <w:keepNext/>
              <w:spacing w:after="0" w:line="440" w:lineRule="exact"/>
              <w:ind w:left="63" w:right="63"/>
              <w:rPr>
                <w:rFonts w:eastAsia="宋体"/>
                <w:color w:val="000000"/>
                <w:kern w:val="2"/>
                <w:sz w:val="28"/>
                <w:szCs w:val="30"/>
                <w:lang w:val="en-US" w:eastAsia="zh-CN"/>
              </w:rPr>
            </w:pPr>
          </w:p>
        </w:tc>
        <w:tc>
          <w:tcPr>
            <w:tcW w:w="1701" w:type="dxa"/>
            <w:noWrap w:val="0"/>
            <w:vAlign w:val="top"/>
          </w:tcPr>
          <w:p>
            <w:pPr>
              <w:pStyle w:val="12"/>
              <w:keepNext/>
              <w:spacing w:after="0" w:line="440" w:lineRule="exact"/>
              <w:ind w:left="63" w:right="63"/>
              <w:rPr>
                <w:rFonts w:eastAsia="宋体"/>
                <w:color w:val="000000"/>
                <w:kern w:val="2"/>
                <w:sz w:val="28"/>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93" w:type="dxa"/>
            <w:noWrap w:val="0"/>
            <w:vAlign w:val="top"/>
          </w:tcPr>
          <w:p>
            <w:pPr>
              <w:pStyle w:val="12"/>
              <w:keepNext/>
              <w:spacing w:after="0" w:line="440" w:lineRule="exact"/>
              <w:ind w:left="63" w:right="63"/>
              <w:rPr>
                <w:rFonts w:eastAsia="宋体"/>
                <w:color w:val="000000"/>
                <w:kern w:val="2"/>
                <w:sz w:val="28"/>
                <w:szCs w:val="30"/>
                <w:lang w:val="en-US" w:eastAsia="zh-CN"/>
              </w:rPr>
            </w:pPr>
          </w:p>
        </w:tc>
        <w:tc>
          <w:tcPr>
            <w:tcW w:w="1984" w:type="dxa"/>
            <w:noWrap w:val="0"/>
            <w:vAlign w:val="top"/>
          </w:tcPr>
          <w:p>
            <w:pPr>
              <w:pStyle w:val="12"/>
              <w:keepNext/>
              <w:spacing w:after="0" w:line="440" w:lineRule="exact"/>
              <w:ind w:left="63" w:right="63"/>
              <w:rPr>
                <w:rFonts w:eastAsia="宋体"/>
                <w:color w:val="000000"/>
                <w:kern w:val="2"/>
                <w:sz w:val="28"/>
                <w:szCs w:val="30"/>
                <w:lang w:val="en-US" w:eastAsia="zh-CN"/>
              </w:rPr>
            </w:pPr>
          </w:p>
        </w:tc>
        <w:tc>
          <w:tcPr>
            <w:tcW w:w="851" w:type="dxa"/>
            <w:noWrap w:val="0"/>
            <w:vAlign w:val="top"/>
          </w:tcPr>
          <w:p>
            <w:pPr>
              <w:pStyle w:val="12"/>
              <w:keepNext/>
              <w:spacing w:after="0" w:line="440" w:lineRule="exact"/>
              <w:ind w:left="63" w:right="63"/>
              <w:rPr>
                <w:rFonts w:eastAsia="宋体"/>
                <w:color w:val="000000"/>
                <w:kern w:val="2"/>
                <w:sz w:val="28"/>
                <w:szCs w:val="30"/>
                <w:lang w:val="en-US" w:eastAsia="zh-CN"/>
              </w:rPr>
            </w:pPr>
          </w:p>
        </w:tc>
        <w:tc>
          <w:tcPr>
            <w:tcW w:w="774" w:type="dxa"/>
            <w:noWrap w:val="0"/>
            <w:vAlign w:val="top"/>
          </w:tcPr>
          <w:p>
            <w:pPr>
              <w:pStyle w:val="12"/>
              <w:keepNext/>
              <w:spacing w:after="0" w:line="440" w:lineRule="exact"/>
              <w:ind w:left="63" w:right="63"/>
              <w:rPr>
                <w:rFonts w:eastAsia="宋体"/>
                <w:color w:val="000000"/>
                <w:kern w:val="2"/>
                <w:sz w:val="28"/>
                <w:szCs w:val="30"/>
                <w:lang w:val="en-US" w:eastAsia="zh-CN"/>
              </w:rPr>
            </w:pPr>
          </w:p>
        </w:tc>
        <w:tc>
          <w:tcPr>
            <w:tcW w:w="1352" w:type="dxa"/>
            <w:noWrap w:val="0"/>
            <w:vAlign w:val="top"/>
          </w:tcPr>
          <w:p>
            <w:pPr>
              <w:pStyle w:val="12"/>
              <w:keepNext/>
              <w:spacing w:after="0" w:line="440" w:lineRule="exact"/>
              <w:ind w:left="63" w:right="63"/>
              <w:rPr>
                <w:rFonts w:eastAsia="宋体"/>
                <w:color w:val="000000"/>
                <w:kern w:val="2"/>
                <w:sz w:val="28"/>
                <w:szCs w:val="30"/>
                <w:lang w:val="en-US" w:eastAsia="zh-CN"/>
              </w:rPr>
            </w:pPr>
          </w:p>
        </w:tc>
        <w:tc>
          <w:tcPr>
            <w:tcW w:w="1418" w:type="dxa"/>
            <w:noWrap w:val="0"/>
            <w:vAlign w:val="top"/>
          </w:tcPr>
          <w:p>
            <w:pPr>
              <w:pStyle w:val="12"/>
              <w:keepNext/>
              <w:spacing w:after="0" w:line="440" w:lineRule="exact"/>
              <w:ind w:left="63" w:right="63"/>
              <w:rPr>
                <w:rFonts w:eastAsia="宋体"/>
                <w:color w:val="000000"/>
                <w:kern w:val="2"/>
                <w:sz w:val="28"/>
                <w:szCs w:val="30"/>
                <w:lang w:val="en-US" w:eastAsia="zh-CN"/>
              </w:rPr>
            </w:pPr>
          </w:p>
        </w:tc>
        <w:tc>
          <w:tcPr>
            <w:tcW w:w="1701" w:type="dxa"/>
            <w:noWrap w:val="0"/>
            <w:vAlign w:val="top"/>
          </w:tcPr>
          <w:p>
            <w:pPr>
              <w:pStyle w:val="12"/>
              <w:keepNext/>
              <w:spacing w:after="0" w:line="440" w:lineRule="exact"/>
              <w:ind w:left="63" w:right="63"/>
              <w:rPr>
                <w:rFonts w:eastAsia="宋体"/>
                <w:color w:val="000000"/>
                <w:kern w:val="2"/>
                <w:sz w:val="28"/>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93" w:type="dxa"/>
            <w:noWrap w:val="0"/>
            <w:vAlign w:val="top"/>
          </w:tcPr>
          <w:p>
            <w:pPr>
              <w:pStyle w:val="12"/>
              <w:keepNext/>
              <w:spacing w:after="0" w:line="440" w:lineRule="exact"/>
              <w:ind w:left="63" w:right="63"/>
              <w:rPr>
                <w:rFonts w:eastAsia="宋体"/>
                <w:color w:val="000000"/>
                <w:kern w:val="2"/>
                <w:sz w:val="28"/>
                <w:szCs w:val="30"/>
                <w:lang w:val="en-US" w:eastAsia="zh-CN"/>
              </w:rPr>
            </w:pPr>
          </w:p>
        </w:tc>
        <w:tc>
          <w:tcPr>
            <w:tcW w:w="1984" w:type="dxa"/>
            <w:noWrap w:val="0"/>
            <w:vAlign w:val="top"/>
          </w:tcPr>
          <w:p>
            <w:pPr>
              <w:pStyle w:val="12"/>
              <w:keepNext/>
              <w:spacing w:after="0" w:line="440" w:lineRule="exact"/>
              <w:ind w:left="63" w:right="63"/>
              <w:rPr>
                <w:rFonts w:eastAsia="宋体"/>
                <w:color w:val="000000"/>
                <w:kern w:val="2"/>
                <w:sz w:val="28"/>
                <w:szCs w:val="30"/>
                <w:lang w:val="en-US" w:eastAsia="zh-CN"/>
              </w:rPr>
            </w:pPr>
          </w:p>
        </w:tc>
        <w:tc>
          <w:tcPr>
            <w:tcW w:w="851" w:type="dxa"/>
            <w:noWrap w:val="0"/>
            <w:vAlign w:val="top"/>
          </w:tcPr>
          <w:p>
            <w:pPr>
              <w:pStyle w:val="12"/>
              <w:keepNext/>
              <w:spacing w:after="0" w:line="440" w:lineRule="exact"/>
              <w:ind w:left="63" w:right="63"/>
              <w:rPr>
                <w:rFonts w:eastAsia="宋体"/>
                <w:color w:val="000000"/>
                <w:kern w:val="2"/>
                <w:sz w:val="28"/>
                <w:szCs w:val="30"/>
                <w:lang w:val="en-US" w:eastAsia="zh-CN"/>
              </w:rPr>
            </w:pPr>
          </w:p>
        </w:tc>
        <w:tc>
          <w:tcPr>
            <w:tcW w:w="774" w:type="dxa"/>
            <w:noWrap w:val="0"/>
            <w:vAlign w:val="top"/>
          </w:tcPr>
          <w:p>
            <w:pPr>
              <w:pStyle w:val="12"/>
              <w:keepNext/>
              <w:spacing w:after="0" w:line="440" w:lineRule="exact"/>
              <w:ind w:left="63" w:right="63"/>
              <w:rPr>
                <w:rFonts w:eastAsia="宋体"/>
                <w:color w:val="000000"/>
                <w:kern w:val="2"/>
                <w:sz w:val="28"/>
                <w:szCs w:val="30"/>
                <w:lang w:val="en-US" w:eastAsia="zh-CN"/>
              </w:rPr>
            </w:pPr>
          </w:p>
        </w:tc>
        <w:tc>
          <w:tcPr>
            <w:tcW w:w="1352" w:type="dxa"/>
            <w:noWrap w:val="0"/>
            <w:vAlign w:val="top"/>
          </w:tcPr>
          <w:p>
            <w:pPr>
              <w:pStyle w:val="12"/>
              <w:keepNext/>
              <w:spacing w:after="0" w:line="440" w:lineRule="exact"/>
              <w:ind w:left="63" w:right="63"/>
              <w:rPr>
                <w:rFonts w:eastAsia="宋体"/>
                <w:color w:val="000000"/>
                <w:kern w:val="2"/>
                <w:sz w:val="28"/>
                <w:szCs w:val="30"/>
                <w:lang w:val="en-US" w:eastAsia="zh-CN"/>
              </w:rPr>
            </w:pPr>
          </w:p>
        </w:tc>
        <w:tc>
          <w:tcPr>
            <w:tcW w:w="1418" w:type="dxa"/>
            <w:noWrap w:val="0"/>
            <w:vAlign w:val="top"/>
          </w:tcPr>
          <w:p>
            <w:pPr>
              <w:pStyle w:val="12"/>
              <w:keepNext/>
              <w:spacing w:after="0" w:line="440" w:lineRule="exact"/>
              <w:ind w:left="63" w:right="63"/>
              <w:rPr>
                <w:rFonts w:eastAsia="宋体"/>
                <w:color w:val="000000"/>
                <w:kern w:val="2"/>
                <w:sz w:val="28"/>
                <w:szCs w:val="30"/>
                <w:lang w:val="en-US" w:eastAsia="zh-CN"/>
              </w:rPr>
            </w:pPr>
          </w:p>
        </w:tc>
        <w:tc>
          <w:tcPr>
            <w:tcW w:w="1701" w:type="dxa"/>
            <w:noWrap w:val="0"/>
            <w:vAlign w:val="top"/>
          </w:tcPr>
          <w:p>
            <w:pPr>
              <w:pStyle w:val="12"/>
              <w:keepNext/>
              <w:spacing w:after="0" w:line="440" w:lineRule="exact"/>
              <w:ind w:left="63" w:right="63"/>
              <w:rPr>
                <w:rFonts w:eastAsia="宋体"/>
                <w:color w:val="000000"/>
                <w:kern w:val="2"/>
                <w:sz w:val="28"/>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93" w:type="dxa"/>
            <w:noWrap w:val="0"/>
            <w:vAlign w:val="top"/>
          </w:tcPr>
          <w:p>
            <w:pPr>
              <w:pStyle w:val="12"/>
              <w:keepNext/>
              <w:spacing w:after="0" w:line="440" w:lineRule="exact"/>
              <w:ind w:left="63" w:right="63"/>
              <w:rPr>
                <w:rFonts w:eastAsia="宋体"/>
                <w:color w:val="000000"/>
                <w:kern w:val="2"/>
                <w:sz w:val="28"/>
                <w:szCs w:val="30"/>
                <w:lang w:val="en-US" w:eastAsia="zh-CN"/>
              </w:rPr>
            </w:pPr>
          </w:p>
        </w:tc>
        <w:tc>
          <w:tcPr>
            <w:tcW w:w="1984" w:type="dxa"/>
            <w:noWrap w:val="0"/>
            <w:vAlign w:val="top"/>
          </w:tcPr>
          <w:p>
            <w:pPr>
              <w:pStyle w:val="12"/>
              <w:keepNext/>
              <w:spacing w:after="0" w:line="440" w:lineRule="exact"/>
              <w:ind w:left="63" w:right="63"/>
              <w:rPr>
                <w:rFonts w:eastAsia="宋体"/>
                <w:color w:val="000000"/>
                <w:kern w:val="2"/>
                <w:sz w:val="28"/>
                <w:szCs w:val="30"/>
                <w:lang w:val="en-US" w:eastAsia="zh-CN"/>
              </w:rPr>
            </w:pPr>
          </w:p>
        </w:tc>
        <w:tc>
          <w:tcPr>
            <w:tcW w:w="851" w:type="dxa"/>
            <w:noWrap w:val="0"/>
            <w:vAlign w:val="top"/>
          </w:tcPr>
          <w:p>
            <w:pPr>
              <w:pStyle w:val="12"/>
              <w:keepNext/>
              <w:spacing w:after="0" w:line="440" w:lineRule="exact"/>
              <w:ind w:left="63" w:right="63"/>
              <w:rPr>
                <w:rFonts w:eastAsia="宋体"/>
                <w:color w:val="000000"/>
                <w:kern w:val="2"/>
                <w:sz w:val="28"/>
                <w:szCs w:val="30"/>
                <w:lang w:val="en-US" w:eastAsia="zh-CN"/>
              </w:rPr>
            </w:pPr>
          </w:p>
        </w:tc>
        <w:tc>
          <w:tcPr>
            <w:tcW w:w="774" w:type="dxa"/>
            <w:noWrap w:val="0"/>
            <w:vAlign w:val="top"/>
          </w:tcPr>
          <w:p>
            <w:pPr>
              <w:pStyle w:val="12"/>
              <w:keepNext/>
              <w:spacing w:after="0" w:line="440" w:lineRule="exact"/>
              <w:ind w:left="63" w:right="63"/>
              <w:rPr>
                <w:rFonts w:eastAsia="宋体"/>
                <w:color w:val="000000"/>
                <w:kern w:val="2"/>
                <w:sz w:val="28"/>
                <w:szCs w:val="30"/>
                <w:lang w:val="en-US" w:eastAsia="zh-CN"/>
              </w:rPr>
            </w:pPr>
          </w:p>
        </w:tc>
        <w:tc>
          <w:tcPr>
            <w:tcW w:w="1352" w:type="dxa"/>
            <w:noWrap w:val="0"/>
            <w:vAlign w:val="top"/>
          </w:tcPr>
          <w:p>
            <w:pPr>
              <w:pStyle w:val="12"/>
              <w:keepNext/>
              <w:spacing w:after="0" w:line="440" w:lineRule="exact"/>
              <w:ind w:left="63" w:right="63"/>
              <w:rPr>
                <w:rFonts w:eastAsia="宋体"/>
                <w:color w:val="000000"/>
                <w:kern w:val="2"/>
                <w:sz w:val="28"/>
                <w:szCs w:val="30"/>
                <w:lang w:val="en-US" w:eastAsia="zh-CN"/>
              </w:rPr>
            </w:pPr>
          </w:p>
        </w:tc>
        <w:tc>
          <w:tcPr>
            <w:tcW w:w="1418" w:type="dxa"/>
            <w:noWrap w:val="0"/>
            <w:vAlign w:val="top"/>
          </w:tcPr>
          <w:p>
            <w:pPr>
              <w:pStyle w:val="12"/>
              <w:keepNext/>
              <w:spacing w:after="0" w:line="440" w:lineRule="exact"/>
              <w:ind w:left="63" w:right="63"/>
              <w:rPr>
                <w:rFonts w:eastAsia="宋体"/>
                <w:color w:val="000000"/>
                <w:kern w:val="2"/>
                <w:sz w:val="28"/>
                <w:szCs w:val="30"/>
                <w:lang w:val="en-US" w:eastAsia="zh-CN"/>
              </w:rPr>
            </w:pPr>
          </w:p>
        </w:tc>
        <w:tc>
          <w:tcPr>
            <w:tcW w:w="1701" w:type="dxa"/>
            <w:noWrap w:val="0"/>
            <w:vAlign w:val="top"/>
          </w:tcPr>
          <w:p>
            <w:pPr>
              <w:pStyle w:val="12"/>
              <w:keepNext/>
              <w:spacing w:after="0" w:line="440" w:lineRule="exact"/>
              <w:ind w:left="63" w:right="63"/>
              <w:rPr>
                <w:rFonts w:eastAsia="宋体"/>
                <w:color w:val="000000"/>
                <w:kern w:val="2"/>
                <w:sz w:val="28"/>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93" w:type="dxa"/>
            <w:noWrap w:val="0"/>
            <w:vAlign w:val="top"/>
          </w:tcPr>
          <w:p>
            <w:pPr>
              <w:pStyle w:val="12"/>
              <w:keepNext/>
              <w:spacing w:after="0" w:line="440" w:lineRule="exact"/>
              <w:ind w:left="63" w:right="63"/>
              <w:rPr>
                <w:rFonts w:eastAsia="宋体"/>
                <w:color w:val="000000"/>
                <w:kern w:val="2"/>
                <w:sz w:val="28"/>
                <w:szCs w:val="30"/>
                <w:lang w:val="en-US" w:eastAsia="zh-CN"/>
              </w:rPr>
            </w:pPr>
          </w:p>
        </w:tc>
        <w:tc>
          <w:tcPr>
            <w:tcW w:w="1984" w:type="dxa"/>
            <w:noWrap w:val="0"/>
            <w:vAlign w:val="top"/>
          </w:tcPr>
          <w:p>
            <w:pPr>
              <w:pStyle w:val="12"/>
              <w:keepNext/>
              <w:spacing w:after="0" w:line="440" w:lineRule="exact"/>
              <w:ind w:left="63" w:right="63"/>
              <w:rPr>
                <w:rFonts w:eastAsia="宋体"/>
                <w:color w:val="000000"/>
                <w:kern w:val="2"/>
                <w:sz w:val="28"/>
                <w:szCs w:val="30"/>
                <w:lang w:val="en-US" w:eastAsia="zh-CN"/>
              </w:rPr>
            </w:pPr>
          </w:p>
        </w:tc>
        <w:tc>
          <w:tcPr>
            <w:tcW w:w="851" w:type="dxa"/>
            <w:noWrap w:val="0"/>
            <w:vAlign w:val="top"/>
          </w:tcPr>
          <w:p>
            <w:pPr>
              <w:pStyle w:val="12"/>
              <w:keepNext/>
              <w:spacing w:after="0" w:line="440" w:lineRule="exact"/>
              <w:ind w:left="63" w:right="63"/>
              <w:rPr>
                <w:rFonts w:eastAsia="宋体"/>
                <w:color w:val="000000"/>
                <w:kern w:val="2"/>
                <w:sz w:val="28"/>
                <w:szCs w:val="30"/>
                <w:lang w:val="en-US" w:eastAsia="zh-CN"/>
              </w:rPr>
            </w:pPr>
          </w:p>
        </w:tc>
        <w:tc>
          <w:tcPr>
            <w:tcW w:w="774" w:type="dxa"/>
            <w:noWrap w:val="0"/>
            <w:vAlign w:val="top"/>
          </w:tcPr>
          <w:p>
            <w:pPr>
              <w:pStyle w:val="12"/>
              <w:keepNext/>
              <w:spacing w:after="0" w:line="440" w:lineRule="exact"/>
              <w:ind w:left="63" w:right="63"/>
              <w:rPr>
                <w:rFonts w:eastAsia="宋体"/>
                <w:color w:val="000000"/>
                <w:kern w:val="2"/>
                <w:sz w:val="28"/>
                <w:szCs w:val="30"/>
                <w:lang w:val="en-US" w:eastAsia="zh-CN"/>
              </w:rPr>
            </w:pPr>
          </w:p>
        </w:tc>
        <w:tc>
          <w:tcPr>
            <w:tcW w:w="1352" w:type="dxa"/>
            <w:noWrap w:val="0"/>
            <w:vAlign w:val="top"/>
          </w:tcPr>
          <w:p>
            <w:pPr>
              <w:pStyle w:val="12"/>
              <w:keepNext/>
              <w:spacing w:after="0" w:line="440" w:lineRule="exact"/>
              <w:ind w:left="63" w:right="63"/>
              <w:rPr>
                <w:rFonts w:eastAsia="宋体"/>
                <w:color w:val="000000"/>
                <w:kern w:val="2"/>
                <w:sz w:val="28"/>
                <w:szCs w:val="30"/>
                <w:lang w:val="en-US" w:eastAsia="zh-CN"/>
              </w:rPr>
            </w:pPr>
          </w:p>
        </w:tc>
        <w:tc>
          <w:tcPr>
            <w:tcW w:w="1418" w:type="dxa"/>
            <w:noWrap w:val="0"/>
            <w:vAlign w:val="top"/>
          </w:tcPr>
          <w:p>
            <w:pPr>
              <w:pStyle w:val="12"/>
              <w:keepNext/>
              <w:spacing w:after="0" w:line="440" w:lineRule="exact"/>
              <w:ind w:left="63" w:right="63"/>
              <w:rPr>
                <w:rFonts w:eastAsia="宋体"/>
                <w:color w:val="000000"/>
                <w:kern w:val="2"/>
                <w:sz w:val="28"/>
                <w:szCs w:val="30"/>
                <w:lang w:val="en-US" w:eastAsia="zh-CN"/>
              </w:rPr>
            </w:pPr>
          </w:p>
        </w:tc>
        <w:tc>
          <w:tcPr>
            <w:tcW w:w="1701" w:type="dxa"/>
            <w:noWrap w:val="0"/>
            <w:vAlign w:val="top"/>
          </w:tcPr>
          <w:p>
            <w:pPr>
              <w:pStyle w:val="12"/>
              <w:keepNext/>
              <w:spacing w:after="0" w:line="440" w:lineRule="exact"/>
              <w:ind w:left="63" w:right="63"/>
              <w:rPr>
                <w:rFonts w:eastAsia="宋体"/>
                <w:color w:val="000000"/>
                <w:kern w:val="2"/>
                <w:sz w:val="28"/>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93" w:type="dxa"/>
            <w:noWrap w:val="0"/>
            <w:vAlign w:val="top"/>
          </w:tcPr>
          <w:p>
            <w:pPr>
              <w:pStyle w:val="12"/>
              <w:keepNext/>
              <w:spacing w:after="0" w:line="440" w:lineRule="exact"/>
              <w:ind w:left="63" w:right="63"/>
              <w:rPr>
                <w:rFonts w:eastAsia="宋体"/>
                <w:color w:val="000000"/>
                <w:kern w:val="2"/>
                <w:sz w:val="28"/>
                <w:szCs w:val="30"/>
                <w:lang w:val="en-US" w:eastAsia="zh-CN"/>
              </w:rPr>
            </w:pPr>
          </w:p>
        </w:tc>
        <w:tc>
          <w:tcPr>
            <w:tcW w:w="1984" w:type="dxa"/>
            <w:noWrap w:val="0"/>
            <w:vAlign w:val="top"/>
          </w:tcPr>
          <w:p>
            <w:pPr>
              <w:pStyle w:val="12"/>
              <w:keepNext/>
              <w:spacing w:after="0" w:line="440" w:lineRule="exact"/>
              <w:ind w:left="63" w:right="63"/>
              <w:rPr>
                <w:rFonts w:eastAsia="宋体"/>
                <w:color w:val="000000"/>
                <w:kern w:val="2"/>
                <w:sz w:val="28"/>
                <w:szCs w:val="30"/>
                <w:lang w:val="en-US" w:eastAsia="zh-CN"/>
              </w:rPr>
            </w:pPr>
          </w:p>
        </w:tc>
        <w:tc>
          <w:tcPr>
            <w:tcW w:w="851" w:type="dxa"/>
            <w:noWrap w:val="0"/>
            <w:vAlign w:val="top"/>
          </w:tcPr>
          <w:p>
            <w:pPr>
              <w:pStyle w:val="12"/>
              <w:keepNext/>
              <w:spacing w:after="0" w:line="440" w:lineRule="exact"/>
              <w:ind w:left="63" w:right="63"/>
              <w:rPr>
                <w:rFonts w:eastAsia="宋体"/>
                <w:color w:val="000000"/>
                <w:kern w:val="2"/>
                <w:sz w:val="28"/>
                <w:szCs w:val="30"/>
                <w:lang w:val="en-US" w:eastAsia="zh-CN"/>
              </w:rPr>
            </w:pPr>
          </w:p>
        </w:tc>
        <w:tc>
          <w:tcPr>
            <w:tcW w:w="774" w:type="dxa"/>
            <w:noWrap w:val="0"/>
            <w:vAlign w:val="top"/>
          </w:tcPr>
          <w:p>
            <w:pPr>
              <w:pStyle w:val="12"/>
              <w:keepNext/>
              <w:spacing w:after="0" w:line="440" w:lineRule="exact"/>
              <w:ind w:left="63" w:right="63"/>
              <w:rPr>
                <w:rFonts w:eastAsia="宋体"/>
                <w:color w:val="000000"/>
                <w:kern w:val="2"/>
                <w:sz w:val="28"/>
                <w:szCs w:val="30"/>
                <w:lang w:val="en-US" w:eastAsia="zh-CN"/>
              </w:rPr>
            </w:pPr>
          </w:p>
        </w:tc>
        <w:tc>
          <w:tcPr>
            <w:tcW w:w="1352" w:type="dxa"/>
            <w:noWrap w:val="0"/>
            <w:vAlign w:val="top"/>
          </w:tcPr>
          <w:p>
            <w:pPr>
              <w:pStyle w:val="12"/>
              <w:keepNext/>
              <w:spacing w:after="0" w:line="440" w:lineRule="exact"/>
              <w:ind w:left="63" w:right="63"/>
              <w:rPr>
                <w:rFonts w:eastAsia="宋体"/>
                <w:color w:val="000000"/>
                <w:kern w:val="2"/>
                <w:sz w:val="28"/>
                <w:szCs w:val="30"/>
                <w:lang w:val="en-US" w:eastAsia="zh-CN"/>
              </w:rPr>
            </w:pPr>
          </w:p>
        </w:tc>
        <w:tc>
          <w:tcPr>
            <w:tcW w:w="1418" w:type="dxa"/>
            <w:noWrap w:val="0"/>
            <w:vAlign w:val="top"/>
          </w:tcPr>
          <w:p>
            <w:pPr>
              <w:pStyle w:val="12"/>
              <w:keepNext/>
              <w:spacing w:after="0" w:line="440" w:lineRule="exact"/>
              <w:ind w:left="63" w:right="63"/>
              <w:rPr>
                <w:rFonts w:eastAsia="宋体"/>
                <w:color w:val="000000"/>
                <w:kern w:val="2"/>
                <w:sz w:val="28"/>
                <w:szCs w:val="30"/>
                <w:lang w:val="en-US" w:eastAsia="zh-CN"/>
              </w:rPr>
            </w:pPr>
          </w:p>
        </w:tc>
        <w:tc>
          <w:tcPr>
            <w:tcW w:w="1701" w:type="dxa"/>
            <w:noWrap w:val="0"/>
            <w:vAlign w:val="top"/>
          </w:tcPr>
          <w:p>
            <w:pPr>
              <w:pStyle w:val="12"/>
              <w:keepNext/>
              <w:spacing w:after="0" w:line="440" w:lineRule="exact"/>
              <w:ind w:left="63" w:right="63"/>
              <w:rPr>
                <w:rFonts w:eastAsia="宋体"/>
                <w:color w:val="000000"/>
                <w:kern w:val="2"/>
                <w:sz w:val="28"/>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93" w:type="dxa"/>
            <w:noWrap w:val="0"/>
            <w:vAlign w:val="top"/>
          </w:tcPr>
          <w:p>
            <w:pPr>
              <w:pStyle w:val="12"/>
              <w:keepNext/>
              <w:spacing w:after="0" w:line="440" w:lineRule="exact"/>
              <w:ind w:left="63" w:right="63"/>
              <w:rPr>
                <w:rFonts w:eastAsia="宋体"/>
                <w:color w:val="000000"/>
                <w:kern w:val="2"/>
                <w:sz w:val="28"/>
                <w:szCs w:val="30"/>
                <w:lang w:val="en-US" w:eastAsia="zh-CN"/>
              </w:rPr>
            </w:pPr>
          </w:p>
        </w:tc>
        <w:tc>
          <w:tcPr>
            <w:tcW w:w="1984" w:type="dxa"/>
            <w:noWrap w:val="0"/>
            <w:vAlign w:val="top"/>
          </w:tcPr>
          <w:p>
            <w:pPr>
              <w:pStyle w:val="12"/>
              <w:keepNext/>
              <w:spacing w:after="0" w:line="440" w:lineRule="exact"/>
              <w:ind w:left="63" w:right="63"/>
              <w:rPr>
                <w:rFonts w:eastAsia="宋体"/>
                <w:color w:val="000000"/>
                <w:kern w:val="2"/>
                <w:sz w:val="28"/>
                <w:szCs w:val="30"/>
                <w:lang w:val="en-US" w:eastAsia="zh-CN"/>
              </w:rPr>
            </w:pPr>
          </w:p>
        </w:tc>
        <w:tc>
          <w:tcPr>
            <w:tcW w:w="851" w:type="dxa"/>
            <w:noWrap w:val="0"/>
            <w:vAlign w:val="top"/>
          </w:tcPr>
          <w:p>
            <w:pPr>
              <w:pStyle w:val="12"/>
              <w:keepNext/>
              <w:spacing w:after="0" w:line="440" w:lineRule="exact"/>
              <w:ind w:left="63" w:right="63"/>
              <w:rPr>
                <w:rFonts w:eastAsia="宋体"/>
                <w:color w:val="000000"/>
                <w:kern w:val="2"/>
                <w:sz w:val="28"/>
                <w:szCs w:val="30"/>
                <w:lang w:val="en-US" w:eastAsia="zh-CN"/>
              </w:rPr>
            </w:pPr>
          </w:p>
        </w:tc>
        <w:tc>
          <w:tcPr>
            <w:tcW w:w="774" w:type="dxa"/>
            <w:noWrap w:val="0"/>
            <w:vAlign w:val="top"/>
          </w:tcPr>
          <w:p>
            <w:pPr>
              <w:pStyle w:val="12"/>
              <w:keepNext/>
              <w:spacing w:after="0" w:line="440" w:lineRule="exact"/>
              <w:ind w:left="63" w:right="63"/>
              <w:rPr>
                <w:rFonts w:eastAsia="宋体"/>
                <w:color w:val="000000"/>
                <w:kern w:val="2"/>
                <w:sz w:val="28"/>
                <w:szCs w:val="30"/>
                <w:lang w:val="en-US" w:eastAsia="zh-CN"/>
              </w:rPr>
            </w:pPr>
          </w:p>
        </w:tc>
        <w:tc>
          <w:tcPr>
            <w:tcW w:w="1352" w:type="dxa"/>
            <w:noWrap w:val="0"/>
            <w:vAlign w:val="top"/>
          </w:tcPr>
          <w:p>
            <w:pPr>
              <w:pStyle w:val="12"/>
              <w:keepNext/>
              <w:spacing w:after="0" w:line="440" w:lineRule="exact"/>
              <w:ind w:left="63" w:right="63"/>
              <w:rPr>
                <w:rFonts w:eastAsia="宋体"/>
                <w:color w:val="000000"/>
                <w:kern w:val="2"/>
                <w:sz w:val="28"/>
                <w:szCs w:val="30"/>
                <w:lang w:val="en-US" w:eastAsia="zh-CN"/>
              </w:rPr>
            </w:pPr>
          </w:p>
        </w:tc>
        <w:tc>
          <w:tcPr>
            <w:tcW w:w="1418" w:type="dxa"/>
            <w:noWrap w:val="0"/>
            <w:vAlign w:val="top"/>
          </w:tcPr>
          <w:p>
            <w:pPr>
              <w:pStyle w:val="12"/>
              <w:keepNext/>
              <w:spacing w:after="0" w:line="440" w:lineRule="exact"/>
              <w:ind w:left="63" w:right="63"/>
              <w:rPr>
                <w:rFonts w:eastAsia="宋体"/>
                <w:color w:val="000000"/>
                <w:kern w:val="2"/>
                <w:sz w:val="28"/>
                <w:szCs w:val="30"/>
                <w:lang w:val="en-US" w:eastAsia="zh-CN"/>
              </w:rPr>
            </w:pPr>
          </w:p>
        </w:tc>
        <w:tc>
          <w:tcPr>
            <w:tcW w:w="1701" w:type="dxa"/>
            <w:noWrap w:val="0"/>
            <w:vAlign w:val="top"/>
          </w:tcPr>
          <w:p>
            <w:pPr>
              <w:pStyle w:val="12"/>
              <w:keepNext/>
              <w:spacing w:after="0" w:line="440" w:lineRule="exact"/>
              <w:ind w:left="63" w:right="63"/>
              <w:rPr>
                <w:rFonts w:eastAsia="宋体"/>
                <w:color w:val="000000"/>
                <w:kern w:val="2"/>
                <w:sz w:val="28"/>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93" w:type="dxa"/>
            <w:noWrap w:val="0"/>
            <w:vAlign w:val="top"/>
          </w:tcPr>
          <w:p>
            <w:pPr>
              <w:pStyle w:val="12"/>
              <w:keepNext/>
              <w:spacing w:after="0" w:line="440" w:lineRule="exact"/>
              <w:ind w:left="63" w:right="63"/>
              <w:rPr>
                <w:rFonts w:eastAsia="宋体"/>
                <w:color w:val="000000"/>
                <w:kern w:val="2"/>
                <w:sz w:val="28"/>
                <w:szCs w:val="30"/>
                <w:lang w:val="en-US" w:eastAsia="zh-CN"/>
              </w:rPr>
            </w:pPr>
          </w:p>
        </w:tc>
        <w:tc>
          <w:tcPr>
            <w:tcW w:w="1984" w:type="dxa"/>
            <w:noWrap w:val="0"/>
            <w:vAlign w:val="top"/>
          </w:tcPr>
          <w:p>
            <w:pPr>
              <w:pStyle w:val="12"/>
              <w:keepNext/>
              <w:spacing w:after="0" w:line="440" w:lineRule="exact"/>
              <w:ind w:left="63" w:right="63"/>
              <w:rPr>
                <w:rFonts w:eastAsia="宋体"/>
                <w:color w:val="000000"/>
                <w:kern w:val="2"/>
                <w:sz w:val="28"/>
                <w:szCs w:val="30"/>
                <w:lang w:val="en-US" w:eastAsia="zh-CN"/>
              </w:rPr>
            </w:pPr>
          </w:p>
        </w:tc>
        <w:tc>
          <w:tcPr>
            <w:tcW w:w="851" w:type="dxa"/>
            <w:noWrap w:val="0"/>
            <w:vAlign w:val="top"/>
          </w:tcPr>
          <w:p>
            <w:pPr>
              <w:pStyle w:val="12"/>
              <w:keepNext/>
              <w:spacing w:after="0" w:line="440" w:lineRule="exact"/>
              <w:ind w:left="63" w:right="63"/>
              <w:rPr>
                <w:rFonts w:eastAsia="宋体"/>
                <w:color w:val="000000"/>
                <w:kern w:val="2"/>
                <w:sz w:val="28"/>
                <w:szCs w:val="30"/>
                <w:lang w:val="en-US" w:eastAsia="zh-CN"/>
              </w:rPr>
            </w:pPr>
          </w:p>
        </w:tc>
        <w:tc>
          <w:tcPr>
            <w:tcW w:w="774" w:type="dxa"/>
            <w:noWrap w:val="0"/>
            <w:vAlign w:val="top"/>
          </w:tcPr>
          <w:p>
            <w:pPr>
              <w:pStyle w:val="12"/>
              <w:keepNext/>
              <w:spacing w:after="0" w:line="440" w:lineRule="exact"/>
              <w:ind w:left="63" w:right="63"/>
              <w:rPr>
                <w:rFonts w:eastAsia="宋体"/>
                <w:color w:val="000000"/>
                <w:kern w:val="2"/>
                <w:sz w:val="28"/>
                <w:szCs w:val="30"/>
                <w:lang w:val="en-US" w:eastAsia="zh-CN"/>
              </w:rPr>
            </w:pPr>
          </w:p>
        </w:tc>
        <w:tc>
          <w:tcPr>
            <w:tcW w:w="1352" w:type="dxa"/>
            <w:noWrap w:val="0"/>
            <w:vAlign w:val="top"/>
          </w:tcPr>
          <w:p>
            <w:pPr>
              <w:pStyle w:val="12"/>
              <w:keepNext/>
              <w:spacing w:after="0" w:line="440" w:lineRule="exact"/>
              <w:ind w:left="63" w:right="63"/>
              <w:rPr>
                <w:rFonts w:eastAsia="宋体"/>
                <w:color w:val="000000"/>
                <w:kern w:val="2"/>
                <w:sz w:val="28"/>
                <w:szCs w:val="30"/>
                <w:lang w:val="en-US" w:eastAsia="zh-CN"/>
              </w:rPr>
            </w:pPr>
          </w:p>
        </w:tc>
        <w:tc>
          <w:tcPr>
            <w:tcW w:w="1418" w:type="dxa"/>
            <w:noWrap w:val="0"/>
            <w:vAlign w:val="top"/>
          </w:tcPr>
          <w:p>
            <w:pPr>
              <w:pStyle w:val="12"/>
              <w:keepNext/>
              <w:spacing w:after="0" w:line="440" w:lineRule="exact"/>
              <w:ind w:left="63" w:right="63"/>
              <w:rPr>
                <w:rFonts w:eastAsia="宋体"/>
                <w:color w:val="000000"/>
                <w:kern w:val="2"/>
                <w:sz w:val="28"/>
                <w:szCs w:val="30"/>
                <w:lang w:val="en-US" w:eastAsia="zh-CN"/>
              </w:rPr>
            </w:pPr>
          </w:p>
        </w:tc>
        <w:tc>
          <w:tcPr>
            <w:tcW w:w="1701" w:type="dxa"/>
            <w:noWrap w:val="0"/>
            <w:vAlign w:val="top"/>
          </w:tcPr>
          <w:p>
            <w:pPr>
              <w:pStyle w:val="12"/>
              <w:keepNext/>
              <w:spacing w:after="0" w:line="440" w:lineRule="exact"/>
              <w:ind w:left="63" w:right="63"/>
              <w:rPr>
                <w:rFonts w:eastAsia="宋体"/>
                <w:color w:val="000000"/>
                <w:kern w:val="2"/>
                <w:sz w:val="28"/>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93" w:type="dxa"/>
            <w:noWrap w:val="0"/>
            <w:vAlign w:val="top"/>
          </w:tcPr>
          <w:p>
            <w:pPr>
              <w:pStyle w:val="12"/>
              <w:keepNext/>
              <w:spacing w:after="0" w:line="440" w:lineRule="exact"/>
              <w:ind w:left="63" w:right="63"/>
              <w:rPr>
                <w:rFonts w:eastAsia="宋体"/>
                <w:color w:val="000000"/>
                <w:kern w:val="2"/>
                <w:sz w:val="28"/>
                <w:szCs w:val="30"/>
                <w:lang w:val="en-US" w:eastAsia="zh-CN"/>
              </w:rPr>
            </w:pPr>
          </w:p>
        </w:tc>
        <w:tc>
          <w:tcPr>
            <w:tcW w:w="1984" w:type="dxa"/>
            <w:noWrap w:val="0"/>
            <w:vAlign w:val="top"/>
          </w:tcPr>
          <w:p>
            <w:pPr>
              <w:pStyle w:val="12"/>
              <w:keepNext/>
              <w:spacing w:after="0" w:line="440" w:lineRule="exact"/>
              <w:ind w:left="63" w:right="63"/>
              <w:rPr>
                <w:rFonts w:eastAsia="宋体"/>
                <w:color w:val="000000"/>
                <w:kern w:val="2"/>
                <w:sz w:val="28"/>
                <w:szCs w:val="30"/>
                <w:lang w:val="en-US" w:eastAsia="zh-CN"/>
              </w:rPr>
            </w:pPr>
          </w:p>
        </w:tc>
        <w:tc>
          <w:tcPr>
            <w:tcW w:w="851" w:type="dxa"/>
            <w:noWrap w:val="0"/>
            <w:vAlign w:val="top"/>
          </w:tcPr>
          <w:p>
            <w:pPr>
              <w:pStyle w:val="12"/>
              <w:keepNext/>
              <w:spacing w:after="0" w:line="440" w:lineRule="exact"/>
              <w:ind w:left="63" w:right="63"/>
              <w:rPr>
                <w:rFonts w:eastAsia="宋体"/>
                <w:color w:val="000000"/>
                <w:kern w:val="2"/>
                <w:sz w:val="28"/>
                <w:szCs w:val="30"/>
                <w:lang w:val="en-US" w:eastAsia="zh-CN"/>
              </w:rPr>
            </w:pPr>
          </w:p>
        </w:tc>
        <w:tc>
          <w:tcPr>
            <w:tcW w:w="774" w:type="dxa"/>
            <w:noWrap w:val="0"/>
            <w:vAlign w:val="top"/>
          </w:tcPr>
          <w:p>
            <w:pPr>
              <w:pStyle w:val="12"/>
              <w:keepNext/>
              <w:spacing w:after="0" w:line="440" w:lineRule="exact"/>
              <w:ind w:left="63" w:right="63"/>
              <w:rPr>
                <w:rFonts w:eastAsia="宋体"/>
                <w:color w:val="000000"/>
                <w:kern w:val="2"/>
                <w:sz w:val="28"/>
                <w:szCs w:val="30"/>
                <w:lang w:val="en-US" w:eastAsia="zh-CN"/>
              </w:rPr>
            </w:pPr>
          </w:p>
        </w:tc>
        <w:tc>
          <w:tcPr>
            <w:tcW w:w="1352" w:type="dxa"/>
            <w:noWrap w:val="0"/>
            <w:vAlign w:val="top"/>
          </w:tcPr>
          <w:p>
            <w:pPr>
              <w:pStyle w:val="12"/>
              <w:keepNext/>
              <w:spacing w:after="0" w:line="440" w:lineRule="exact"/>
              <w:ind w:left="63" w:right="63"/>
              <w:rPr>
                <w:rFonts w:eastAsia="宋体"/>
                <w:color w:val="000000"/>
                <w:kern w:val="2"/>
                <w:sz w:val="28"/>
                <w:szCs w:val="30"/>
                <w:lang w:val="en-US" w:eastAsia="zh-CN"/>
              </w:rPr>
            </w:pPr>
          </w:p>
        </w:tc>
        <w:tc>
          <w:tcPr>
            <w:tcW w:w="1418" w:type="dxa"/>
            <w:noWrap w:val="0"/>
            <w:vAlign w:val="top"/>
          </w:tcPr>
          <w:p>
            <w:pPr>
              <w:pStyle w:val="12"/>
              <w:keepNext/>
              <w:spacing w:after="0" w:line="440" w:lineRule="exact"/>
              <w:ind w:left="63" w:right="63"/>
              <w:rPr>
                <w:rFonts w:eastAsia="宋体"/>
                <w:color w:val="000000"/>
                <w:kern w:val="2"/>
                <w:sz w:val="28"/>
                <w:szCs w:val="30"/>
                <w:lang w:val="en-US" w:eastAsia="zh-CN"/>
              </w:rPr>
            </w:pPr>
          </w:p>
        </w:tc>
        <w:tc>
          <w:tcPr>
            <w:tcW w:w="1701" w:type="dxa"/>
            <w:noWrap w:val="0"/>
            <w:vAlign w:val="top"/>
          </w:tcPr>
          <w:p>
            <w:pPr>
              <w:pStyle w:val="12"/>
              <w:keepNext/>
              <w:spacing w:after="0" w:line="440" w:lineRule="exact"/>
              <w:ind w:left="63" w:right="63"/>
              <w:rPr>
                <w:rFonts w:eastAsia="宋体"/>
                <w:color w:val="000000"/>
                <w:kern w:val="2"/>
                <w:sz w:val="28"/>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93" w:type="dxa"/>
            <w:noWrap w:val="0"/>
            <w:vAlign w:val="top"/>
          </w:tcPr>
          <w:p>
            <w:pPr>
              <w:pStyle w:val="12"/>
              <w:keepNext/>
              <w:spacing w:after="0" w:line="440" w:lineRule="exact"/>
              <w:ind w:left="63" w:right="63"/>
              <w:rPr>
                <w:rFonts w:eastAsia="宋体"/>
                <w:color w:val="000000"/>
                <w:kern w:val="2"/>
                <w:sz w:val="28"/>
                <w:szCs w:val="30"/>
                <w:lang w:val="en-US" w:eastAsia="zh-CN"/>
              </w:rPr>
            </w:pPr>
          </w:p>
        </w:tc>
        <w:tc>
          <w:tcPr>
            <w:tcW w:w="1984" w:type="dxa"/>
            <w:noWrap w:val="0"/>
            <w:vAlign w:val="top"/>
          </w:tcPr>
          <w:p>
            <w:pPr>
              <w:pStyle w:val="12"/>
              <w:keepNext/>
              <w:spacing w:after="0" w:line="440" w:lineRule="exact"/>
              <w:ind w:left="63" w:right="63"/>
              <w:rPr>
                <w:rFonts w:eastAsia="宋体"/>
                <w:color w:val="000000"/>
                <w:kern w:val="2"/>
                <w:sz w:val="28"/>
                <w:szCs w:val="30"/>
                <w:lang w:val="en-US" w:eastAsia="zh-CN"/>
              </w:rPr>
            </w:pPr>
          </w:p>
        </w:tc>
        <w:tc>
          <w:tcPr>
            <w:tcW w:w="851" w:type="dxa"/>
            <w:noWrap w:val="0"/>
            <w:vAlign w:val="top"/>
          </w:tcPr>
          <w:p>
            <w:pPr>
              <w:pStyle w:val="12"/>
              <w:keepNext/>
              <w:spacing w:after="0" w:line="440" w:lineRule="exact"/>
              <w:ind w:left="63" w:right="63"/>
              <w:rPr>
                <w:rFonts w:eastAsia="宋体"/>
                <w:color w:val="000000"/>
                <w:kern w:val="2"/>
                <w:sz w:val="28"/>
                <w:szCs w:val="30"/>
                <w:lang w:val="en-US" w:eastAsia="zh-CN"/>
              </w:rPr>
            </w:pPr>
          </w:p>
        </w:tc>
        <w:tc>
          <w:tcPr>
            <w:tcW w:w="774" w:type="dxa"/>
            <w:noWrap w:val="0"/>
            <w:vAlign w:val="top"/>
          </w:tcPr>
          <w:p>
            <w:pPr>
              <w:pStyle w:val="12"/>
              <w:keepNext/>
              <w:spacing w:after="0" w:line="440" w:lineRule="exact"/>
              <w:ind w:left="63" w:right="63"/>
              <w:rPr>
                <w:rFonts w:eastAsia="宋体"/>
                <w:color w:val="000000"/>
                <w:kern w:val="2"/>
                <w:sz w:val="28"/>
                <w:szCs w:val="30"/>
                <w:lang w:val="en-US" w:eastAsia="zh-CN"/>
              </w:rPr>
            </w:pPr>
          </w:p>
        </w:tc>
        <w:tc>
          <w:tcPr>
            <w:tcW w:w="1352" w:type="dxa"/>
            <w:noWrap w:val="0"/>
            <w:vAlign w:val="top"/>
          </w:tcPr>
          <w:p>
            <w:pPr>
              <w:pStyle w:val="12"/>
              <w:keepNext/>
              <w:spacing w:after="0" w:line="440" w:lineRule="exact"/>
              <w:ind w:left="63" w:right="63"/>
              <w:rPr>
                <w:rFonts w:eastAsia="宋体"/>
                <w:color w:val="000000"/>
                <w:kern w:val="2"/>
                <w:sz w:val="28"/>
                <w:szCs w:val="30"/>
                <w:lang w:val="en-US" w:eastAsia="zh-CN"/>
              </w:rPr>
            </w:pPr>
          </w:p>
        </w:tc>
        <w:tc>
          <w:tcPr>
            <w:tcW w:w="1418" w:type="dxa"/>
            <w:noWrap w:val="0"/>
            <w:vAlign w:val="top"/>
          </w:tcPr>
          <w:p>
            <w:pPr>
              <w:pStyle w:val="12"/>
              <w:keepNext/>
              <w:spacing w:after="0" w:line="440" w:lineRule="exact"/>
              <w:ind w:left="63" w:right="63"/>
              <w:rPr>
                <w:rFonts w:eastAsia="宋体"/>
                <w:color w:val="000000"/>
                <w:kern w:val="2"/>
                <w:sz w:val="28"/>
                <w:szCs w:val="30"/>
                <w:lang w:val="en-US" w:eastAsia="zh-CN"/>
              </w:rPr>
            </w:pPr>
          </w:p>
        </w:tc>
        <w:tc>
          <w:tcPr>
            <w:tcW w:w="1701" w:type="dxa"/>
            <w:noWrap w:val="0"/>
            <w:vAlign w:val="top"/>
          </w:tcPr>
          <w:p>
            <w:pPr>
              <w:pStyle w:val="12"/>
              <w:keepNext/>
              <w:spacing w:after="0" w:line="440" w:lineRule="exact"/>
              <w:ind w:left="63" w:right="63"/>
              <w:rPr>
                <w:rFonts w:eastAsia="宋体"/>
                <w:color w:val="000000"/>
                <w:kern w:val="2"/>
                <w:sz w:val="28"/>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93" w:type="dxa"/>
            <w:noWrap w:val="0"/>
            <w:vAlign w:val="top"/>
          </w:tcPr>
          <w:p>
            <w:pPr>
              <w:pStyle w:val="12"/>
              <w:keepNext/>
              <w:spacing w:after="0" w:line="440" w:lineRule="exact"/>
              <w:ind w:left="63" w:right="63"/>
              <w:rPr>
                <w:rFonts w:eastAsia="宋体"/>
                <w:color w:val="000000"/>
                <w:kern w:val="2"/>
                <w:sz w:val="28"/>
                <w:szCs w:val="30"/>
                <w:lang w:val="en-US" w:eastAsia="zh-CN"/>
              </w:rPr>
            </w:pPr>
          </w:p>
        </w:tc>
        <w:tc>
          <w:tcPr>
            <w:tcW w:w="1984" w:type="dxa"/>
            <w:noWrap w:val="0"/>
            <w:vAlign w:val="top"/>
          </w:tcPr>
          <w:p>
            <w:pPr>
              <w:pStyle w:val="12"/>
              <w:keepNext/>
              <w:spacing w:after="0" w:line="440" w:lineRule="exact"/>
              <w:ind w:left="63" w:right="63"/>
              <w:rPr>
                <w:rFonts w:eastAsia="宋体"/>
                <w:color w:val="000000"/>
                <w:kern w:val="2"/>
                <w:sz w:val="28"/>
                <w:szCs w:val="30"/>
                <w:lang w:val="en-US" w:eastAsia="zh-CN"/>
              </w:rPr>
            </w:pPr>
          </w:p>
        </w:tc>
        <w:tc>
          <w:tcPr>
            <w:tcW w:w="851" w:type="dxa"/>
            <w:noWrap w:val="0"/>
            <w:vAlign w:val="top"/>
          </w:tcPr>
          <w:p>
            <w:pPr>
              <w:pStyle w:val="12"/>
              <w:keepNext/>
              <w:spacing w:after="0" w:line="440" w:lineRule="exact"/>
              <w:ind w:left="63" w:right="63"/>
              <w:rPr>
                <w:rFonts w:eastAsia="宋体"/>
                <w:color w:val="000000"/>
                <w:kern w:val="2"/>
                <w:sz w:val="28"/>
                <w:szCs w:val="30"/>
                <w:lang w:val="en-US" w:eastAsia="zh-CN"/>
              </w:rPr>
            </w:pPr>
          </w:p>
        </w:tc>
        <w:tc>
          <w:tcPr>
            <w:tcW w:w="774" w:type="dxa"/>
            <w:noWrap w:val="0"/>
            <w:vAlign w:val="top"/>
          </w:tcPr>
          <w:p>
            <w:pPr>
              <w:pStyle w:val="12"/>
              <w:keepNext/>
              <w:spacing w:after="0" w:line="440" w:lineRule="exact"/>
              <w:ind w:left="63" w:right="63"/>
              <w:rPr>
                <w:rFonts w:eastAsia="宋体"/>
                <w:color w:val="000000"/>
                <w:kern w:val="2"/>
                <w:sz w:val="28"/>
                <w:szCs w:val="30"/>
                <w:lang w:val="en-US" w:eastAsia="zh-CN"/>
              </w:rPr>
            </w:pPr>
          </w:p>
        </w:tc>
        <w:tc>
          <w:tcPr>
            <w:tcW w:w="1352" w:type="dxa"/>
            <w:noWrap w:val="0"/>
            <w:vAlign w:val="top"/>
          </w:tcPr>
          <w:p>
            <w:pPr>
              <w:pStyle w:val="12"/>
              <w:keepNext/>
              <w:spacing w:after="0" w:line="440" w:lineRule="exact"/>
              <w:ind w:left="63" w:right="63"/>
              <w:rPr>
                <w:rFonts w:eastAsia="宋体"/>
                <w:color w:val="000000"/>
                <w:kern w:val="2"/>
                <w:sz w:val="28"/>
                <w:szCs w:val="30"/>
                <w:lang w:val="en-US" w:eastAsia="zh-CN"/>
              </w:rPr>
            </w:pPr>
          </w:p>
        </w:tc>
        <w:tc>
          <w:tcPr>
            <w:tcW w:w="1418" w:type="dxa"/>
            <w:noWrap w:val="0"/>
            <w:vAlign w:val="top"/>
          </w:tcPr>
          <w:p>
            <w:pPr>
              <w:pStyle w:val="12"/>
              <w:keepNext/>
              <w:spacing w:after="0" w:line="440" w:lineRule="exact"/>
              <w:ind w:left="63" w:right="63"/>
              <w:rPr>
                <w:rFonts w:eastAsia="宋体"/>
                <w:color w:val="000000"/>
                <w:kern w:val="2"/>
                <w:sz w:val="28"/>
                <w:szCs w:val="30"/>
                <w:lang w:val="en-US" w:eastAsia="zh-CN"/>
              </w:rPr>
            </w:pPr>
          </w:p>
        </w:tc>
        <w:tc>
          <w:tcPr>
            <w:tcW w:w="1701" w:type="dxa"/>
            <w:noWrap w:val="0"/>
            <w:vAlign w:val="top"/>
          </w:tcPr>
          <w:p>
            <w:pPr>
              <w:pStyle w:val="12"/>
              <w:keepNext/>
              <w:spacing w:after="0" w:line="440" w:lineRule="exact"/>
              <w:ind w:left="63" w:right="63"/>
              <w:rPr>
                <w:rFonts w:eastAsia="宋体"/>
                <w:color w:val="000000"/>
                <w:kern w:val="2"/>
                <w:sz w:val="28"/>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93" w:type="dxa"/>
            <w:noWrap w:val="0"/>
            <w:vAlign w:val="top"/>
          </w:tcPr>
          <w:p>
            <w:pPr>
              <w:pStyle w:val="12"/>
              <w:keepNext/>
              <w:spacing w:after="0" w:line="440" w:lineRule="exact"/>
              <w:ind w:left="63" w:right="63"/>
              <w:rPr>
                <w:rFonts w:eastAsia="宋体"/>
                <w:color w:val="000000"/>
                <w:kern w:val="2"/>
                <w:sz w:val="28"/>
                <w:szCs w:val="30"/>
                <w:lang w:val="en-US" w:eastAsia="zh-CN"/>
              </w:rPr>
            </w:pPr>
          </w:p>
        </w:tc>
        <w:tc>
          <w:tcPr>
            <w:tcW w:w="1984" w:type="dxa"/>
            <w:noWrap w:val="0"/>
            <w:vAlign w:val="top"/>
          </w:tcPr>
          <w:p>
            <w:pPr>
              <w:pStyle w:val="12"/>
              <w:keepNext/>
              <w:spacing w:after="0" w:line="440" w:lineRule="exact"/>
              <w:ind w:left="63" w:right="63"/>
              <w:rPr>
                <w:rFonts w:eastAsia="宋体"/>
                <w:color w:val="000000"/>
                <w:kern w:val="2"/>
                <w:sz w:val="28"/>
                <w:szCs w:val="30"/>
                <w:lang w:val="en-US" w:eastAsia="zh-CN"/>
              </w:rPr>
            </w:pPr>
          </w:p>
        </w:tc>
        <w:tc>
          <w:tcPr>
            <w:tcW w:w="851" w:type="dxa"/>
            <w:noWrap w:val="0"/>
            <w:vAlign w:val="top"/>
          </w:tcPr>
          <w:p>
            <w:pPr>
              <w:pStyle w:val="12"/>
              <w:keepNext/>
              <w:spacing w:after="0" w:line="440" w:lineRule="exact"/>
              <w:ind w:left="63" w:right="63"/>
              <w:rPr>
                <w:rFonts w:eastAsia="宋体"/>
                <w:color w:val="000000"/>
                <w:kern w:val="2"/>
                <w:sz w:val="28"/>
                <w:szCs w:val="30"/>
                <w:lang w:val="en-US" w:eastAsia="zh-CN"/>
              </w:rPr>
            </w:pPr>
          </w:p>
        </w:tc>
        <w:tc>
          <w:tcPr>
            <w:tcW w:w="774" w:type="dxa"/>
            <w:noWrap w:val="0"/>
            <w:vAlign w:val="top"/>
          </w:tcPr>
          <w:p>
            <w:pPr>
              <w:pStyle w:val="12"/>
              <w:keepNext/>
              <w:spacing w:after="0" w:line="440" w:lineRule="exact"/>
              <w:ind w:left="63" w:right="63"/>
              <w:rPr>
                <w:rFonts w:eastAsia="宋体"/>
                <w:color w:val="000000"/>
                <w:kern w:val="2"/>
                <w:sz w:val="28"/>
                <w:szCs w:val="30"/>
                <w:lang w:val="en-US" w:eastAsia="zh-CN"/>
              </w:rPr>
            </w:pPr>
          </w:p>
        </w:tc>
        <w:tc>
          <w:tcPr>
            <w:tcW w:w="1352" w:type="dxa"/>
            <w:noWrap w:val="0"/>
            <w:vAlign w:val="top"/>
          </w:tcPr>
          <w:p>
            <w:pPr>
              <w:pStyle w:val="12"/>
              <w:keepNext/>
              <w:spacing w:after="0" w:line="440" w:lineRule="exact"/>
              <w:ind w:left="63" w:right="63"/>
              <w:rPr>
                <w:rFonts w:eastAsia="宋体"/>
                <w:color w:val="000000"/>
                <w:kern w:val="2"/>
                <w:sz w:val="28"/>
                <w:szCs w:val="30"/>
                <w:lang w:val="en-US" w:eastAsia="zh-CN"/>
              </w:rPr>
            </w:pPr>
          </w:p>
        </w:tc>
        <w:tc>
          <w:tcPr>
            <w:tcW w:w="1418" w:type="dxa"/>
            <w:noWrap w:val="0"/>
            <w:vAlign w:val="top"/>
          </w:tcPr>
          <w:p>
            <w:pPr>
              <w:pStyle w:val="12"/>
              <w:keepNext/>
              <w:spacing w:after="0" w:line="440" w:lineRule="exact"/>
              <w:ind w:left="63" w:right="63"/>
              <w:rPr>
                <w:rFonts w:eastAsia="宋体"/>
                <w:color w:val="000000"/>
                <w:kern w:val="2"/>
                <w:sz w:val="28"/>
                <w:szCs w:val="30"/>
                <w:lang w:val="en-US" w:eastAsia="zh-CN"/>
              </w:rPr>
            </w:pPr>
          </w:p>
        </w:tc>
        <w:tc>
          <w:tcPr>
            <w:tcW w:w="1701" w:type="dxa"/>
            <w:noWrap w:val="0"/>
            <w:vAlign w:val="top"/>
          </w:tcPr>
          <w:p>
            <w:pPr>
              <w:pStyle w:val="12"/>
              <w:keepNext/>
              <w:spacing w:after="0" w:line="440" w:lineRule="exact"/>
              <w:ind w:left="63" w:right="63"/>
              <w:rPr>
                <w:rFonts w:eastAsia="宋体"/>
                <w:color w:val="000000"/>
                <w:kern w:val="2"/>
                <w:sz w:val="28"/>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93" w:type="dxa"/>
            <w:noWrap w:val="0"/>
            <w:vAlign w:val="top"/>
          </w:tcPr>
          <w:p>
            <w:pPr>
              <w:pStyle w:val="12"/>
              <w:keepNext/>
              <w:spacing w:after="0" w:line="440" w:lineRule="exact"/>
              <w:ind w:left="63" w:right="63"/>
              <w:rPr>
                <w:rFonts w:eastAsia="宋体"/>
                <w:color w:val="000000"/>
                <w:kern w:val="2"/>
                <w:sz w:val="28"/>
                <w:szCs w:val="30"/>
                <w:lang w:val="en-US" w:eastAsia="zh-CN"/>
              </w:rPr>
            </w:pPr>
          </w:p>
        </w:tc>
        <w:tc>
          <w:tcPr>
            <w:tcW w:w="1984" w:type="dxa"/>
            <w:noWrap w:val="0"/>
            <w:vAlign w:val="top"/>
          </w:tcPr>
          <w:p>
            <w:pPr>
              <w:pStyle w:val="12"/>
              <w:keepNext/>
              <w:spacing w:after="0" w:line="440" w:lineRule="exact"/>
              <w:ind w:left="63" w:right="63"/>
              <w:rPr>
                <w:rFonts w:eastAsia="宋体"/>
                <w:color w:val="000000"/>
                <w:kern w:val="2"/>
                <w:sz w:val="28"/>
                <w:szCs w:val="30"/>
                <w:lang w:val="en-US" w:eastAsia="zh-CN"/>
              </w:rPr>
            </w:pPr>
          </w:p>
        </w:tc>
        <w:tc>
          <w:tcPr>
            <w:tcW w:w="851" w:type="dxa"/>
            <w:noWrap w:val="0"/>
            <w:vAlign w:val="top"/>
          </w:tcPr>
          <w:p>
            <w:pPr>
              <w:pStyle w:val="12"/>
              <w:keepNext/>
              <w:spacing w:after="0" w:line="440" w:lineRule="exact"/>
              <w:ind w:left="63" w:right="63"/>
              <w:rPr>
                <w:rFonts w:eastAsia="宋体"/>
                <w:color w:val="000000"/>
                <w:kern w:val="2"/>
                <w:sz w:val="28"/>
                <w:szCs w:val="30"/>
                <w:lang w:val="en-US" w:eastAsia="zh-CN"/>
              </w:rPr>
            </w:pPr>
          </w:p>
        </w:tc>
        <w:tc>
          <w:tcPr>
            <w:tcW w:w="774" w:type="dxa"/>
            <w:noWrap w:val="0"/>
            <w:vAlign w:val="top"/>
          </w:tcPr>
          <w:p>
            <w:pPr>
              <w:pStyle w:val="12"/>
              <w:keepNext/>
              <w:spacing w:after="0" w:line="440" w:lineRule="exact"/>
              <w:ind w:left="63" w:right="63"/>
              <w:rPr>
                <w:rFonts w:eastAsia="宋体"/>
                <w:color w:val="000000"/>
                <w:kern w:val="2"/>
                <w:sz w:val="28"/>
                <w:szCs w:val="30"/>
                <w:lang w:val="en-US" w:eastAsia="zh-CN"/>
              </w:rPr>
            </w:pPr>
          </w:p>
        </w:tc>
        <w:tc>
          <w:tcPr>
            <w:tcW w:w="1352" w:type="dxa"/>
            <w:noWrap w:val="0"/>
            <w:vAlign w:val="top"/>
          </w:tcPr>
          <w:p>
            <w:pPr>
              <w:pStyle w:val="12"/>
              <w:keepNext/>
              <w:spacing w:after="0" w:line="440" w:lineRule="exact"/>
              <w:ind w:left="63" w:right="63"/>
              <w:rPr>
                <w:rFonts w:eastAsia="宋体"/>
                <w:color w:val="000000"/>
                <w:kern w:val="2"/>
                <w:sz w:val="28"/>
                <w:szCs w:val="30"/>
                <w:lang w:val="en-US" w:eastAsia="zh-CN"/>
              </w:rPr>
            </w:pPr>
          </w:p>
        </w:tc>
        <w:tc>
          <w:tcPr>
            <w:tcW w:w="1418" w:type="dxa"/>
            <w:noWrap w:val="0"/>
            <w:vAlign w:val="top"/>
          </w:tcPr>
          <w:p>
            <w:pPr>
              <w:pStyle w:val="12"/>
              <w:keepNext/>
              <w:spacing w:after="0" w:line="440" w:lineRule="exact"/>
              <w:ind w:left="63" w:right="63"/>
              <w:rPr>
                <w:rFonts w:eastAsia="宋体"/>
                <w:color w:val="000000"/>
                <w:kern w:val="2"/>
                <w:sz w:val="28"/>
                <w:szCs w:val="30"/>
                <w:lang w:val="en-US" w:eastAsia="zh-CN"/>
              </w:rPr>
            </w:pPr>
          </w:p>
        </w:tc>
        <w:tc>
          <w:tcPr>
            <w:tcW w:w="1701" w:type="dxa"/>
            <w:noWrap w:val="0"/>
            <w:vAlign w:val="top"/>
          </w:tcPr>
          <w:p>
            <w:pPr>
              <w:pStyle w:val="12"/>
              <w:keepNext/>
              <w:spacing w:after="0" w:line="440" w:lineRule="exact"/>
              <w:ind w:left="63" w:right="63"/>
              <w:rPr>
                <w:rFonts w:eastAsia="宋体"/>
                <w:color w:val="000000"/>
                <w:kern w:val="2"/>
                <w:sz w:val="28"/>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93" w:type="dxa"/>
            <w:noWrap w:val="0"/>
            <w:vAlign w:val="top"/>
          </w:tcPr>
          <w:p>
            <w:pPr>
              <w:pStyle w:val="12"/>
              <w:keepNext/>
              <w:spacing w:after="0" w:line="440" w:lineRule="exact"/>
              <w:ind w:left="63" w:right="63"/>
              <w:rPr>
                <w:rFonts w:eastAsia="宋体"/>
                <w:color w:val="000000"/>
                <w:kern w:val="2"/>
                <w:sz w:val="28"/>
                <w:szCs w:val="30"/>
                <w:lang w:val="en-US" w:eastAsia="zh-CN"/>
              </w:rPr>
            </w:pPr>
          </w:p>
        </w:tc>
        <w:tc>
          <w:tcPr>
            <w:tcW w:w="1984" w:type="dxa"/>
            <w:noWrap w:val="0"/>
            <w:vAlign w:val="top"/>
          </w:tcPr>
          <w:p>
            <w:pPr>
              <w:pStyle w:val="12"/>
              <w:keepNext/>
              <w:spacing w:after="0" w:line="440" w:lineRule="exact"/>
              <w:ind w:left="63" w:right="63"/>
              <w:rPr>
                <w:rFonts w:eastAsia="宋体"/>
                <w:color w:val="000000"/>
                <w:kern w:val="2"/>
                <w:sz w:val="28"/>
                <w:szCs w:val="30"/>
                <w:lang w:val="en-US" w:eastAsia="zh-CN"/>
              </w:rPr>
            </w:pPr>
          </w:p>
        </w:tc>
        <w:tc>
          <w:tcPr>
            <w:tcW w:w="851" w:type="dxa"/>
            <w:noWrap w:val="0"/>
            <w:vAlign w:val="top"/>
          </w:tcPr>
          <w:p>
            <w:pPr>
              <w:pStyle w:val="12"/>
              <w:keepNext/>
              <w:spacing w:after="0" w:line="440" w:lineRule="exact"/>
              <w:ind w:left="63" w:right="63"/>
              <w:rPr>
                <w:rFonts w:eastAsia="宋体"/>
                <w:color w:val="000000"/>
                <w:kern w:val="2"/>
                <w:sz w:val="28"/>
                <w:szCs w:val="30"/>
                <w:lang w:val="en-US" w:eastAsia="zh-CN"/>
              </w:rPr>
            </w:pPr>
          </w:p>
        </w:tc>
        <w:tc>
          <w:tcPr>
            <w:tcW w:w="774" w:type="dxa"/>
            <w:noWrap w:val="0"/>
            <w:vAlign w:val="top"/>
          </w:tcPr>
          <w:p>
            <w:pPr>
              <w:pStyle w:val="12"/>
              <w:keepNext/>
              <w:spacing w:after="0" w:line="440" w:lineRule="exact"/>
              <w:ind w:left="63" w:right="63"/>
              <w:rPr>
                <w:rFonts w:eastAsia="宋体"/>
                <w:color w:val="000000"/>
                <w:kern w:val="2"/>
                <w:sz w:val="28"/>
                <w:szCs w:val="30"/>
                <w:lang w:val="en-US" w:eastAsia="zh-CN"/>
              </w:rPr>
            </w:pPr>
          </w:p>
        </w:tc>
        <w:tc>
          <w:tcPr>
            <w:tcW w:w="1352" w:type="dxa"/>
            <w:noWrap w:val="0"/>
            <w:vAlign w:val="top"/>
          </w:tcPr>
          <w:p>
            <w:pPr>
              <w:pStyle w:val="12"/>
              <w:keepNext/>
              <w:spacing w:after="0" w:line="440" w:lineRule="exact"/>
              <w:ind w:left="63" w:right="63"/>
              <w:rPr>
                <w:rFonts w:eastAsia="宋体"/>
                <w:color w:val="000000"/>
                <w:kern w:val="2"/>
                <w:sz w:val="28"/>
                <w:szCs w:val="30"/>
                <w:lang w:val="en-US" w:eastAsia="zh-CN"/>
              </w:rPr>
            </w:pPr>
          </w:p>
        </w:tc>
        <w:tc>
          <w:tcPr>
            <w:tcW w:w="1418" w:type="dxa"/>
            <w:noWrap w:val="0"/>
            <w:vAlign w:val="top"/>
          </w:tcPr>
          <w:p>
            <w:pPr>
              <w:pStyle w:val="12"/>
              <w:keepNext/>
              <w:spacing w:after="0" w:line="440" w:lineRule="exact"/>
              <w:ind w:left="63" w:right="63"/>
              <w:rPr>
                <w:rFonts w:eastAsia="宋体"/>
                <w:color w:val="000000"/>
                <w:kern w:val="2"/>
                <w:sz w:val="28"/>
                <w:szCs w:val="30"/>
                <w:lang w:val="en-US" w:eastAsia="zh-CN"/>
              </w:rPr>
            </w:pPr>
          </w:p>
        </w:tc>
        <w:tc>
          <w:tcPr>
            <w:tcW w:w="1701" w:type="dxa"/>
            <w:noWrap w:val="0"/>
            <w:vAlign w:val="top"/>
          </w:tcPr>
          <w:p>
            <w:pPr>
              <w:pStyle w:val="12"/>
              <w:keepNext/>
              <w:spacing w:after="0" w:line="440" w:lineRule="exact"/>
              <w:ind w:left="63" w:right="63"/>
              <w:rPr>
                <w:rFonts w:eastAsia="宋体"/>
                <w:color w:val="000000"/>
                <w:kern w:val="2"/>
                <w:sz w:val="28"/>
                <w:szCs w:val="30"/>
                <w:lang w:val="en-US" w:eastAsia="zh-CN"/>
              </w:rPr>
            </w:pPr>
          </w:p>
        </w:tc>
      </w:tr>
    </w:tbl>
    <w:p>
      <w:pPr>
        <w:spacing w:before="156" w:beforeLines="50" w:after="156" w:afterLines="50" w:line="440" w:lineRule="exact"/>
        <w:rPr>
          <w:rFonts w:hint="eastAsia" w:ascii="Times New Roman" w:hAnsi="Times New Roman" w:eastAsia="黑体"/>
          <w:color w:val="000000"/>
          <w:sz w:val="30"/>
          <w:szCs w:val="30"/>
        </w:rPr>
      </w:pPr>
    </w:p>
    <w:p>
      <w:pPr>
        <w:spacing w:before="156" w:beforeLines="50" w:after="156" w:afterLines="50" w:line="440" w:lineRule="exact"/>
        <w:jc w:val="center"/>
        <w:rPr>
          <w:rFonts w:ascii="Times New Roman" w:hAnsi="Times New Roman" w:eastAsia="黑体"/>
          <w:color w:val="000000"/>
          <w:sz w:val="30"/>
          <w:szCs w:val="30"/>
        </w:rPr>
      </w:pPr>
      <w:r>
        <w:rPr>
          <w:rFonts w:ascii="Times New Roman" w:hAnsi="Times New Roman" w:eastAsia="黑体"/>
          <w:color w:val="000000"/>
          <w:sz w:val="30"/>
          <w:szCs w:val="30"/>
        </w:rPr>
        <w:t>11-2：工程设备暂估价表</w:t>
      </w:r>
    </w:p>
    <w:tbl>
      <w:tblPr>
        <w:tblStyle w:val="32"/>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993"/>
        <w:gridCol w:w="1984"/>
        <w:gridCol w:w="851"/>
        <w:gridCol w:w="774"/>
        <w:gridCol w:w="1352"/>
        <w:gridCol w:w="1418"/>
        <w:gridCol w:w="170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93" w:type="dxa"/>
            <w:tcBorders>
              <w:top w:val="single" w:color="auto" w:sz="12" w:space="0"/>
              <w:bottom w:val="double" w:color="auto" w:sz="6" w:space="0"/>
            </w:tcBorders>
            <w:noWrap w:val="0"/>
            <w:vAlign w:val="top"/>
          </w:tcPr>
          <w:p>
            <w:pPr>
              <w:pStyle w:val="12"/>
              <w:keepNext/>
              <w:spacing w:after="0" w:line="440" w:lineRule="exact"/>
              <w:ind w:left="63" w:right="63"/>
              <w:rPr>
                <w:rFonts w:eastAsia="宋体"/>
                <w:color w:val="000000"/>
                <w:kern w:val="2"/>
                <w:sz w:val="28"/>
                <w:szCs w:val="30"/>
                <w:lang w:val="en-US" w:eastAsia="zh-CN"/>
              </w:rPr>
            </w:pPr>
            <w:r>
              <w:rPr>
                <w:rFonts w:eastAsia="宋体"/>
                <w:color w:val="000000"/>
                <w:kern w:val="2"/>
                <w:sz w:val="28"/>
                <w:szCs w:val="30"/>
                <w:lang w:val="en-US" w:eastAsia="zh-CN"/>
              </w:rPr>
              <w:t>序号</w:t>
            </w:r>
          </w:p>
        </w:tc>
        <w:tc>
          <w:tcPr>
            <w:tcW w:w="1984" w:type="dxa"/>
            <w:tcBorders>
              <w:top w:val="single" w:color="auto" w:sz="12" w:space="0"/>
              <w:bottom w:val="double" w:color="auto" w:sz="6" w:space="0"/>
            </w:tcBorders>
            <w:noWrap w:val="0"/>
            <w:vAlign w:val="top"/>
          </w:tcPr>
          <w:p>
            <w:pPr>
              <w:pStyle w:val="12"/>
              <w:keepNext/>
              <w:spacing w:after="0" w:line="440" w:lineRule="exact"/>
              <w:ind w:left="63" w:right="63"/>
              <w:rPr>
                <w:rFonts w:eastAsia="宋体"/>
                <w:color w:val="000000"/>
                <w:kern w:val="2"/>
                <w:sz w:val="28"/>
                <w:szCs w:val="30"/>
                <w:lang w:val="en-US" w:eastAsia="zh-CN"/>
              </w:rPr>
            </w:pPr>
            <w:r>
              <w:rPr>
                <w:rFonts w:eastAsia="宋体"/>
                <w:color w:val="000000"/>
                <w:kern w:val="2"/>
                <w:sz w:val="28"/>
                <w:szCs w:val="30"/>
                <w:lang w:val="en-US" w:eastAsia="zh-CN"/>
              </w:rPr>
              <w:t>名称</w:t>
            </w:r>
          </w:p>
        </w:tc>
        <w:tc>
          <w:tcPr>
            <w:tcW w:w="851" w:type="dxa"/>
            <w:tcBorders>
              <w:top w:val="single" w:color="auto" w:sz="12" w:space="0"/>
              <w:bottom w:val="double" w:color="auto" w:sz="6" w:space="0"/>
            </w:tcBorders>
            <w:noWrap w:val="0"/>
            <w:vAlign w:val="top"/>
          </w:tcPr>
          <w:p>
            <w:pPr>
              <w:pStyle w:val="12"/>
              <w:keepNext/>
              <w:spacing w:after="0" w:line="440" w:lineRule="exact"/>
              <w:ind w:left="63" w:right="63"/>
              <w:rPr>
                <w:rFonts w:eastAsia="宋体"/>
                <w:color w:val="000000"/>
                <w:kern w:val="2"/>
                <w:sz w:val="28"/>
                <w:szCs w:val="30"/>
                <w:lang w:val="en-US" w:eastAsia="zh-CN"/>
              </w:rPr>
            </w:pPr>
            <w:r>
              <w:rPr>
                <w:rFonts w:eastAsia="宋体"/>
                <w:color w:val="000000"/>
                <w:kern w:val="2"/>
                <w:sz w:val="28"/>
                <w:szCs w:val="30"/>
                <w:lang w:val="en-US" w:eastAsia="zh-CN"/>
              </w:rPr>
              <w:t>单位</w:t>
            </w:r>
          </w:p>
        </w:tc>
        <w:tc>
          <w:tcPr>
            <w:tcW w:w="774" w:type="dxa"/>
            <w:tcBorders>
              <w:top w:val="single" w:color="auto" w:sz="12" w:space="0"/>
              <w:bottom w:val="double" w:color="auto" w:sz="6" w:space="0"/>
            </w:tcBorders>
            <w:noWrap w:val="0"/>
            <w:vAlign w:val="top"/>
          </w:tcPr>
          <w:p>
            <w:pPr>
              <w:pStyle w:val="12"/>
              <w:keepNext/>
              <w:spacing w:after="0" w:line="440" w:lineRule="exact"/>
              <w:ind w:left="63" w:right="63"/>
              <w:rPr>
                <w:rFonts w:eastAsia="宋体"/>
                <w:color w:val="000000"/>
                <w:kern w:val="2"/>
                <w:sz w:val="28"/>
                <w:szCs w:val="30"/>
                <w:lang w:val="en-US" w:eastAsia="zh-CN"/>
              </w:rPr>
            </w:pPr>
            <w:r>
              <w:rPr>
                <w:rFonts w:eastAsia="宋体"/>
                <w:color w:val="000000"/>
                <w:kern w:val="2"/>
                <w:sz w:val="28"/>
                <w:szCs w:val="30"/>
                <w:lang w:val="en-US" w:eastAsia="zh-CN"/>
              </w:rPr>
              <w:t>数量</w:t>
            </w:r>
          </w:p>
        </w:tc>
        <w:tc>
          <w:tcPr>
            <w:tcW w:w="1352" w:type="dxa"/>
            <w:tcBorders>
              <w:top w:val="single" w:color="auto" w:sz="12" w:space="0"/>
              <w:bottom w:val="double" w:color="auto" w:sz="6" w:space="0"/>
            </w:tcBorders>
            <w:noWrap w:val="0"/>
            <w:vAlign w:val="top"/>
          </w:tcPr>
          <w:p>
            <w:pPr>
              <w:pStyle w:val="12"/>
              <w:keepNext/>
              <w:spacing w:after="0" w:line="440" w:lineRule="exact"/>
              <w:ind w:left="63" w:right="63"/>
              <w:rPr>
                <w:rFonts w:eastAsia="宋体"/>
                <w:color w:val="000000"/>
                <w:kern w:val="2"/>
                <w:sz w:val="28"/>
                <w:szCs w:val="30"/>
                <w:lang w:val="en-US" w:eastAsia="zh-CN"/>
              </w:rPr>
            </w:pPr>
            <w:r>
              <w:rPr>
                <w:rFonts w:eastAsia="宋体"/>
                <w:color w:val="000000"/>
                <w:kern w:val="2"/>
                <w:sz w:val="28"/>
                <w:szCs w:val="30"/>
                <w:lang w:val="en-US" w:eastAsia="zh-CN"/>
              </w:rPr>
              <w:t>单价</w:t>
            </w:r>
            <w:r>
              <w:rPr>
                <w:rFonts w:hint="eastAsia" w:eastAsia="宋体"/>
                <w:color w:val="000000"/>
                <w:kern w:val="2"/>
                <w:sz w:val="28"/>
                <w:szCs w:val="30"/>
                <w:lang w:val="en-US" w:eastAsia="zh-CN"/>
              </w:rPr>
              <w:t>（元）</w:t>
            </w:r>
          </w:p>
        </w:tc>
        <w:tc>
          <w:tcPr>
            <w:tcW w:w="1418" w:type="dxa"/>
            <w:tcBorders>
              <w:top w:val="single" w:color="auto" w:sz="12" w:space="0"/>
              <w:bottom w:val="double" w:color="auto" w:sz="6" w:space="0"/>
            </w:tcBorders>
            <w:noWrap w:val="0"/>
            <w:vAlign w:val="top"/>
          </w:tcPr>
          <w:p>
            <w:pPr>
              <w:pStyle w:val="12"/>
              <w:keepNext/>
              <w:spacing w:after="0" w:line="440" w:lineRule="exact"/>
              <w:ind w:left="63" w:right="63"/>
              <w:rPr>
                <w:rFonts w:eastAsia="宋体"/>
                <w:color w:val="000000"/>
                <w:kern w:val="2"/>
                <w:sz w:val="28"/>
                <w:szCs w:val="30"/>
                <w:lang w:val="en-US" w:eastAsia="zh-CN"/>
              </w:rPr>
            </w:pPr>
            <w:r>
              <w:rPr>
                <w:rFonts w:eastAsia="宋体"/>
                <w:color w:val="000000"/>
                <w:kern w:val="2"/>
                <w:sz w:val="28"/>
                <w:szCs w:val="30"/>
                <w:lang w:val="en-US" w:eastAsia="zh-CN"/>
              </w:rPr>
              <w:t>合价</w:t>
            </w:r>
            <w:r>
              <w:rPr>
                <w:rFonts w:hint="eastAsia" w:eastAsia="宋体"/>
                <w:color w:val="000000"/>
                <w:kern w:val="2"/>
                <w:sz w:val="28"/>
                <w:szCs w:val="30"/>
                <w:lang w:val="en-US" w:eastAsia="zh-CN"/>
              </w:rPr>
              <w:t>（元）</w:t>
            </w:r>
          </w:p>
        </w:tc>
        <w:tc>
          <w:tcPr>
            <w:tcW w:w="1701" w:type="dxa"/>
            <w:tcBorders>
              <w:top w:val="single" w:color="auto" w:sz="12" w:space="0"/>
              <w:bottom w:val="double" w:color="auto" w:sz="6" w:space="0"/>
            </w:tcBorders>
            <w:noWrap w:val="0"/>
            <w:vAlign w:val="top"/>
          </w:tcPr>
          <w:p>
            <w:pPr>
              <w:pStyle w:val="12"/>
              <w:keepNext/>
              <w:spacing w:after="0" w:line="440" w:lineRule="exact"/>
              <w:ind w:left="63" w:right="63"/>
              <w:rPr>
                <w:rFonts w:eastAsia="宋体"/>
                <w:color w:val="000000"/>
                <w:kern w:val="2"/>
                <w:sz w:val="28"/>
                <w:szCs w:val="30"/>
                <w:lang w:val="en-US" w:eastAsia="zh-CN"/>
              </w:rPr>
            </w:pPr>
            <w:r>
              <w:rPr>
                <w:rFonts w:eastAsia="宋体"/>
                <w:color w:val="000000"/>
                <w:kern w:val="2"/>
                <w:sz w:val="28"/>
                <w:szCs w:val="30"/>
                <w:lang w:val="en-US" w:eastAsia="zh-CN"/>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93" w:type="dxa"/>
            <w:tcBorders>
              <w:top w:val="double" w:color="auto" w:sz="6" w:space="0"/>
              <w:bottom w:val="single" w:color="auto" w:sz="6" w:space="0"/>
            </w:tcBorders>
            <w:noWrap w:val="0"/>
            <w:vAlign w:val="top"/>
          </w:tcPr>
          <w:p>
            <w:pPr>
              <w:pStyle w:val="12"/>
              <w:keepNext/>
              <w:spacing w:after="0" w:line="440" w:lineRule="exact"/>
              <w:ind w:left="63" w:right="63"/>
              <w:rPr>
                <w:rFonts w:eastAsia="宋体"/>
                <w:color w:val="000000"/>
                <w:kern w:val="2"/>
                <w:sz w:val="28"/>
                <w:szCs w:val="30"/>
                <w:lang w:val="en-US" w:eastAsia="zh-CN"/>
              </w:rPr>
            </w:pPr>
          </w:p>
        </w:tc>
        <w:tc>
          <w:tcPr>
            <w:tcW w:w="1984" w:type="dxa"/>
            <w:tcBorders>
              <w:top w:val="double" w:color="auto" w:sz="6" w:space="0"/>
              <w:bottom w:val="single" w:color="auto" w:sz="6" w:space="0"/>
            </w:tcBorders>
            <w:noWrap w:val="0"/>
            <w:vAlign w:val="top"/>
          </w:tcPr>
          <w:p>
            <w:pPr>
              <w:pStyle w:val="12"/>
              <w:keepNext/>
              <w:spacing w:after="0" w:line="440" w:lineRule="exact"/>
              <w:ind w:left="63" w:right="63"/>
              <w:rPr>
                <w:rFonts w:eastAsia="宋体"/>
                <w:color w:val="000000"/>
                <w:kern w:val="2"/>
                <w:sz w:val="28"/>
                <w:szCs w:val="30"/>
                <w:lang w:val="en-US" w:eastAsia="zh-CN"/>
              </w:rPr>
            </w:pPr>
          </w:p>
        </w:tc>
        <w:tc>
          <w:tcPr>
            <w:tcW w:w="851" w:type="dxa"/>
            <w:tcBorders>
              <w:top w:val="double" w:color="auto" w:sz="6" w:space="0"/>
              <w:bottom w:val="single" w:color="auto" w:sz="6" w:space="0"/>
            </w:tcBorders>
            <w:noWrap w:val="0"/>
            <w:vAlign w:val="top"/>
          </w:tcPr>
          <w:p>
            <w:pPr>
              <w:pStyle w:val="12"/>
              <w:keepNext/>
              <w:spacing w:after="0" w:line="440" w:lineRule="exact"/>
              <w:ind w:left="63" w:right="63"/>
              <w:rPr>
                <w:rFonts w:eastAsia="宋体"/>
                <w:color w:val="000000"/>
                <w:kern w:val="2"/>
                <w:sz w:val="28"/>
                <w:szCs w:val="30"/>
                <w:lang w:val="en-US" w:eastAsia="zh-CN"/>
              </w:rPr>
            </w:pPr>
          </w:p>
        </w:tc>
        <w:tc>
          <w:tcPr>
            <w:tcW w:w="774" w:type="dxa"/>
            <w:tcBorders>
              <w:top w:val="double" w:color="auto" w:sz="6" w:space="0"/>
              <w:bottom w:val="single" w:color="auto" w:sz="6" w:space="0"/>
            </w:tcBorders>
            <w:noWrap w:val="0"/>
            <w:vAlign w:val="top"/>
          </w:tcPr>
          <w:p>
            <w:pPr>
              <w:pStyle w:val="12"/>
              <w:keepNext/>
              <w:spacing w:after="0" w:line="440" w:lineRule="exact"/>
              <w:ind w:left="63" w:right="63"/>
              <w:rPr>
                <w:rFonts w:eastAsia="宋体"/>
                <w:color w:val="000000"/>
                <w:kern w:val="2"/>
                <w:sz w:val="28"/>
                <w:szCs w:val="30"/>
                <w:lang w:val="en-US" w:eastAsia="zh-CN"/>
              </w:rPr>
            </w:pPr>
          </w:p>
        </w:tc>
        <w:tc>
          <w:tcPr>
            <w:tcW w:w="1352" w:type="dxa"/>
            <w:tcBorders>
              <w:top w:val="double" w:color="auto" w:sz="6" w:space="0"/>
              <w:bottom w:val="single" w:color="auto" w:sz="6" w:space="0"/>
            </w:tcBorders>
            <w:noWrap w:val="0"/>
            <w:vAlign w:val="top"/>
          </w:tcPr>
          <w:p>
            <w:pPr>
              <w:pStyle w:val="12"/>
              <w:keepNext/>
              <w:spacing w:after="0" w:line="440" w:lineRule="exact"/>
              <w:ind w:left="63" w:right="63"/>
              <w:rPr>
                <w:rFonts w:eastAsia="宋体"/>
                <w:color w:val="000000"/>
                <w:kern w:val="2"/>
                <w:sz w:val="28"/>
                <w:szCs w:val="30"/>
                <w:lang w:val="en-US" w:eastAsia="zh-CN"/>
              </w:rPr>
            </w:pPr>
          </w:p>
        </w:tc>
        <w:tc>
          <w:tcPr>
            <w:tcW w:w="1418" w:type="dxa"/>
            <w:tcBorders>
              <w:top w:val="double" w:color="auto" w:sz="6" w:space="0"/>
              <w:bottom w:val="single" w:color="auto" w:sz="6" w:space="0"/>
            </w:tcBorders>
            <w:noWrap w:val="0"/>
            <w:vAlign w:val="top"/>
          </w:tcPr>
          <w:p>
            <w:pPr>
              <w:pStyle w:val="12"/>
              <w:keepNext/>
              <w:spacing w:after="0" w:line="440" w:lineRule="exact"/>
              <w:ind w:left="63" w:right="63"/>
              <w:rPr>
                <w:rFonts w:eastAsia="宋体"/>
                <w:color w:val="000000"/>
                <w:kern w:val="2"/>
                <w:sz w:val="28"/>
                <w:szCs w:val="30"/>
                <w:lang w:val="en-US" w:eastAsia="zh-CN"/>
              </w:rPr>
            </w:pPr>
          </w:p>
        </w:tc>
        <w:tc>
          <w:tcPr>
            <w:tcW w:w="1701" w:type="dxa"/>
            <w:tcBorders>
              <w:top w:val="double" w:color="auto" w:sz="6" w:space="0"/>
              <w:bottom w:val="single" w:color="auto" w:sz="6" w:space="0"/>
            </w:tcBorders>
            <w:noWrap w:val="0"/>
            <w:vAlign w:val="top"/>
          </w:tcPr>
          <w:p>
            <w:pPr>
              <w:pStyle w:val="12"/>
              <w:keepNext/>
              <w:spacing w:after="0" w:line="440" w:lineRule="exact"/>
              <w:ind w:left="63" w:right="63"/>
              <w:rPr>
                <w:rFonts w:eastAsia="宋体"/>
                <w:color w:val="000000"/>
                <w:kern w:val="2"/>
                <w:sz w:val="28"/>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93" w:type="dxa"/>
            <w:tcBorders>
              <w:top w:val="nil"/>
            </w:tcBorders>
            <w:noWrap w:val="0"/>
            <w:vAlign w:val="top"/>
          </w:tcPr>
          <w:p>
            <w:pPr>
              <w:pStyle w:val="12"/>
              <w:keepNext/>
              <w:spacing w:after="0" w:line="440" w:lineRule="exact"/>
              <w:ind w:left="63" w:right="63"/>
              <w:rPr>
                <w:rFonts w:eastAsia="宋体"/>
                <w:color w:val="000000"/>
                <w:kern w:val="2"/>
                <w:sz w:val="28"/>
                <w:szCs w:val="30"/>
                <w:lang w:val="en-US" w:eastAsia="zh-CN"/>
              </w:rPr>
            </w:pPr>
          </w:p>
        </w:tc>
        <w:tc>
          <w:tcPr>
            <w:tcW w:w="1984" w:type="dxa"/>
            <w:tcBorders>
              <w:top w:val="nil"/>
            </w:tcBorders>
            <w:noWrap w:val="0"/>
            <w:vAlign w:val="top"/>
          </w:tcPr>
          <w:p>
            <w:pPr>
              <w:pStyle w:val="12"/>
              <w:keepNext/>
              <w:spacing w:after="0" w:line="440" w:lineRule="exact"/>
              <w:ind w:left="63" w:right="63"/>
              <w:rPr>
                <w:rFonts w:eastAsia="宋体"/>
                <w:color w:val="000000"/>
                <w:kern w:val="2"/>
                <w:sz w:val="28"/>
                <w:szCs w:val="30"/>
                <w:lang w:val="en-US" w:eastAsia="zh-CN"/>
              </w:rPr>
            </w:pPr>
          </w:p>
        </w:tc>
        <w:tc>
          <w:tcPr>
            <w:tcW w:w="851" w:type="dxa"/>
            <w:tcBorders>
              <w:top w:val="nil"/>
            </w:tcBorders>
            <w:noWrap w:val="0"/>
            <w:vAlign w:val="top"/>
          </w:tcPr>
          <w:p>
            <w:pPr>
              <w:pStyle w:val="12"/>
              <w:keepNext/>
              <w:spacing w:after="0" w:line="440" w:lineRule="exact"/>
              <w:ind w:left="63" w:right="63"/>
              <w:rPr>
                <w:rFonts w:eastAsia="宋体"/>
                <w:color w:val="000000"/>
                <w:kern w:val="2"/>
                <w:sz w:val="28"/>
                <w:szCs w:val="30"/>
                <w:lang w:val="en-US" w:eastAsia="zh-CN"/>
              </w:rPr>
            </w:pPr>
          </w:p>
        </w:tc>
        <w:tc>
          <w:tcPr>
            <w:tcW w:w="774" w:type="dxa"/>
            <w:tcBorders>
              <w:top w:val="nil"/>
            </w:tcBorders>
            <w:noWrap w:val="0"/>
            <w:vAlign w:val="top"/>
          </w:tcPr>
          <w:p>
            <w:pPr>
              <w:pStyle w:val="12"/>
              <w:keepNext/>
              <w:spacing w:after="0" w:line="440" w:lineRule="exact"/>
              <w:ind w:left="63" w:right="63"/>
              <w:rPr>
                <w:rFonts w:eastAsia="宋体"/>
                <w:color w:val="000000"/>
                <w:kern w:val="2"/>
                <w:sz w:val="28"/>
                <w:szCs w:val="30"/>
                <w:lang w:val="en-US" w:eastAsia="zh-CN"/>
              </w:rPr>
            </w:pPr>
          </w:p>
        </w:tc>
        <w:tc>
          <w:tcPr>
            <w:tcW w:w="1352" w:type="dxa"/>
            <w:tcBorders>
              <w:top w:val="nil"/>
            </w:tcBorders>
            <w:noWrap w:val="0"/>
            <w:vAlign w:val="top"/>
          </w:tcPr>
          <w:p>
            <w:pPr>
              <w:pStyle w:val="12"/>
              <w:keepNext/>
              <w:spacing w:after="0" w:line="440" w:lineRule="exact"/>
              <w:ind w:left="63" w:right="63"/>
              <w:rPr>
                <w:rFonts w:eastAsia="宋体"/>
                <w:color w:val="000000"/>
                <w:kern w:val="2"/>
                <w:sz w:val="28"/>
                <w:szCs w:val="30"/>
                <w:lang w:val="en-US" w:eastAsia="zh-CN"/>
              </w:rPr>
            </w:pPr>
          </w:p>
        </w:tc>
        <w:tc>
          <w:tcPr>
            <w:tcW w:w="1418" w:type="dxa"/>
            <w:tcBorders>
              <w:top w:val="nil"/>
            </w:tcBorders>
            <w:noWrap w:val="0"/>
            <w:vAlign w:val="top"/>
          </w:tcPr>
          <w:p>
            <w:pPr>
              <w:pStyle w:val="12"/>
              <w:keepNext/>
              <w:spacing w:after="0" w:line="440" w:lineRule="exact"/>
              <w:ind w:left="63" w:right="63"/>
              <w:rPr>
                <w:rFonts w:eastAsia="宋体"/>
                <w:color w:val="000000"/>
                <w:kern w:val="2"/>
                <w:sz w:val="28"/>
                <w:szCs w:val="30"/>
                <w:lang w:val="en-US" w:eastAsia="zh-CN"/>
              </w:rPr>
            </w:pPr>
          </w:p>
        </w:tc>
        <w:tc>
          <w:tcPr>
            <w:tcW w:w="1701" w:type="dxa"/>
            <w:tcBorders>
              <w:top w:val="nil"/>
            </w:tcBorders>
            <w:noWrap w:val="0"/>
            <w:vAlign w:val="top"/>
          </w:tcPr>
          <w:p>
            <w:pPr>
              <w:pStyle w:val="12"/>
              <w:keepNext/>
              <w:spacing w:after="0" w:line="440" w:lineRule="exact"/>
              <w:ind w:left="63" w:right="63"/>
              <w:rPr>
                <w:rFonts w:eastAsia="宋体"/>
                <w:color w:val="000000"/>
                <w:kern w:val="2"/>
                <w:sz w:val="28"/>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93" w:type="dxa"/>
            <w:noWrap w:val="0"/>
            <w:vAlign w:val="top"/>
          </w:tcPr>
          <w:p>
            <w:pPr>
              <w:pStyle w:val="12"/>
              <w:keepNext/>
              <w:spacing w:after="0" w:line="440" w:lineRule="exact"/>
              <w:ind w:left="63" w:right="63"/>
              <w:rPr>
                <w:rFonts w:eastAsia="宋体"/>
                <w:color w:val="000000"/>
                <w:kern w:val="2"/>
                <w:sz w:val="28"/>
                <w:szCs w:val="30"/>
                <w:lang w:val="en-US" w:eastAsia="zh-CN"/>
              </w:rPr>
            </w:pPr>
          </w:p>
        </w:tc>
        <w:tc>
          <w:tcPr>
            <w:tcW w:w="1984" w:type="dxa"/>
            <w:noWrap w:val="0"/>
            <w:vAlign w:val="top"/>
          </w:tcPr>
          <w:p>
            <w:pPr>
              <w:pStyle w:val="12"/>
              <w:keepNext/>
              <w:spacing w:after="0" w:line="440" w:lineRule="exact"/>
              <w:ind w:left="63" w:right="63"/>
              <w:rPr>
                <w:rFonts w:eastAsia="宋体"/>
                <w:color w:val="000000"/>
                <w:kern w:val="2"/>
                <w:sz w:val="28"/>
                <w:szCs w:val="30"/>
                <w:lang w:val="en-US" w:eastAsia="zh-CN"/>
              </w:rPr>
            </w:pPr>
          </w:p>
        </w:tc>
        <w:tc>
          <w:tcPr>
            <w:tcW w:w="851" w:type="dxa"/>
            <w:noWrap w:val="0"/>
            <w:vAlign w:val="top"/>
          </w:tcPr>
          <w:p>
            <w:pPr>
              <w:pStyle w:val="12"/>
              <w:keepNext/>
              <w:spacing w:after="0" w:line="440" w:lineRule="exact"/>
              <w:ind w:left="63" w:right="63"/>
              <w:rPr>
                <w:rFonts w:eastAsia="宋体"/>
                <w:color w:val="000000"/>
                <w:kern w:val="2"/>
                <w:sz w:val="28"/>
                <w:szCs w:val="30"/>
                <w:lang w:val="en-US" w:eastAsia="zh-CN"/>
              </w:rPr>
            </w:pPr>
          </w:p>
        </w:tc>
        <w:tc>
          <w:tcPr>
            <w:tcW w:w="774" w:type="dxa"/>
            <w:noWrap w:val="0"/>
            <w:vAlign w:val="top"/>
          </w:tcPr>
          <w:p>
            <w:pPr>
              <w:pStyle w:val="12"/>
              <w:keepNext/>
              <w:spacing w:after="0" w:line="440" w:lineRule="exact"/>
              <w:ind w:left="63" w:right="63"/>
              <w:rPr>
                <w:rFonts w:eastAsia="宋体"/>
                <w:color w:val="000000"/>
                <w:kern w:val="2"/>
                <w:sz w:val="28"/>
                <w:szCs w:val="30"/>
                <w:lang w:val="en-US" w:eastAsia="zh-CN"/>
              </w:rPr>
            </w:pPr>
          </w:p>
        </w:tc>
        <w:tc>
          <w:tcPr>
            <w:tcW w:w="1352" w:type="dxa"/>
            <w:noWrap w:val="0"/>
            <w:vAlign w:val="top"/>
          </w:tcPr>
          <w:p>
            <w:pPr>
              <w:pStyle w:val="12"/>
              <w:keepNext/>
              <w:spacing w:after="0" w:line="440" w:lineRule="exact"/>
              <w:ind w:left="63" w:right="63"/>
              <w:rPr>
                <w:rFonts w:eastAsia="宋体"/>
                <w:color w:val="000000"/>
                <w:kern w:val="2"/>
                <w:sz w:val="28"/>
                <w:szCs w:val="30"/>
                <w:lang w:val="en-US" w:eastAsia="zh-CN"/>
              </w:rPr>
            </w:pPr>
          </w:p>
        </w:tc>
        <w:tc>
          <w:tcPr>
            <w:tcW w:w="1418" w:type="dxa"/>
            <w:noWrap w:val="0"/>
            <w:vAlign w:val="top"/>
          </w:tcPr>
          <w:p>
            <w:pPr>
              <w:pStyle w:val="12"/>
              <w:keepNext/>
              <w:spacing w:after="0" w:line="440" w:lineRule="exact"/>
              <w:ind w:left="63" w:right="63"/>
              <w:rPr>
                <w:rFonts w:eastAsia="宋体"/>
                <w:color w:val="000000"/>
                <w:kern w:val="2"/>
                <w:sz w:val="28"/>
                <w:szCs w:val="30"/>
                <w:lang w:val="en-US" w:eastAsia="zh-CN"/>
              </w:rPr>
            </w:pPr>
          </w:p>
        </w:tc>
        <w:tc>
          <w:tcPr>
            <w:tcW w:w="1701" w:type="dxa"/>
            <w:noWrap w:val="0"/>
            <w:vAlign w:val="top"/>
          </w:tcPr>
          <w:p>
            <w:pPr>
              <w:pStyle w:val="12"/>
              <w:keepNext/>
              <w:spacing w:after="0" w:line="440" w:lineRule="exact"/>
              <w:ind w:left="63" w:right="63"/>
              <w:rPr>
                <w:rFonts w:eastAsia="宋体"/>
                <w:color w:val="000000"/>
                <w:kern w:val="2"/>
                <w:sz w:val="28"/>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93" w:type="dxa"/>
            <w:noWrap w:val="0"/>
            <w:vAlign w:val="top"/>
          </w:tcPr>
          <w:p>
            <w:pPr>
              <w:pStyle w:val="12"/>
              <w:keepNext/>
              <w:spacing w:after="0" w:line="440" w:lineRule="exact"/>
              <w:ind w:left="63" w:right="63"/>
              <w:rPr>
                <w:rFonts w:eastAsia="宋体"/>
                <w:color w:val="000000"/>
                <w:kern w:val="2"/>
                <w:sz w:val="28"/>
                <w:szCs w:val="30"/>
                <w:lang w:val="en-US" w:eastAsia="zh-CN"/>
              </w:rPr>
            </w:pPr>
          </w:p>
        </w:tc>
        <w:tc>
          <w:tcPr>
            <w:tcW w:w="1984" w:type="dxa"/>
            <w:noWrap w:val="0"/>
            <w:vAlign w:val="top"/>
          </w:tcPr>
          <w:p>
            <w:pPr>
              <w:pStyle w:val="12"/>
              <w:keepNext/>
              <w:spacing w:after="0" w:line="440" w:lineRule="exact"/>
              <w:ind w:left="63" w:right="63"/>
              <w:rPr>
                <w:rFonts w:eastAsia="宋体"/>
                <w:color w:val="000000"/>
                <w:kern w:val="2"/>
                <w:sz w:val="28"/>
                <w:szCs w:val="30"/>
                <w:lang w:val="en-US" w:eastAsia="zh-CN"/>
              </w:rPr>
            </w:pPr>
          </w:p>
        </w:tc>
        <w:tc>
          <w:tcPr>
            <w:tcW w:w="851" w:type="dxa"/>
            <w:noWrap w:val="0"/>
            <w:vAlign w:val="top"/>
          </w:tcPr>
          <w:p>
            <w:pPr>
              <w:pStyle w:val="12"/>
              <w:keepNext/>
              <w:spacing w:after="0" w:line="440" w:lineRule="exact"/>
              <w:ind w:left="63" w:right="63"/>
              <w:rPr>
                <w:rFonts w:eastAsia="宋体"/>
                <w:color w:val="000000"/>
                <w:kern w:val="2"/>
                <w:sz w:val="28"/>
                <w:szCs w:val="30"/>
                <w:lang w:val="en-US" w:eastAsia="zh-CN"/>
              </w:rPr>
            </w:pPr>
          </w:p>
        </w:tc>
        <w:tc>
          <w:tcPr>
            <w:tcW w:w="774" w:type="dxa"/>
            <w:noWrap w:val="0"/>
            <w:vAlign w:val="top"/>
          </w:tcPr>
          <w:p>
            <w:pPr>
              <w:pStyle w:val="12"/>
              <w:keepNext/>
              <w:spacing w:after="0" w:line="440" w:lineRule="exact"/>
              <w:ind w:left="63" w:right="63"/>
              <w:rPr>
                <w:rFonts w:eastAsia="宋体"/>
                <w:color w:val="000000"/>
                <w:kern w:val="2"/>
                <w:sz w:val="28"/>
                <w:szCs w:val="30"/>
                <w:lang w:val="en-US" w:eastAsia="zh-CN"/>
              </w:rPr>
            </w:pPr>
          </w:p>
        </w:tc>
        <w:tc>
          <w:tcPr>
            <w:tcW w:w="1352" w:type="dxa"/>
            <w:noWrap w:val="0"/>
            <w:vAlign w:val="top"/>
          </w:tcPr>
          <w:p>
            <w:pPr>
              <w:pStyle w:val="12"/>
              <w:keepNext/>
              <w:spacing w:after="0" w:line="440" w:lineRule="exact"/>
              <w:ind w:left="63" w:right="63"/>
              <w:rPr>
                <w:rFonts w:eastAsia="宋体"/>
                <w:color w:val="000000"/>
                <w:kern w:val="2"/>
                <w:sz w:val="28"/>
                <w:szCs w:val="30"/>
                <w:lang w:val="en-US" w:eastAsia="zh-CN"/>
              </w:rPr>
            </w:pPr>
          </w:p>
        </w:tc>
        <w:tc>
          <w:tcPr>
            <w:tcW w:w="1418" w:type="dxa"/>
            <w:noWrap w:val="0"/>
            <w:vAlign w:val="top"/>
          </w:tcPr>
          <w:p>
            <w:pPr>
              <w:pStyle w:val="12"/>
              <w:keepNext/>
              <w:spacing w:after="0" w:line="440" w:lineRule="exact"/>
              <w:ind w:left="63" w:right="63"/>
              <w:rPr>
                <w:rFonts w:eastAsia="宋体"/>
                <w:color w:val="000000"/>
                <w:kern w:val="2"/>
                <w:sz w:val="28"/>
                <w:szCs w:val="30"/>
                <w:lang w:val="en-US" w:eastAsia="zh-CN"/>
              </w:rPr>
            </w:pPr>
          </w:p>
        </w:tc>
        <w:tc>
          <w:tcPr>
            <w:tcW w:w="1701" w:type="dxa"/>
            <w:noWrap w:val="0"/>
            <w:vAlign w:val="top"/>
          </w:tcPr>
          <w:p>
            <w:pPr>
              <w:pStyle w:val="12"/>
              <w:keepNext/>
              <w:spacing w:after="0" w:line="440" w:lineRule="exact"/>
              <w:ind w:left="63" w:right="63"/>
              <w:rPr>
                <w:rFonts w:eastAsia="宋体"/>
                <w:color w:val="000000"/>
                <w:kern w:val="2"/>
                <w:sz w:val="28"/>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93" w:type="dxa"/>
            <w:noWrap w:val="0"/>
            <w:vAlign w:val="top"/>
          </w:tcPr>
          <w:p>
            <w:pPr>
              <w:pStyle w:val="12"/>
              <w:keepNext/>
              <w:spacing w:after="0" w:line="440" w:lineRule="exact"/>
              <w:ind w:left="63" w:right="63"/>
              <w:rPr>
                <w:rFonts w:eastAsia="宋体"/>
                <w:color w:val="000000"/>
                <w:kern w:val="2"/>
                <w:sz w:val="28"/>
                <w:szCs w:val="30"/>
                <w:lang w:val="en-US" w:eastAsia="zh-CN"/>
              </w:rPr>
            </w:pPr>
          </w:p>
        </w:tc>
        <w:tc>
          <w:tcPr>
            <w:tcW w:w="1984" w:type="dxa"/>
            <w:noWrap w:val="0"/>
            <w:vAlign w:val="top"/>
          </w:tcPr>
          <w:p>
            <w:pPr>
              <w:pStyle w:val="12"/>
              <w:keepNext/>
              <w:spacing w:after="0" w:line="440" w:lineRule="exact"/>
              <w:ind w:left="63" w:right="63"/>
              <w:rPr>
                <w:rFonts w:eastAsia="宋体"/>
                <w:color w:val="000000"/>
                <w:kern w:val="2"/>
                <w:sz w:val="28"/>
                <w:szCs w:val="30"/>
                <w:lang w:val="en-US" w:eastAsia="zh-CN"/>
              </w:rPr>
            </w:pPr>
          </w:p>
        </w:tc>
        <w:tc>
          <w:tcPr>
            <w:tcW w:w="851" w:type="dxa"/>
            <w:noWrap w:val="0"/>
            <w:vAlign w:val="top"/>
          </w:tcPr>
          <w:p>
            <w:pPr>
              <w:pStyle w:val="12"/>
              <w:keepNext/>
              <w:spacing w:after="0" w:line="440" w:lineRule="exact"/>
              <w:ind w:left="63" w:right="63"/>
              <w:rPr>
                <w:rFonts w:eastAsia="宋体"/>
                <w:color w:val="000000"/>
                <w:kern w:val="2"/>
                <w:sz w:val="28"/>
                <w:szCs w:val="30"/>
                <w:lang w:val="en-US" w:eastAsia="zh-CN"/>
              </w:rPr>
            </w:pPr>
          </w:p>
        </w:tc>
        <w:tc>
          <w:tcPr>
            <w:tcW w:w="774" w:type="dxa"/>
            <w:noWrap w:val="0"/>
            <w:vAlign w:val="top"/>
          </w:tcPr>
          <w:p>
            <w:pPr>
              <w:pStyle w:val="12"/>
              <w:keepNext/>
              <w:spacing w:after="0" w:line="440" w:lineRule="exact"/>
              <w:ind w:left="63" w:right="63"/>
              <w:rPr>
                <w:rFonts w:eastAsia="宋体"/>
                <w:color w:val="000000"/>
                <w:kern w:val="2"/>
                <w:sz w:val="28"/>
                <w:szCs w:val="30"/>
                <w:lang w:val="en-US" w:eastAsia="zh-CN"/>
              </w:rPr>
            </w:pPr>
          </w:p>
        </w:tc>
        <w:tc>
          <w:tcPr>
            <w:tcW w:w="1352" w:type="dxa"/>
            <w:noWrap w:val="0"/>
            <w:vAlign w:val="top"/>
          </w:tcPr>
          <w:p>
            <w:pPr>
              <w:pStyle w:val="12"/>
              <w:keepNext/>
              <w:spacing w:after="0" w:line="440" w:lineRule="exact"/>
              <w:ind w:left="63" w:right="63"/>
              <w:rPr>
                <w:rFonts w:eastAsia="宋体"/>
                <w:color w:val="000000"/>
                <w:kern w:val="2"/>
                <w:sz w:val="28"/>
                <w:szCs w:val="30"/>
                <w:lang w:val="en-US" w:eastAsia="zh-CN"/>
              </w:rPr>
            </w:pPr>
          </w:p>
        </w:tc>
        <w:tc>
          <w:tcPr>
            <w:tcW w:w="1418" w:type="dxa"/>
            <w:noWrap w:val="0"/>
            <w:vAlign w:val="top"/>
          </w:tcPr>
          <w:p>
            <w:pPr>
              <w:pStyle w:val="12"/>
              <w:keepNext/>
              <w:spacing w:after="0" w:line="440" w:lineRule="exact"/>
              <w:ind w:left="63" w:right="63"/>
              <w:rPr>
                <w:rFonts w:eastAsia="宋体"/>
                <w:color w:val="000000"/>
                <w:kern w:val="2"/>
                <w:sz w:val="28"/>
                <w:szCs w:val="30"/>
                <w:lang w:val="en-US" w:eastAsia="zh-CN"/>
              </w:rPr>
            </w:pPr>
          </w:p>
        </w:tc>
        <w:tc>
          <w:tcPr>
            <w:tcW w:w="1701" w:type="dxa"/>
            <w:noWrap w:val="0"/>
            <w:vAlign w:val="top"/>
          </w:tcPr>
          <w:p>
            <w:pPr>
              <w:pStyle w:val="12"/>
              <w:keepNext/>
              <w:spacing w:after="0" w:line="440" w:lineRule="exact"/>
              <w:ind w:left="63" w:right="63"/>
              <w:rPr>
                <w:rFonts w:eastAsia="宋体"/>
                <w:color w:val="000000"/>
                <w:kern w:val="2"/>
                <w:sz w:val="28"/>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93" w:type="dxa"/>
            <w:noWrap w:val="0"/>
            <w:vAlign w:val="top"/>
          </w:tcPr>
          <w:p>
            <w:pPr>
              <w:pStyle w:val="12"/>
              <w:keepNext/>
              <w:spacing w:after="0" w:line="440" w:lineRule="exact"/>
              <w:ind w:left="63" w:right="63"/>
              <w:rPr>
                <w:rFonts w:eastAsia="宋体"/>
                <w:color w:val="000000"/>
                <w:kern w:val="2"/>
                <w:sz w:val="28"/>
                <w:szCs w:val="30"/>
                <w:lang w:val="en-US" w:eastAsia="zh-CN"/>
              </w:rPr>
            </w:pPr>
          </w:p>
        </w:tc>
        <w:tc>
          <w:tcPr>
            <w:tcW w:w="1984" w:type="dxa"/>
            <w:noWrap w:val="0"/>
            <w:vAlign w:val="top"/>
          </w:tcPr>
          <w:p>
            <w:pPr>
              <w:pStyle w:val="12"/>
              <w:keepNext/>
              <w:spacing w:after="0" w:line="440" w:lineRule="exact"/>
              <w:ind w:left="63" w:right="63"/>
              <w:rPr>
                <w:rFonts w:eastAsia="宋体"/>
                <w:color w:val="000000"/>
                <w:kern w:val="2"/>
                <w:sz w:val="28"/>
                <w:szCs w:val="30"/>
                <w:lang w:val="en-US" w:eastAsia="zh-CN"/>
              </w:rPr>
            </w:pPr>
          </w:p>
        </w:tc>
        <w:tc>
          <w:tcPr>
            <w:tcW w:w="851" w:type="dxa"/>
            <w:noWrap w:val="0"/>
            <w:vAlign w:val="top"/>
          </w:tcPr>
          <w:p>
            <w:pPr>
              <w:pStyle w:val="12"/>
              <w:keepNext/>
              <w:spacing w:after="0" w:line="440" w:lineRule="exact"/>
              <w:ind w:left="63" w:right="63"/>
              <w:rPr>
                <w:rFonts w:eastAsia="宋体"/>
                <w:color w:val="000000"/>
                <w:kern w:val="2"/>
                <w:sz w:val="28"/>
                <w:szCs w:val="30"/>
                <w:lang w:val="en-US" w:eastAsia="zh-CN"/>
              </w:rPr>
            </w:pPr>
          </w:p>
        </w:tc>
        <w:tc>
          <w:tcPr>
            <w:tcW w:w="774" w:type="dxa"/>
            <w:noWrap w:val="0"/>
            <w:vAlign w:val="top"/>
          </w:tcPr>
          <w:p>
            <w:pPr>
              <w:pStyle w:val="12"/>
              <w:keepNext/>
              <w:spacing w:after="0" w:line="440" w:lineRule="exact"/>
              <w:ind w:left="63" w:right="63"/>
              <w:rPr>
                <w:rFonts w:eastAsia="宋体"/>
                <w:color w:val="000000"/>
                <w:kern w:val="2"/>
                <w:sz w:val="28"/>
                <w:szCs w:val="30"/>
                <w:lang w:val="en-US" w:eastAsia="zh-CN"/>
              </w:rPr>
            </w:pPr>
          </w:p>
        </w:tc>
        <w:tc>
          <w:tcPr>
            <w:tcW w:w="1352" w:type="dxa"/>
            <w:noWrap w:val="0"/>
            <w:vAlign w:val="top"/>
          </w:tcPr>
          <w:p>
            <w:pPr>
              <w:pStyle w:val="12"/>
              <w:keepNext/>
              <w:spacing w:after="0" w:line="440" w:lineRule="exact"/>
              <w:ind w:left="63" w:right="63"/>
              <w:rPr>
                <w:rFonts w:eastAsia="宋体"/>
                <w:color w:val="000000"/>
                <w:kern w:val="2"/>
                <w:sz w:val="28"/>
                <w:szCs w:val="30"/>
                <w:lang w:val="en-US" w:eastAsia="zh-CN"/>
              </w:rPr>
            </w:pPr>
          </w:p>
        </w:tc>
        <w:tc>
          <w:tcPr>
            <w:tcW w:w="1418" w:type="dxa"/>
            <w:noWrap w:val="0"/>
            <w:vAlign w:val="top"/>
          </w:tcPr>
          <w:p>
            <w:pPr>
              <w:pStyle w:val="12"/>
              <w:keepNext/>
              <w:spacing w:after="0" w:line="440" w:lineRule="exact"/>
              <w:ind w:left="63" w:right="63"/>
              <w:rPr>
                <w:rFonts w:eastAsia="宋体"/>
                <w:color w:val="000000"/>
                <w:kern w:val="2"/>
                <w:sz w:val="28"/>
                <w:szCs w:val="30"/>
                <w:lang w:val="en-US" w:eastAsia="zh-CN"/>
              </w:rPr>
            </w:pPr>
          </w:p>
        </w:tc>
        <w:tc>
          <w:tcPr>
            <w:tcW w:w="1701" w:type="dxa"/>
            <w:noWrap w:val="0"/>
            <w:vAlign w:val="top"/>
          </w:tcPr>
          <w:p>
            <w:pPr>
              <w:pStyle w:val="12"/>
              <w:keepNext/>
              <w:spacing w:after="0" w:line="440" w:lineRule="exact"/>
              <w:ind w:left="63" w:right="63"/>
              <w:rPr>
                <w:rFonts w:eastAsia="宋体"/>
                <w:color w:val="000000"/>
                <w:kern w:val="2"/>
                <w:sz w:val="28"/>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93" w:type="dxa"/>
            <w:noWrap w:val="0"/>
            <w:vAlign w:val="top"/>
          </w:tcPr>
          <w:p>
            <w:pPr>
              <w:pStyle w:val="12"/>
              <w:keepNext/>
              <w:spacing w:after="0" w:line="440" w:lineRule="exact"/>
              <w:ind w:left="63" w:right="63"/>
              <w:rPr>
                <w:rFonts w:eastAsia="宋体"/>
                <w:color w:val="000000"/>
                <w:kern w:val="2"/>
                <w:sz w:val="28"/>
                <w:szCs w:val="30"/>
                <w:lang w:val="en-US" w:eastAsia="zh-CN"/>
              </w:rPr>
            </w:pPr>
          </w:p>
        </w:tc>
        <w:tc>
          <w:tcPr>
            <w:tcW w:w="1984" w:type="dxa"/>
            <w:noWrap w:val="0"/>
            <w:vAlign w:val="top"/>
          </w:tcPr>
          <w:p>
            <w:pPr>
              <w:pStyle w:val="12"/>
              <w:keepNext/>
              <w:spacing w:after="0" w:line="440" w:lineRule="exact"/>
              <w:ind w:left="63" w:right="63"/>
              <w:rPr>
                <w:rFonts w:eastAsia="宋体"/>
                <w:color w:val="000000"/>
                <w:kern w:val="2"/>
                <w:sz w:val="28"/>
                <w:szCs w:val="30"/>
                <w:lang w:val="en-US" w:eastAsia="zh-CN"/>
              </w:rPr>
            </w:pPr>
          </w:p>
        </w:tc>
        <w:tc>
          <w:tcPr>
            <w:tcW w:w="851" w:type="dxa"/>
            <w:noWrap w:val="0"/>
            <w:vAlign w:val="top"/>
          </w:tcPr>
          <w:p>
            <w:pPr>
              <w:pStyle w:val="12"/>
              <w:keepNext/>
              <w:spacing w:after="0" w:line="440" w:lineRule="exact"/>
              <w:ind w:left="63" w:right="63"/>
              <w:rPr>
                <w:rFonts w:eastAsia="宋体"/>
                <w:color w:val="000000"/>
                <w:kern w:val="2"/>
                <w:sz w:val="28"/>
                <w:szCs w:val="30"/>
                <w:lang w:val="en-US" w:eastAsia="zh-CN"/>
              </w:rPr>
            </w:pPr>
          </w:p>
        </w:tc>
        <w:tc>
          <w:tcPr>
            <w:tcW w:w="774" w:type="dxa"/>
            <w:noWrap w:val="0"/>
            <w:vAlign w:val="top"/>
          </w:tcPr>
          <w:p>
            <w:pPr>
              <w:pStyle w:val="12"/>
              <w:keepNext/>
              <w:spacing w:after="0" w:line="440" w:lineRule="exact"/>
              <w:ind w:left="63" w:right="63"/>
              <w:rPr>
                <w:rFonts w:eastAsia="宋体"/>
                <w:color w:val="000000"/>
                <w:kern w:val="2"/>
                <w:sz w:val="28"/>
                <w:szCs w:val="30"/>
                <w:lang w:val="en-US" w:eastAsia="zh-CN"/>
              </w:rPr>
            </w:pPr>
          </w:p>
        </w:tc>
        <w:tc>
          <w:tcPr>
            <w:tcW w:w="1352" w:type="dxa"/>
            <w:noWrap w:val="0"/>
            <w:vAlign w:val="top"/>
          </w:tcPr>
          <w:p>
            <w:pPr>
              <w:pStyle w:val="12"/>
              <w:keepNext/>
              <w:spacing w:after="0" w:line="440" w:lineRule="exact"/>
              <w:ind w:left="63" w:right="63"/>
              <w:rPr>
                <w:rFonts w:eastAsia="宋体"/>
                <w:color w:val="000000"/>
                <w:kern w:val="2"/>
                <w:sz w:val="28"/>
                <w:szCs w:val="30"/>
                <w:lang w:val="en-US" w:eastAsia="zh-CN"/>
              </w:rPr>
            </w:pPr>
          </w:p>
        </w:tc>
        <w:tc>
          <w:tcPr>
            <w:tcW w:w="1418" w:type="dxa"/>
            <w:noWrap w:val="0"/>
            <w:vAlign w:val="top"/>
          </w:tcPr>
          <w:p>
            <w:pPr>
              <w:pStyle w:val="12"/>
              <w:keepNext/>
              <w:spacing w:after="0" w:line="440" w:lineRule="exact"/>
              <w:ind w:left="63" w:right="63"/>
              <w:rPr>
                <w:rFonts w:eastAsia="宋体"/>
                <w:color w:val="000000"/>
                <w:kern w:val="2"/>
                <w:sz w:val="28"/>
                <w:szCs w:val="30"/>
                <w:lang w:val="en-US" w:eastAsia="zh-CN"/>
              </w:rPr>
            </w:pPr>
          </w:p>
        </w:tc>
        <w:tc>
          <w:tcPr>
            <w:tcW w:w="1701" w:type="dxa"/>
            <w:noWrap w:val="0"/>
            <w:vAlign w:val="top"/>
          </w:tcPr>
          <w:p>
            <w:pPr>
              <w:pStyle w:val="12"/>
              <w:keepNext/>
              <w:spacing w:after="0" w:line="440" w:lineRule="exact"/>
              <w:ind w:left="63" w:right="63"/>
              <w:rPr>
                <w:rFonts w:eastAsia="宋体"/>
                <w:color w:val="000000"/>
                <w:kern w:val="2"/>
                <w:sz w:val="28"/>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93" w:type="dxa"/>
            <w:noWrap w:val="0"/>
            <w:vAlign w:val="top"/>
          </w:tcPr>
          <w:p>
            <w:pPr>
              <w:pStyle w:val="12"/>
              <w:keepNext/>
              <w:spacing w:after="0" w:line="440" w:lineRule="exact"/>
              <w:ind w:left="63" w:right="63"/>
              <w:rPr>
                <w:rFonts w:eastAsia="宋体"/>
                <w:color w:val="000000"/>
                <w:kern w:val="2"/>
                <w:sz w:val="28"/>
                <w:szCs w:val="30"/>
                <w:lang w:val="en-US" w:eastAsia="zh-CN"/>
              </w:rPr>
            </w:pPr>
          </w:p>
        </w:tc>
        <w:tc>
          <w:tcPr>
            <w:tcW w:w="1984" w:type="dxa"/>
            <w:noWrap w:val="0"/>
            <w:vAlign w:val="top"/>
          </w:tcPr>
          <w:p>
            <w:pPr>
              <w:pStyle w:val="12"/>
              <w:keepNext/>
              <w:spacing w:after="0" w:line="440" w:lineRule="exact"/>
              <w:ind w:left="63" w:right="63"/>
              <w:rPr>
                <w:rFonts w:eastAsia="宋体"/>
                <w:color w:val="000000"/>
                <w:kern w:val="2"/>
                <w:sz w:val="28"/>
                <w:szCs w:val="30"/>
                <w:lang w:val="en-US" w:eastAsia="zh-CN"/>
              </w:rPr>
            </w:pPr>
          </w:p>
        </w:tc>
        <w:tc>
          <w:tcPr>
            <w:tcW w:w="851" w:type="dxa"/>
            <w:noWrap w:val="0"/>
            <w:vAlign w:val="top"/>
          </w:tcPr>
          <w:p>
            <w:pPr>
              <w:pStyle w:val="12"/>
              <w:keepNext/>
              <w:spacing w:after="0" w:line="440" w:lineRule="exact"/>
              <w:ind w:left="63" w:right="63"/>
              <w:rPr>
                <w:rFonts w:eastAsia="宋体"/>
                <w:color w:val="000000"/>
                <w:kern w:val="2"/>
                <w:sz w:val="28"/>
                <w:szCs w:val="30"/>
                <w:lang w:val="en-US" w:eastAsia="zh-CN"/>
              </w:rPr>
            </w:pPr>
          </w:p>
        </w:tc>
        <w:tc>
          <w:tcPr>
            <w:tcW w:w="774" w:type="dxa"/>
            <w:noWrap w:val="0"/>
            <w:vAlign w:val="top"/>
          </w:tcPr>
          <w:p>
            <w:pPr>
              <w:pStyle w:val="12"/>
              <w:keepNext/>
              <w:spacing w:after="0" w:line="440" w:lineRule="exact"/>
              <w:ind w:left="63" w:right="63"/>
              <w:rPr>
                <w:rFonts w:eastAsia="宋体"/>
                <w:color w:val="000000"/>
                <w:kern w:val="2"/>
                <w:sz w:val="28"/>
                <w:szCs w:val="30"/>
                <w:lang w:val="en-US" w:eastAsia="zh-CN"/>
              </w:rPr>
            </w:pPr>
          </w:p>
        </w:tc>
        <w:tc>
          <w:tcPr>
            <w:tcW w:w="1352" w:type="dxa"/>
            <w:noWrap w:val="0"/>
            <w:vAlign w:val="top"/>
          </w:tcPr>
          <w:p>
            <w:pPr>
              <w:pStyle w:val="12"/>
              <w:keepNext/>
              <w:spacing w:after="0" w:line="440" w:lineRule="exact"/>
              <w:ind w:left="63" w:right="63"/>
              <w:rPr>
                <w:rFonts w:eastAsia="宋体"/>
                <w:color w:val="000000"/>
                <w:kern w:val="2"/>
                <w:sz w:val="28"/>
                <w:szCs w:val="30"/>
                <w:lang w:val="en-US" w:eastAsia="zh-CN"/>
              </w:rPr>
            </w:pPr>
          </w:p>
        </w:tc>
        <w:tc>
          <w:tcPr>
            <w:tcW w:w="1418" w:type="dxa"/>
            <w:noWrap w:val="0"/>
            <w:vAlign w:val="top"/>
          </w:tcPr>
          <w:p>
            <w:pPr>
              <w:pStyle w:val="12"/>
              <w:keepNext/>
              <w:spacing w:after="0" w:line="440" w:lineRule="exact"/>
              <w:ind w:left="63" w:right="63"/>
              <w:rPr>
                <w:rFonts w:eastAsia="宋体"/>
                <w:color w:val="000000"/>
                <w:kern w:val="2"/>
                <w:sz w:val="28"/>
                <w:szCs w:val="30"/>
                <w:lang w:val="en-US" w:eastAsia="zh-CN"/>
              </w:rPr>
            </w:pPr>
          </w:p>
        </w:tc>
        <w:tc>
          <w:tcPr>
            <w:tcW w:w="1701" w:type="dxa"/>
            <w:noWrap w:val="0"/>
            <w:vAlign w:val="top"/>
          </w:tcPr>
          <w:p>
            <w:pPr>
              <w:pStyle w:val="12"/>
              <w:keepNext/>
              <w:spacing w:after="0" w:line="440" w:lineRule="exact"/>
              <w:ind w:left="63" w:right="63"/>
              <w:rPr>
                <w:rFonts w:eastAsia="宋体"/>
                <w:color w:val="000000"/>
                <w:kern w:val="2"/>
                <w:sz w:val="28"/>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93" w:type="dxa"/>
            <w:noWrap w:val="0"/>
            <w:vAlign w:val="top"/>
          </w:tcPr>
          <w:p>
            <w:pPr>
              <w:pStyle w:val="12"/>
              <w:keepNext/>
              <w:spacing w:after="0" w:line="440" w:lineRule="exact"/>
              <w:ind w:left="63" w:right="63"/>
              <w:rPr>
                <w:rFonts w:eastAsia="宋体"/>
                <w:color w:val="000000"/>
                <w:kern w:val="2"/>
                <w:sz w:val="28"/>
                <w:szCs w:val="30"/>
                <w:lang w:val="en-US" w:eastAsia="zh-CN"/>
              </w:rPr>
            </w:pPr>
          </w:p>
        </w:tc>
        <w:tc>
          <w:tcPr>
            <w:tcW w:w="1984" w:type="dxa"/>
            <w:noWrap w:val="0"/>
            <w:vAlign w:val="top"/>
          </w:tcPr>
          <w:p>
            <w:pPr>
              <w:pStyle w:val="12"/>
              <w:keepNext/>
              <w:spacing w:after="0" w:line="440" w:lineRule="exact"/>
              <w:ind w:left="63" w:right="63"/>
              <w:rPr>
                <w:rFonts w:eastAsia="宋体"/>
                <w:color w:val="000000"/>
                <w:kern w:val="2"/>
                <w:sz w:val="28"/>
                <w:szCs w:val="30"/>
                <w:lang w:val="en-US" w:eastAsia="zh-CN"/>
              </w:rPr>
            </w:pPr>
          </w:p>
        </w:tc>
        <w:tc>
          <w:tcPr>
            <w:tcW w:w="851" w:type="dxa"/>
            <w:noWrap w:val="0"/>
            <w:vAlign w:val="top"/>
          </w:tcPr>
          <w:p>
            <w:pPr>
              <w:pStyle w:val="12"/>
              <w:keepNext/>
              <w:spacing w:after="0" w:line="440" w:lineRule="exact"/>
              <w:ind w:left="63" w:right="63"/>
              <w:rPr>
                <w:rFonts w:eastAsia="宋体"/>
                <w:color w:val="000000"/>
                <w:kern w:val="2"/>
                <w:sz w:val="28"/>
                <w:szCs w:val="30"/>
                <w:lang w:val="en-US" w:eastAsia="zh-CN"/>
              </w:rPr>
            </w:pPr>
          </w:p>
        </w:tc>
        <w:tc>
          <w:tcPr>
            <w:tcW w:w="774" w:type="dxa"/>
            <w:noWrap w:val="0"/>
            <w:vAlign w:val="top"/>
          </w:tcPr>
          <w:p>
            <w:pPr>
              <w:pStyle w:val="12"/>
              <w:keepNext/>
              <w:spacing w:after="0" w:line="440" w:lineRule="exact"/>
              <w:ind w:left="63" w:right="63"/>
              <w:rPr>
                <w:rFonts w:eastAsia="宋体"/>
                <w:color w:val="000000"/>
                <w:kern w:val="2"/>
                <w:sz w:val="28"/>
                <w:szCs w:val="30"/>
                <w:lang w:val="en-US" w:eastAsia="zh-CN"/>
              </w:rPr>
            </w:pPr>
          </w:p>
        </w:tc>
        <w:tc>
          <w:tcPr>
            <w:tcW w:w="1352" w:type="dxa"/>
            <w:noWrap w:val="0"/>
            <w:vAlign w:val="top"/>
          </w:tcPr>
          <w:p>
            <w:pPr>
              <w:pStyle w:val="12"/>
              <w:keepNext/>
              <w:spacing w:after="0" w:line="440" w:lineRule="exact"/>
              <w:ind w:left="63" w:right="63"/>
              <w:rPr>
                <w:rFonts w:eastAsia="宋体"/>
                <w:color w:val="000000"/>
                <w:kern w:val="2"/>
                <w:sz w:val="28"/>
                <w:szCs w:val="30"/>
                <w:lang w:val="en-US" w:eastAsia="zh-CN"/>
              </w:rPr>
            </w:pPr>
          </w:p>
        </w:tc>
        <w:tc>
          <w:tcPr>
            <w:tcW w:w="1418" w:type="dxa"/>
            <w:noWrap w:val="0"/>
            <w:vAlign w:val="top"/>
          </w:tcPr>
          <w:p>
            <w:pPr>
              <w:pStyle w:val="12"/>
              <w:keepNext/>
              <w:spacing w:after="0" w:line="440" w:lineRule="exact"/>
              <w:ind w:left="63" w:right="63"/>
              <w:rPr>
                <w:rFonts w:eastAsia="宋体"/>
                <w:color w:val="000000"/>
                <w:kern w:val="2"/>
                <w:sz w:val="28"/>
                <w:szCs w:val="30"/>
                <w:lang w:val="en-US" w:eastAsia="zh-CN"/>
              </w:rPr>
            </w:pPr>
          </w:p>
        </w:tc>
        <w:tc>
          <w:tcPr>
            <w:tcW w:w="1701" w:type="dxa"/>
            <w:noWrap w:val="0"/>
            <w:vAlign w:val="top"/>
          </w:tcPr>
          <w:p>
            <w:pPr>
              <w:pStyle w:val="12"/>
              <w:keepNext/>
              <w:spacing w:after="0" w:line="440" w:lineRule="exact"/>
              <w:ind w:left="63" w:right="63"/>
              <w:rPr>
                <w:rFonts w:eastAsia="宋体"/>
                <w:color w:val="000000"/>
                <w:kern w:val="2"/>
                <w:sz w:val="28"/>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93" w:type="dxa"/>
            <w:noWrap w:val="0"/>
            <w:vAlign w:val="top"/>
          </w:tcPr>
          <w:p>
            <w:pPr>
              <w:pStyle w:val="12"/>
              <w:keepNext/>
              <w:spacing w:after="0" w:line="440" w:lineRule="exact"/>
              <w:ind w:left="63" w:right="63"/>
              <w:rPr>
                <w:rFonts w:eastAsia="宋体"/>
                <w:color w:val="000000"/>
                <w:kern w:val="2"/>
                <w:sz w:val="28"/>
                <w:szCs w:val="30"/>
                <w:lang w:val="en-US" w:eastAsia="zh-CN"/>
              </w:rPr>
            </w:pPr>
          </w:p>
        </w:tc>
        <w:tc>
          <w:tcPr>
            <w:tcW w:w="1984" w:type="dxa"/>
            <w:noWrap w:val="0"/>
            <w:vAlign w:val="top"/>
          </w:tcPr>
          <w:p>
            <w:pPr>
              <w:pStyle w:val="12"/>
              <w:keepNext/>
              <w:spacing w:after="0" w:line="440" w:lineRule="exact"/>
              <w:ind w:left="63" w:right="63"/>
              <w:rPr>
                <w:rFonts w:eastAsia="宋体"/>
                <w:color w:val="000000"/>
                <w:kern w:val="2"/>
                <w:sz w:val="28"/>
                <w:szCs w:val="30"/>
                <w:lang w:val="en-US" w:eastAsia="zh-CN"/>
              </w:rPr>
            </w:pPr>
          </w:p>
        </w:tc>
        <w:tc>
          <w:tcPr>
            <w:tcW w:w="851" w:type="dxa"/>
            <w:noWrap w:val="0"/>
            <w:vAlign w:val="top"/>
          </w:tcPr>
          <w:p>
            <w:pPr>
              <w:pStyle w:val="12"/>
              <w:keepNext/>
              <w:spacing w:after="0" w:line="440" w:lineRule="exact"/>
              <w:ind w:left="63" w:right="63"/>
              <w:rPr>
                <w:rFonts w:eastAsia="宋体"/>
                <w:color w:val="000000"/>
                <w:kern w:val="2"/>
                <w:sz w:val="28"/>
                <w:szCs w:val="30"/>
                <w:lang w:val="en-US" w:eastAsia="zh-CN"/>
              </w:rPr>
            </w:pPr>
          </w:p>
        </w:tc>
        <w:tc>
          <w:tcPr>
            <w:tcW w:w="774" w:type="dxa"/>
            <w:noWrap w:val="0"/>
            <w:vAlign w:val="top"/>
          </w:tcPr>
          <w:p>
            <w:pPr>
              <w:pStyle w:val="12"/>
              <w:keepNext/>
              <w:spacing w:after="0" w:line="440" w:lineRule="exact"/>
              <w:ind w:left="63" w:right="63"/>
              <w:rPr>
                <w:rFonts w:eastAsia="宋体"/>
                <w:color w:val="000000"/>
                <w:kern w:val="2"/>
                <w:sz w:val="28"/>
                <w:szCs w:val="30"/>
                <w:lang w:val="en-US" w:eastAsia="zh-CN"/>
              </w:rPr>
            </w:pPr>
          </w:p>
        </w:tc>
        <w:tc>
          <w:tcPr>
            <w:tcW w:w="1352" w:type="dxa"/>
            <w:noWrap w:val="0"/>
            <w:vAlign w:val="top"/>
          </w:tcPr>
          <w:p>
            <w:pPr>
              <w:pStyle w:val="12"/>
              <w:keepNext/>
              <w:spacing w:after="0" w:line="440" w:lineRule="exact"/>
              <w:ind w:left="63" w:right="63"/>
              <w:rPr>
                <w:rFonts w:eastAsia="宋体"/>
                <w:color w:val="000000"/>
                <w:kern w:val="2"/>
                <w:sz w:val="28"/>
                <w:szCs w:val="30"/>
                <w:lang w:val="en-US" w:eastAsia="zh-CN"/>
              </w:rPr>
            </w:pPr>
          </w:p>
        </w:tc>
        <w:tc>
          <w:tcPr>
            <w:tcW w:w="1418" w:type="dxa"/>
            <w:noWrap w:val="0"/>
            <w:vAlign w:val="top"/>
          </w:tcPr>
          <w:p>
            <w:pPr>
              <w:pStyle w:val="12"/>
              <w:keepNext/>
              <w:spacing w:after="0" w:line="440" w:lineRule="exact"/>
              <w:ind w:left="63" w:right="63"/>
              <w:rPr>
                <w:rFonts w:eastAsia="宋体"/>
                <w:color w:val="000000"/>
                <w:kern w:val="2"/>
                <w:sz w:val="28"/>
                <w:szCs w:val="30"/>
                <w:lang w:val="en-US" w:eastAsia="zh-CN"/>
              </w:rPr>
            </w:pPr>
          </w:p>
        </w:tc>
        <w:tc>
          <w:tcPr>
            <w:tcW w:w="1701" w:type="dxa"/>
            <w:noWrap w:val="0"/>
            <w:vAlign w:val="top"/>
          </w:tcPr>
          <w:p>
            <w:pPr>
              <w:pStyle w:val="12"/>
              <w:keepNext/>
              <w:spacing w:after="0" w:line="440" w:lineRule="exact"/>
              <w:ind w:left="63" w:right="63"/>
              <w:rPr>
                <w:rFonts w:eastAsia="宋体"/>
                <w:color w:val="000000"/>
                <w:kern w:val="2"/>
                <w:sz w:val="28"/>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93" w:type="dxa"/>
            <w:noWrap w:val="0"/>
            <w:vAlign w:val="top"/>
          </w:tcPr>
          <w:p>
            <w:pPr>
              <w:pStyle w:val="12"/>
              <w:keepNext/>
              <w:spacing w:after="0" w:line="440" w:lineRule="exact"/>
              <w:ind w:left="63" w:right="63"/>
              <w:rPr>
                <w:rFonts w:eastAsia="宋体"/>
                <w:color w:val="000000"/>
                <w:kern w:val="2"/>
                <w:sz w:val="28"/>
                <w:szCs w:val="30"/>
                <w:lang w:val="en-US" w:eastAsia="zh-CN"/>
              </w:rPr>
            </w:pPr>
          </w:p>
        </w:tc>
        <w:tc>
          <w:tcPr>
            <w:tcW w:w="1984" w:type="dxa"/>
            <w:noWrap w:val="0"/>
            <w:vAlign w:val="top"/>
          </w:tcPr>
          <w:p>
            <w:pPr>
              <w:pStyle w:val="12"/>
              <w:keepNext/>
              <w:spacing w:after="0" w:line="440" w:lineRule="exact"/>
              <w:ind w:left="63" w:right="63"/>
              <w:rPr>
                <w:rFonts w:eastAsia="宋体"/>
                <w:color w:val="000000"/>
                <w:kern w:val="2"/>
                <w:sz w:val="28"/>
                <w:szCs w:val="30"/>
                <w:lang w:val="en-US" w:eastAsia="zh-CN"/>
              </w:rPr>
            </w:pPr>
          </w:p>
        </w:tc>
        <w:tc>
          <w:tcPr>
            <w:tcW w:w="851" w:type="dxa"/>
            <w:noWrap w:val="0"/>
            <w:vAlign w:val="top"/>
          </w:tcPr>
          <w:p>
            <w:pPr>
              <w:pStyle w:val="12"/>
              <w:keepNext/>
              <w:spacing w:after="0" w:line="440" w:lineRule="exact"/>
              <w:ind w:left="63" w:right="63"/>
              <w:rPr>
                <w:rFonts w:eastAsia="宋体"/>
                <w:color w:val="000000"/>
                <w:kern w:val="2"/>
                <w:sz w:val="28"/>
                <w:szCs w:val="30"/>
                <w:lang w:val="en-US" w:eastAsia="zh-CN"/>
              </w:rPr>
            </w:pPr>
          </w:p>
        </w:tc>
        <w:tc>
          <w:tcPr>
            <w:tcW w:w="774" w:type="dxa"/>
            <w:noWrap w:val="0"/>
            <w:vAlign w:val="top"/>
          </w:tcPr>
          <w:p>
            <w:pPr>
              <w:pStyle w:val="12"/>
              <w:keepNext/>
              <w:spacing w:after="0" w:line="440" w:lineRule="exact"/>
              <w:ind w:left="63" w:right="63"/>
              <w:rPr>
                <w:rFonts w:eastAsia="宋体"/>
                <w:color w:val="000000"/>
                <w:kern w:val="2"/>
                <w:sz w:val="28"/>
                <w:szCs w:val="30"/>
                <w:lang w:val="en-US" w:eastAsia="zh-CN"/>
              </w:rPr>
            </w:pPr>
          </w:p>
        </w:tc>
        <w:tc>
          <w:tcPr>
            <w:tcW w:w="1352" w:type="dxa"/>
            <w:noWrap w:val="0"/>
            <w:vAlign w:val="top"/>
          </w:tcPr>
          <w:p>
            <w:pPr>
              <w:pStyle w:val="12"/>
              <w:keepNext/>
              <w:spacing w:after="0" w:line="440" w:lineRule="exact"/>
              <w:ind w:left="63" w:right="63"/>
              <w:rPr>
                <w:rFonts w:eastAsia="宋体"/>
                <w:color w:val="000000"/>
                <w:kern w:val="2"/>
                <w:sz w:val="28"/>
                <w:szCs w:val="30"/>
                <w:lang w:val="en-US" w:eastAsia="zh-CN"/>
              </w:rPr>
            </w:pPr>
          </w:p>
        </w:tc>
        <w:tc>
          <w:tcPr>
            <w:tcW w:w="1418" w:type="dxa"/>
            <w:noWrap w:val="0"/>
            <w:vAlign w:val="top"/>
          </w:tcPr>
          <w:p>
            <w:pPr>
              <w:pStyle w:val="12"/>
              <w:keepNext/>
              <w:spacing w:after="0" w:line="440" w:lineRule="exact"/>
              <w:ind w:left="63" w:right="63"/>
              <w:rPr>
                <w:rFonts w:eastAsia="宋体"/>
                <w:color w:val="000000"/>
                <w:kern w:val="2"/>
                <w:sz w:val="28"/>
                <w:szCs w:val="30"/>
                <w:lang w:val="en-US" w:eastAsia="zh-CN"/>
              </w:rPr>
            </w:pPr>
          </w:p>
        </w:tc>
        <w:tc>
          <w:tcPr>
            <w:tcW w:w="1701" w:type="dxa"/>
            <w:noWrap w:val="0"/>
            <w:vAlign w:val="top"/>
          </w:tcPr>
          <w:p>
            <w:pPr>
              <w:pStyle w:val="12"/>
              <w:keepNext/>
              <w:spacing w:after="0" w:line="440" w:lineRule="exact"/>
              <w:ind w:left="63" w:right="63"/>
              <w:rPr>
                <w:rFonts w:eastAsia="宋体"/>
                <w:color w:val="000000"/>
                <w:kern w:val="2"/>
                <w:sz w:val="28"/>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93" w:type="dxa"/>
            <w:noWrap w:val="0"/>
            <w:vAlign w:val="top"/>
          </w:tcPr>
          <w:p>
            <w:pPr>
              <w:pStyle w:val="12"/>
              <w:keepNext/>
              <w:spacing w:after="0" w:line="440" w:lineRule="exact"/>
              <w:ind w:left="63" w:right="63"/>
              <w:rPr>
                <w:rFonts w:eastAsia="宋体"/>
                <w:color w:val="000000"/>
                <w:kern w:val="2"/>
                <w:sz w:val="28"/>
                <w:szCs w:val="30"/>
                <w:lang w:val="en-US" w:eastAsia="zh-CN"/>
              </w:rPr>
            </w:pPr>
          </w:p>
        </w:tc>
        <w:tc>
          <w:tcPr>
            <w:tcW w:w="1984" w:type="dxa"/>
            <w:noWrap w:val="0"/>
            <w:vAlign w:val="top"/>
          </w:tcPr>
          <w:p>
            <w:pPr>
              <w:pStyle w:val="12"/>
              <w:keepNext/>
              <w:spacing w:after="0" w:line="440" w:lineRule="exact"/>
              <w:ind w:left="63" w:right="63"/>
              <w:rPr>
                <w:rFonts w:eastAsia="宋体"/>
                <w:color w:val="000000"/>
                <w:kern w:val="2"/>
                <w:sz w:val="28"/>
                <w:szCs w:val="30"/>
                <w:lang w:val="en-US" w:eastAsia="zh-CN"/>
              </w:rPr>
            </w:pPr>
          </w:p>
        </w:tc>
        <w:tc>
          <w:tcPr>
            <w:tcW w:w="851" w:type="dxa"/>
            <w:noWrap w:val="0"/>
            <w:vAlign w:val="top"/>
          </w:tcPr>
          <w:p>
            <w:pPr>
              <w:pStyle w:val="12"/>
              <w:keepNext/>
              <w:spacing w:after="0" w:line="440" w:lineRule="exact"/>
              <w:ind w:left="63" w:right="63"/>
              <w:rPr>
                <w:rFonts w:eastAsia="宋体"/>
                <w:color w:val="000000"/>
                <w:kern w:val="2"/>
                <w:sz w:val="28"/>
                <w:szCs w:val="30"/>
                <w:lang w:val="en-US" w:eastAsia="zh-CN"/>
              </w:rPr>
            </w:pPr>
          </w:p>
        </w:tc>
        <w:tc>
          <w:tcPr>
            <w:tcW w:w="774" w:type="dxa"/>
            <w:noWrap w:val="0"/>
            <w:vAlign w:val="top"/>
          </w:tcPr>
          <w:p>
            <w:pPr>
              <w:pStyle w:val="12"/>
              <w:keepNext/>
              <w:spacing w:after="0" w:line="440" w:lineRule="exact"/>
              <w:ind w:left="63" w:right="63"/>
              <w:rPr>
                <w:rFonts w:eastAsia="宋体"/>
                <w:color w:val="000000"/>
                <w:kern w:val="2"/>
                <w:sz w:val="28"/>
                <w:szCs w:val="30"/>
                <w:lang w:val="en-US" w:eastAsia="zh-CN"/>
              </w:rPr>
            </w:pPr>
          </w:p>
        </w:tc>
        <w:tc>
          <w:tcPr>
            <w:tcW w:w="1352" w:type="dxa"/>
            <w:noWrap w:val="0"/>
            <w:vAlign w:val="top"/>
          </w:tcPr>
          <w:p>
            <w:pPr>
              <w:pStyle w:val="12"/>
              <w:keepNext/>
              <w:spacing w:after="0" w:line="440" w:lineRule="exact"/>
              <w:ind w:left="63" w:right="63"/>
              <w:rPr>
                <w:rFonts w:eastAsia="宋体"/>
                <w:color w:val="000000"/>
                <w:kern w:val="2"/>
                <w:sz w:val="28"/>
                <w:szCs w:val="30"/>
                <w:lang w:val="en-US" w:eastAsia="zh-CN"/>
              </w:rPr>
            </w:pPr>
          </w:p>
        </w:tc>
        <w:tc>
          <w:tcPr>
            <w:tcW w:w="1418" w:type="dxa"/>
            <w:noWrap w:val="0"/>
            <w:vAlign w:val="top"/>
          </w:tcPr>
          <w:p>
            <w:pPr>
              <w:pStyle w:val="12"/>
              <w:keepNext/>
              <w:spacing w:after="0" w:line="440" w:lineRule="exact"/>
              <w:ind w:left="63" w:right="63"/>
              <w:rPr>
                <w:rFonts w:eastAsia="宋体"/>
                <w:color w:val="000000"/>
                <w:kern w:val="2"/>
                <w:sz w:val="28"/>
                <w:szCs w:val="30"/>
                <w:lang w:val="en-US" w:eastAsia="zh-CN"/>
              </w:rPr>
            </w:pPr>
          </w:p>
        </w:tc>
        <w:tc>
          <w:tcPr>
            <w:tcW w:w="1701" w:type="dxa"/>
            <w:noWrap w:val="0"/>
            <w:vAlign w:val="top"/>
          </w:tcPr>
          <w:p>
            <w:pPr>
              <w:pStyle w:val="12"/>
              <w:keepNext/>
              <w:spacing w:after="0" w:line="440" w:lineRule="exact"/>
              <w:ind w:left="63" w:right="63"/>
              <w:rPr>
                <w:rFonts w:eastAsia="宋体"/>
                <w:color w:val="000000"/>
                <w:kern w:val="2"/>
                <w:sz w:val="28"/>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93" w:type="dxa"/>
            <w:noWrap w:val="0"/>
            <w:vAlign w:val="top"/>
          </w:tcPr>
          <w:p>
            <w:pPr>
              <w:pStyle w:val="12"/>
              <w:keepNext/>
              <w:spacing w:after="0" w:line="440" w:lineRule="exact"/>
              <w:ind w:left="63" w:right="63"/>
              <w:rPr>
                <w:rFonts w:eastAsia="宋体"/>
                <w:color w:val="000000"/>
                <w:kern w:val="2"/>
                <w:sz w:val="28"/>
                <w:szCs w:val="30"/>
                <w:lang w:val="en-US" w:eastAsia="zh-CN"/>
              </w:rPr>
            </w:pPr>
          </w:p>
        </w:tc>
        <w:tc>
          <w:tcPr>
            <w:tcW w:w="1984" w:type="dxa"/>
            <w:noWrap w:val="0"/>
            <w:vAlign w:val="top"/>
          </w:tcPr>
          <w:p>
            <w:pPr>
              <w:pStyle w:val="12"/>
              <w:keepNext/>
              <w:spacing w:after="0" w:line="440" w:lineRule="exact"/>
              <w:ind w:left="63" w:right="63"/>
              <w:rPr>
                <w:rFonts w:eastAsia="宋体"/>
                <w:color w:val="000000"/>
                <w:kern w:val="2"/>
                <w:sz w:val="28"/>
                <w:szCs w:val="30"/>
                <w:lang w:val="en-US" w:eastAsia="zh-CN"/>
              </w:rPr>
            </w:pPr>
          </w:p>
        </w:tc>
        <w:tc>
          <w:tcPr>
            <w:tcW w:w="851" w:type="dxa"/>
            <w:noWrap w:val="0"/>
            <w:vAlign w:val="top"/>
          </w:tcPr>
          <w:p>
            <w:pPr>
              <w:pStyle w:val="12"/>
              <w:keepNext/>
              <w:spacing w:after="0" w:line="440" w:lineRule="exact"/>
              <w:ind w:left="63" w:right="63"/>
              <w:rPr>
                <w:rFonts w:eastAsia="宋体"/>
                <w:color w:val="000000"/>
                <w:kern w:val="2"/>
                <w:sz w:val="28"/>
                <w:szCs w:val="30"/>
                <w:lang w:val="en-US" w:eastAsia="zh-CN"/>
              </w:rPr>
            </w:pPr>
          </w:p>
        </w:tc>
        <w:tc>
          <w:tcPr>
            <w:tcW w:w="774" w:type="dxa"/>
            <w:noWrap w:val="0"/>
            <w:vAlign w:val="top"/>
          </w:tcPr>
          <w:p>
            <w:pPr>
              <w:pStyle w:val="12"/>
              <w:keepNext/>
              <w:spacing w:after="0" w:line="440" w:lineRule="exact"/>
              <w:ind w:left="63" w:right="63"/>
              <w:rPr>
                <w:rFonts w:eastAsia="宋体"/>
                <w:color w:val="000000"/>
                <w:kern w:val="2"/>
                <w:sz w:val="28"/>
                <w:szCs w:val="30"/>
                <w:lang w:val="en-US" w:eastAsia="zh-CN"/>
              </w:rPr>
            </w:pPr>
          </w:p>
        </w:tc>
        <w:tc>
          <w:tcPr>
            <w:tcW w:w="1352" w:type="dxa"/>
            <w:noWrap w:val="0"/>
            <w:vAlign w:val="top"/>
          </w:tcPr>
          <w:p>
            <w:pPr>
              <w:pStyle w:val="12"/>
              <w:keepNext/>
              <w:spacing w:after="0" w:line="440" w:lineRule="exact"/>
              <w:ind w:left="63" w:right="63"/>
              <w:rPr>
                <w:rFonts w:eastAsia="宋体"/>
                <w:color w:val="000000"/>
                <w:kern w:val="2"/>
                <w:sz w:val="28"/>
                <w:szCs w:val="30"/>
                <w:lang w:val="en-US" w:eastAsia="zh-CN"/>
              </w:rPr>
            </w:pPr>
          </w:p>
        </w:tc>
        <w:tc>
          <w:tcPr>
            <w:tcW w:w="1418" w:type="dxa"/>
            <w:noWrap w:val="0"/>
            <w:vAlign w:val="top"/>
          </w:tcPr>
          <w:p>
            <w:pPr>
              <w:pStyle w:val="12"/>
              <w:keepNext/>
              <w:spacing w:after="0" w:line="440" w:lineRule="exact"/>
              <w:ind w:left="63" w:right="63"/>
              <w:rPr>
                <w:rFonts w:eastAsia="宋体"/>
                <w:color w:val="000000"/>
                <w:kern w:val="2"/>
                <w:sz w:val="28"/>
                <w:szCs w:val="30"/>
                <w:lang w:val="en-US" w:eastAsia="zh-CN"/>
              </w:rPr>
            </w:pPr>
          </w:p>
        </w:tc>
        <w:tc>
          <w:tcPr>
            <w:tcW w:w="1701" w:type="dxa"/>
            <w:noWrap w:val="0"/>
            <w:vAlign w:val="top"/>
          </w:tcPr>
          <w:p>
            <w:pPr>
              <w:pStyle w:val="12"/>
              <w:keepNext/>
              <w:spacing w:after="0" w:line="440" w:lineRule="exact"/>
              <w:ind w:left="63" w:right="63"/>
              <w:rPr>
                <w:rFonts w:eastAsia="宋体"/>
                <w:color w:val="000000"/>
                <w:kern w:val="2"/>
                <w:sz w:val="28"/>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93" w:type="dxa"/>
            <w:noWrap w:val="0"/>
            <w:vAlign w:val="top"/>
          </w:tcPr>
          <w:p>
            <w:pPr>
              <w:pStyle w:val="12"/>
              <w:keepNext/>
              <w:spacing w:after="0" w:line="440" w:lineRule="exact"/>
              <w:ind w:left="63" w:right="63"/>
              <w:rPr>
                <w:rFonts w:eastAsia="宋体"/>
                <w:color w:val="000000"/>
                <w:kern w:val="2"/>
                <w:sz w:val="28"/>
                <w:szCs w:val="30"/>
                <w:lang w:val="en-US" w:eastAsia="zh-CN"/>
              </w:rPr>
            </w:pPr>
          </w:p>
        </w:tc>
        <w:tc>
          <w:tcPr>
            <w:tcW w:w="1984" w:type="dxa"/>
            <w:noWrap w:val="0"/>
            <w:vAlign w:val="top"/>
          </w:tcPr>
          <w:p>
            <w:pPr>
              <w:pStyle w:val="12"/>
              <w:keepNext/>
              <w:spacing w:after="0" w:line="440" w:lineRule="exact"/>
              <w:ind w:left="63" w:right="63"/>
              <w:rPr>
                <w:rFonts w:eastAsia="宋体"/>
                <w:color w:val="000000"/>
                <w:kern w:val="2"/>
                <w:sz w:val="28"/>
                <w:szCs w:val="30"/>
                <w:lang w:val="en-US" w:eastAsia="zh-CN"/>
              </w:rPr>
            </w:pPr>
          </w:p>
        </w:tc>
        <w:tc>
          <w:tcPr>
            <w:tcW w:w="851" w:type="dxa"/>
            <w:noWrap w:val="0"/>
            <w:vAlign w:val="top"/>
          </w:tcPr>
          <w:p>
            <w:pPr>
              <w:pStyle w:val="12"/>
              <w:keepNext/>
              <w:spacing w:after="0" w:line="440" w:lineRule="exact"/>
              <w:ind w:left="63" w:right="63"/>
              <w:rPr>
                <w:rFonts w:eastAsia="宋体"/>
                <w:color w:val="000000"/>
                <w:kern w:val="2"/>
                <w:sz w:val="28"/>
                <w:szCs w:val="30"/>
                <w:lang w:val="en-US" w:eastAsia="zh-CN"/>
              </w:rPr>
            </w:pPr>
          </w:p>
        </w:tc>
        <w:tc>
          <w:tcPr>
            <w:tcW w:w="774" w:type="dxa"/>
            <w:noWrap w:val="0"/>
            <w:vAlign w:val="top"/>
          </w:tcPr>
          <w:p>
            <w:pPr>
              <w:pStyle w:val="12"/>
              <w:keepNext/>
              <w:spacing w:after="0" w:line="440" w:lineRule="exact"/>
              <w:ind w:left="63" w:right="63"/>
              <w:rPr>
                <w:rFonts w:eastAsia="宋体"/>
                <w:color w:val="000000"/>
                <w:kern w:val="2"/>
                <w:sz w:val="28"/>
                <w:szCs w:val="30"/>
                <w:lang w:val="en-US" w:eastAsia="zh-CN"/>
              </w:rPr>
            </w:pPr>
          </w:p>
        </w:tc>
        <w:tc>
          <w:tcPr>
            <w:tcW w:w="1352" w:type="dxa"/>
            <w:noWrap w:val="0"/>
            <w:vAlign w:val="top"/>
          </w:tcPr>
          <w:p>
            <w:pPr>
              <w:pStyle w:val="12"/>
              <w:keepNext/>
              <w:spacing w:after="0" w:line="440" w:lineRule="exact"/>
              <w:ind w:left="63" w:right="63"/>
              <w:rPr>
                <w:rFonts w:eastAsia="宋体"/>
                <w:color w:val="000000"/>
                <w:kern w:val="2"/>
                <w:sz w:val="28"/>
                <w:szCs w:val="30"/>
                <w:lang w:val="en-US" w:eastAsia="zh-CN"/>
              </w:rPr>
            </w:pPr>
          </w:p>
        </w:tc>
        <w:tc>
          <w:tcPr>
            <w:tcW w:w="1418" w:type="dxa"/>
            <w:noWrap w:val="0"/>
            <w:vAlign w:val="top"/>
          </w:tcPr>
          <w:p>
            <w:pPr>
              <w:pStyle w:val="12"/>
              <w:keepNext/>
              <w:spacing w:after="0" w:line="440" w:lineRule="exact"/>
              <w:ind w:left="63" w:right="63"/>
              <w:rPr>
                <w:rFonts w:eastAsia="宋体"/>
                <w:color w:val="000000"/>
                <w:kern w:val="2"/>
                <w:sz w:val="28"/>
                <w:szCs w:val="30"/>
                <w:lang w:val="en-US" w:eastAsia="zh-CN"/>
              </w:rPr>
            </w:pPr>
          </w:p>
        </w:tc>
        <w:tc>
          <w:tcPr>
            <w:tcW w:w="1701" w:type="dxa"/>
            <w:noWrap w:val="0"/>
            <w:vAlign w:val="top"/>
          </w:tcPr>
          <w:p>
            <w:pPr>
              <w:pStyle w:val="12"/>
              <w:keepNext/>
              <w:spacing w:after="0" w:line="440" w:lineRule="exact"/>
              <w:ind w:left="63" w:right="63"/>
              <w:rPr>
                <w:rFonts w:eastAsia="宋体"/>
                <w:color w:val="000000"/>
                <w:kern w:val="2"/>
                <w:sz w:val="28"/>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93" w:type="dxa"/>
            <w:noWrap w:val="0"/>
            <w:vAlign w:val="top"/>
          </w:tcPr>
          <w:p>
            <w:pPr>
              <w:pStyle w:val="12"/>
              <w:keepNext/>
              <w:spacing w:after="0" w:line="440" w:lineRule="exact"/>
              <w:ind w:left="63" w:right="63"/>
              <w:rPr>
                <w:rFonts w:eastAsia="宋体"/>
                <w:color w:val="000000"/>
                <w:kern w:val="2"/>
                <w:sz w:val="28"/>
                <w:szCs w:val="30"/>
                <w:lang w:val="en-US" w:eastAsia="zh-CN"/>
              </w:rPr>
            </w:pPr>
          </w:p>
        </w:tc>
        <w:tc>
          <w:tcPr>
            <w:tcW w:w="1984" w:type="dxa"/>
            <w:noWrap w:val="0"/>
            <w:vAlign w:val="top"/>
          </w:tcPr>
          <w:p>
            <w:pPr>
              <w:pStyle w:val="12"/>
              <w:keepNext/>
              <w:spacing w:after="0" w:line="440" w:lineRule="exact"/>
              <w:ind w:left="63" w:right="63"/>
              <w:rPr>
                <w:rFonts w:eastAsia="宋体"/>
                <w:color w:val="000000"/>
                <w:kern w:val="2"/>
                <w:sz w:val="28"/>
                <w:szCs w:val="30"/>
                <w:lang w:val="en-US" w:eastAsia="zh-CN"/>
              </w:rPr>
            </w:pPr>
          </w:p>
        </w:tc>
        <w:tc>
          <w:tcPr>
            <w:tcW w:w="851" w:type="dxa"/>
            <w:noWrap w:val="0"/>
            <w:vAlign w:val="top"/>
          </w:tcPr>
          <w:p>
            <w:pPr>
              <w:pStyle w:val="12"/>
              <w:keepNext/>
              <w:spacing w:after="0" w:line="440" w:lineRule="exact"/>
              <w:ind w:left="63" w:right="63"/>
              <w:rPr>
                <w:rFonts w:eastAsia="宋体"/>
                <w:color w:val="000000"/>
                <w:kern w:val="2"/>
                <w:sz w:val="28"/>
                <w:szCs w:val="30"/>
                <w:lang w:val="en-US" w:eastAsia="zh-CN"/>
              </w:rPr>
            </w:pPr>
          </w:p>
        </w:tc>
        <w:tc>
          <w:tcPr>
            <w:tcW w:w="774" w:type="dxa"/>
            <w:noWrap w:val="0"/>
            <w:vAlign w:val="top"/>
          </w:tcPr>
          <w:p>
            <w:pPr>
              <w:pStyle w:val="12"/>
              <w:keepNext/>
              <w:spacing w:after="0" w:line="440" w:lineRule="exact"/>
              <w:ind w:left="63" w:right="63"/>
              <w:rPr>
                <w:rFonts w:eastAsia="宋体"/>
                <w:color w:val="000000"/>
                <w:kern w:val="2"/>
                <w:sz w:val="28"/>
                <w:szCs w:val="30"/>
                <w:lang w:val="en-US" w:eastAsia="zh-CN"/>
              </w:rPr>
            </w:pPr>
          </w:p>
        </w:tc>
        <w:tc>
          <w:tcPr>
            <w:tcW w:w="1352" w:type="dxa"/>
            <w:noWrap w:val="0"/>
            <w:vAlign w:val="top"/>
          </w:tcPr>
          <w:p>
            <w:pPr>
              <w:pStyle w:val="12"/>
              <w:keepNext/>
              <w:spacing w:after="0" w:line="440" w:lineRule="exact"/>
              <w:ind w:left="63" w:right="63"/>
              <w:rPr>
                <w:rFonts w:eastAsia="宋体"/>
                <w:color w:val="000000"/>
                <w:kern w:val="2"/>
                <w:sz w:val="28"/>
                <w:szCs w:val="30"/>
                <w:lang w:val="en-US" w:eastAsia="zh-CN"/>
              </w:rPr>
            </w:pPr>
          </w:p>
        </w:tc>
        <w:tc>
          <w:tcPr>
            <w:tcW w:w="1418" w:type="dxa"/>
            <w:noWrap w:val="0"/>
            <w:vAlign w:val="top"/>
          </w:tcPr>
          <w:p>
            <w:pPr>
              <w:pStyle w:val="12"/>
              <w:keepNext/>
              <w:spacing w:after="0" w:line="440" w:lineRule="exact"/>
              <w:ind w:left="63" w:right="63"/>
              <w:rPr>
                <w:rFonts w:eastAsia="宋体"/>
                <w:color w:val="000000"/>
                <w:kern w:val="2"/>
                <w:sz w:val="28"/>
                <w:szCs w:val="30"/>
                <w:lang w:val="en-US" w:eastAsia="zh-CN"/>
              </w:rPr>
            </w:pPr>
          </w:p>
        </w:tc>
        <w:tc>
          <w:tcPr>
            <w:tcW w:w="1701" w:type="dxa"/>
            <w:noWrap w:val="0"/>
            <w:vAlign w:val="top"/>
          </w:tcPr>
          <w:p>
            <w:pPr>
              <w:pStyle w:val="12"/>
              <w:keepNext/>
              <w:spacing w:after="0" w:line="440" w:lineRule="exact"/>
              <w:ind w:left="63" w:right="63"/>
              <w:rPr>
                <w:rFonts w:eastAsia="宋体"/>
                <w:color w:val="000000"/>
                <w:kern w:val="2"/>
                <w:sz w:val="28"/>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93" w:type="dxa"/>
            <w:noWrap w:val="0"/>
            <w:vAlign w:val="top"/>
          </w:tcPr>
          <w:p>
            <w:pPr>
              <w:pStyle w:val="12"/>
              <w:keepNext/>
              <w:spacing w:after="0" w:line="440" w:lineRule="exact"/>
              <w:ind w:left="63" w:right="63"/>
              <w:rPr>
                <w:rFonts w:eastAsia="宋体"/>
                <w:color w:val="000000"/>
                <w:kern w:val="2"/>
                <w:sz w:val="28"/>
                <w:szCs w:val="30"/>
                <w:lang w:val="en-US" w:eastAsia="zh-CN"/>
              </w:rPr>
            </w:pPr>
          </w:p>
        </w:tc>
        <w:tc>
          <w:tcPr>
            <w:tcW w:w="1984" w:type="dxa"/>
            <w:noWrap w:val="0"/>
            <w:vAlign w:val="top"/>
          </w:tcPr>
          <w:p>
            <w:pPr>
              <w:pStyle w:val="12"/>
              <w:keepNext/>
              <w:spacing w:after="0" w:line="440" w:lineRule="exact"/>
              <w:ind w:left="63" w:right="63"/>
              <w:rPr>
                <w:rFonts w:eastAsia="宋体"/>
                <w:color w:val="000000"/>
                <w:kern w:val="2"/>
                <w:sz w:val="28"/>
                <w:szCs w:val="30"/>
                <w:lang w:val="en-US" w:eastAsia="zh-CN"/>
              </w:rPr>
            </w:pPr>
          </w:p>
        </w:tc>
        <w:tc>
          <w:tcPr>
            <w:tcW w:w="851" w:type="dxa"/>
            <w:noWrap w:val="0"/>
            <w:vAlign w:val="top"/>
          </w:tcPr>
          <w:p>
            <w:pPr>
              <w:pStyle w:val="12"/>
              <w:keepNext/>
              <w:spacing w:after="0" w:line="440" w:lineRule="exact"/>
              <w:ind w:left="63" w:right="63"/>
              <w:rPr>
                <w:rFonts w:eastAsia="宋体"/>
                <w:color w:val="000000"/>
                <w:kern w:val="2"/>
                <w:sz w:val="28"/>
                <w:szCs w:val="30"/>
                <w:lang w:val="en-US" w:eastAsia="zh-CN"/>
              </w:rPr>
            </w:pPr>
          </w:p>
        </w:tc>
        <w:tc>
          <w:tcPr>
            <w:tcW w:w="774" w:type="dxa"/>
            <w:noWrap w:val="0"/>
            <w:vAlign w:val="top"/>
          </w:tcPr>
          <w:p>
            <w:pPr>
              <w:pStyle w:val="12"/>
              <w:keepNext/>
              <w:spacing w:after="0" w:line="440" w:lineRule="exact"/>
              <w:ind w:left="63" w:right="63"/>
              <w:rPr>
                <w:rFonts w:eastAsia="宋体"/>
                <w:color w:val="000000"/>
                <w:kern w:val="2"/>
                <w:sz w:val="28"/>
                <w:szCs w:val="30"/>
                <w:lang w:val="en-US" w:eastAsia="zh-CN"/>
              </w:rPr>
            </w:pPr>
          </w:p>
        </w:tc>
        <w:tc>
          <w:tcPr>
            <w:tcW w:w="1352" w:type="dxa"/>
            <w:noWrap w:val="0"/>
            <w:vAlign w:val="top"/>
          </w:tcPr>
          <w:p>
            <w:pPr>
              <w:pStyle w:val="12"/>
              <w:keepNext/>
              <w:spacing w:after="0" w:line="440" w:lineRule="exact"/>
              <w:ind w:left="63" w:right="63"/>
              <w:rPr>
                <w:rFonts w:eastAsia="宋体"/>
                <w:color w:val="000000"/>
                <w:kern w:val="2"/>
                <w:sz w:val="28"/>
                <w:szCs w:val="30"/>
                <w:lang w:val="en-US" w:eastAsia="zh-CN"/>
              </w:rPr>
            </w:pPr>
          </w:p>
        </w:tc>
        <w:tc>
          <w:tcPr>
            <w:tcW w:w="1418" w:type="dxa"/>
            <w:noWrap w:val="0"/>
            <w:vAlign w:val="top"/>
          </w:tcPr>
          <w:p>
            <w:pPr>
              <w:pStyle w:val="12"/>
              <w:keepNext/>
              <w:spacing w:after="0" w:line="440" w:lineRule="exact"/>
              <w:ind w:left="63" w:right="63"/>
              <w:rPr>
                <w:rFonts w:eastAsia="宋体"/>
                <w:color w:val="000000"/>
                <w:kern w:val="2"/>
                <w:sz w:val="28"/>
                <w:szCs w:val="30"/>
                <w:lang w:val="en-US" w:eastAsia="zh-CN"/>
              </w:rPr>
            </w:pPr>
          </w:p>
        </w:tc>
        <w:tc>
          <w:tcPr>
            <w:tcW w:w="1701" w:type="dxa"/>
            <w:noWrap w:val="0"/>
            <w:vAlign w:val="top"/>
          </w:tcPr>
          <w:p>
            <w:pPr>
              <w:pStyle w:val="12"/>
              <w:keepNext/>
              <w:spacing w:after="0" w:line="440" w:lineRule="exact"/>
              <w:ind w:left="63" w:right="63"/>
              <w:rPr>
                <w:rFonts w:eastAsia="宋体"/>
                <w:color w:val="000000"/>
                <w:kern w:val="2"/>
                <w:sz w:val="28"/>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93" w:type="dxa"/>
            <w:noWrap w:val="0"/>
            <w:vAlign w:val="top"/>
          </w:tcPr>
          <w:p>
            <w:pPr>
              <w:pStyle w:val="12"/>
              <w:keepNext/>
              <w:spacing w:after="0" w:line="440" w:lineRule="exact"/>
              <w:ind w:left="63" w:right="63"/>
              <w:rPr>
                <w:rFonts w:eastAsia="宋体"/>
                <w:color w:val="000000"/>
                <w:kern w:val="2"/>
                <w:sz w:val="28"/>
                <w:szCs w:val="30"/>
                <w:lang w:val="en-US" w:eastAsia="zh-CN"/>
              </w:rPr>
            </w:pPr>
          </w:p>
        </w:tc>
        <w:tc>
          <w:tcPr>
            <w:tcW w:w="1984" w:type="dxa"/>
            <w:noWrap w:val="0"/>
            <w:vAlign w:val="top"/>
          </w:tcPr>
          <w:p>
            <w:pPr>
              <w:pStyle w:val="12"/>
              <w:keepNext/>
              <w:spacing w:after="0" w:line="440" w:lineRule="exact"/>
              <w:ind w:left="63" w:right="63"/>
              <w:rPr>
                <w:rFonts w:eastAsia="宋体"/>
                <w:color w:val="000000"/>
                <w:kern w:val="2"/>
                <w:sz w:val="28"/>
                <w:szCs w:val="30"/>
                <w:lang w:val="en-US" w:eastAsia="zh-CN"/>
              </w:rPr>
            </w:pPr>
          </w:p>
        </w:tc>
        <w:tc>
          <w:tcPr>
            <w:tcW w:w="851" w:type="dxa"/>
            <w:noWrap w:val="0"/>
            <w:vAlign w:val="top"/>
          </w:tcPr>
          <w:p>
            <w:pPr>
              <w:pStyle w:val="12"/>
              <w:keepNext/>
              <w:spacing w:after="0" w:line="440" w:lineRule="exact"/>
              <w:ind w:left="63" w:right="63"/>
              <w:rPr>
                <w:rFonts w:eastAsia="宋体"/>
                <w:color w:val="000000"/>
                <w:kern w:val="2"/>
                <w:sz w:val="28"/>
                <w:szCs w:val="30"/>
                <w:lang w:val="en-US" w:eastAsia="zh-CN"/>
              </w:rPr>
            </w:pPr>
          </w:p>
        </w:tc>
        <w:tc>
          <w:tcPr>
            <w:tcW w:w="774" w:type="dxa"/>
            <w:noWrap w:val="0"/>
            <w:vAlign w:val="top"/>
          </w:tcPr>
          <w:p>
            <w:pPr>
              <w:pStyle w:val="12"/>
              <w:keepNext/>
              <w:spacing w:after="0" w:line="440" w:lineRule="exact"/>
              <w:ind w:left="63" w:right="63"/>
              <w:rPr>
                <w:rFonts w:eastAsia="宋体"/>
                <w:color w:val="000000"/>
                <w:kern w:val="2"/>
                <w:sz w:val="28"/>
                <w:szCs w:val="30"/>
                <w:lang w:val="en-US" w:eastAsia="zh-CN"/>
              </w:rPr>
            </w:pPr>
          </w:p>
        </w:tc>
        <w:tc>
          <w:tcPr>
            <w:tcW w:w="1352" w:type="dxa"/>
            <w:noWrap w:val="0"/>
            <w:vAlign w:val="top"/>
          </w:tcPr>
          <w:p>
            <w:pPr>
              <w:pStyle w:val="12"/>
              <w:keepNext/>
              <w:spacing w:after="0" w:line="440" w:lineRule="exact"/>
              <w:ind w:left="63" w:right="63"/>
              <w:rPr>
                <w:rFonts w:eastAsia="宋体"/>
                <w:color w:val="000000"/>
                <w:kern w:val="2"/>
                <w:sz w:val="28"/>
                <w:szCs w:val="30"/>
                <w:lang w:val="en-US" w:eastAsia="zh-CN"/>
              </w:rPr>
            </w:pPr>
          </w:p>
        </w:tc>
        <w:tc>
          <w:tcPr>
            <w:tcW w:w="1418" w:type="dxa"/>
            <w:noWrap w:val="0"/>
            <w:vAlign w:val="top"/>
          </w:tcPr>
          <w:p>
            <w:pPr>
              <w:pStyle w:val="12"/>
              <w:keepNext/>
              <w:spacing w:after="0" w:line="440" w:lineRule="exact"/>
              <w:ind w:left="63" w:right="63"/>
              <w:rPr>
                <w:rFonts w:eastAsia="宋体"/>
                <w:color w:val="000000"/>
                <w:kern w:val="2"/>
                <w:sz w:val="28"/>
                <w:szCs w:val="30"/>
                <w:lang w:val="en-US" w:eastAsia="zh-CN"/>
              </w:rPr>
            </w:pPr>
          </w:p>
        </w:tc>
        <w:tc>
          <w:tcPr>
            <w:tcW w:w="1701" w:type="dxa"/>
            <w:noWrap w:val="0"/>
            <w:vAlign w:val="top"/>
          </w:tcPr>
          <w:p>
            <w:pPr>
              <w:pStyle w:val="12"/>
              <w:keepNext/>
              <w:spacing w:after="0" w:line="440" w:lineRule="exact"/>
              <w:ind w:left="63" w:right="63"/>
              <w:rPr>
                <w:rFonts w:eastAsia="宋体"/>
                <w:color w:val="000000"/>
                <w:kern w:val="2"/>
                <w:sz w:val="28"/>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93" w:type="dxa"/>
            <w:noWrap w:val="0"/>
            <w:vAlign w:val="top"/>
          </w:tcPr>
          <w:p>
            <w:pPr>
              <w:pStyle w:val="12"/>
              <w:keepNext/>
              <w:spacing w:after="0" w:line="440" w:lineRule="exact"/>
              <w:ind w:left="63" w:right="63"/>
              <w:rPr>
                <w:rFonts w:eastAsia="宋体"/>
                <w:color w:val="000000"/>
                <w:kern w:val="2"/>
                <w:sz w:val="28"/>
                <w:szCs w:val="30"/>
                <w:lang w:val="en-US" w:eastAsia="zh-CN"/>
              </w:rPr>
            </w:pPr>
          </w:p>
        </w:tc>
        <w:tc>
          <w:tcPr>
            <w:tcW w:w="1984" w:type="dxa"/>
            <w:noWrap w:val="0"/>
            <w:vAlign w:val="top"/>
          </w:tcPr>
          <w:p>
            <w:pPr>
              <w:pStyle w:val="12"/>
              <w:keepNext/>
              <w:spacing w:after="0" w:line="440" w:lineRule="exact"/>
              <w:ind w:left="63" w:right="63"/>
              <w:rPr>
                <w:rFonts w:eastAsia="宋体"/>
                <w:color w:val="000000"/>
                <w:kern w:val="2"/>
                <w:sz w:val="28"/>
                <w:szCs w:val="30"/>
                <w:lang w:val="en-US" w:eastAsia="zh-CN"/>
              </w:rPr>
            </w:pPr>
          </w:p>
        </w:tc>
        <w:tc>
          <w:tcPr>
            <w:tcW w:w="851" w:type="dxa"/>
            <w:noWrap w:val="0"/>
            <w:vAlign w:val="top"/>
          </w:tcPr>
          <w:p>
            <w:pPr>
              <w:pStyle w:val="12"/>
              <w:keepNext/>
              <w:spacing w:after="0" w:line="440" w:lineRule="exact"/>
              <w:ind w:left="63" w:right="63"/>
              <w:rPr>
                <w:rFonts w:eastAsia="宋体"/>
                <w:color w:val="000000"/>
                <w:kern w:val="2"/>
                <w:sz w:val="28"/>
                <w:szCs w:val="30"/>
                <w:lang w:val="en-US" w:eastAsia="zh-CN"/>
              </w:rPr>
            </w:pPr>
          </w:p>
        </w:tc>
        <w:tc>
          <w:tcPr>
            <w:tcW w:w="774" w:type="dxa"/>
            <w:noWrap w:val="0"/>
            <w:vAlign w:val="top"/>
          </w:tcPr>
          <w:p>
            <w:pPr>
              <w:pStyle w:val="12"/>
              <w:keepNext/>
              <w:spacing w:after="0" w:line="440" w:lineRule="exact"/>
              <w:ind w:left="63" w:right="63"/>
              <w:rPr>
                <w:rFonts w:eastAsia="宋体"/>
                <w:color w:val="000000"/>
                <w:kern w:val="2"/>
                <w:sz w:val="28"/>
                <w:szCs w:val="30"/>
                <w:lang w:val="en-US" w:eastAsia="zh-CN"/>
              </w:rPr>
            </w:pPr>
          </w:p>
        </w:tc>
        <w:tc>
          <w:tcPr>
            <w:tcW w:w="1352" w:type="dxa"/>
            <w:noWrap w:val="0"/>
            <w:vAlign w:val="top"/>
          </w:tcPr>
          <w:p>
            <w:pPr>
              <w:pStyle w:val="12"/>
              <w:keepNext/>
              <w:spacing w:after="0" w:line="440" w:lineRule="exact"/>
              <w:ind w:left="63" w:right="63"/>
              <w:rPr>
                <w:rFonts w:eastAsia="宋体"/>
                <w:color w:val="000000"/>
                <w:kern w:val="2"/>
                <w:sz w:val="28"/>
                <w:szCs w:val="30"/>
                <w:lang w:val="en-US" w:eastAsia="zh-CN"/>
              </w:rPr>
            </w:pPr>
          </w:p>
        </w:tc>
        <w:tc>
          <w:tcPr>
            <w:tcW w:w="1418" w:type="dxa"/>
            <w:noWrap w:val="0"/>
            <w:vAlign w:val="top"/>
          </w:tcPr>
          <w:p>
            <w:pPr>
              <w:pStyle w:val="12"/>
              <w:keepNext/>
              <w:spacing w:after="0" w:line="440" w:lineRule="exact"/>
              <w:ind w:left="63" w:right="63"/>
              <w:rPr>
                <w:rFonts w:eastAsia="宋体"/>
                <w:color w:val="000000"/>
                <w:kern w:val="2"/>
                <w:sz w:val="28"/>
                <w:szCs w:val="30"/>
                <w:lang w:val="en-US" w:eastAsia="zh-CN"/>
              </w:rPr>
            </w:pPr>
          </w:p>
        </w:tc>
        <w:tc>
          <w:tcPr>
            <w:tcW w:w="1701" w:type="dxa"/>
            <w:noWrap w:val="0"/>
            <w:vAlign w:val="top"/>
          </w:tcPr>
          <w:p>
            <w:pPr>
              <w:pStyle w:val="12"/>
              <w:keepNext/>
              <w:spacing w:after="0" w:line="440" w:lineRule="exact"/>
              <w:ind w:left="63" w:right="63"/>
              <w:rPr>
                <w:rFonts w:eastAsia="宋体"/>
                <w:color w:val="000000"/>
                <w:kern w:val="2"/>
                <w:sz w:val="28"/>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93" w:type="dxa"/>
            <w:noWrap w:val="0"/>
            <w:vAlign w:val="top"/>
          </w:tcPr>
          <w:p>
            <w:pPr>
              <w:pStyle w:val="12"/>
              <w:keepNext/>
              <w:spacing w:after="0" w:line="440" w:lineRule="exact"/>
              <w:ind w:left="63" w:right="63"/>
              <w:rPr>
                <w:rFonts w:eastAsia="宋体"/>
                <w:color w:val="000000"/>
                <w:kern w:val="2"/>
                <w:sz w:val="28"/>
                <w:szCs w:val="30"/>
                <w:lang w:val="en-US" w:eastAsia="zh-CN"/>
              </w:rPr>
            </w:pPr>
          </w:p>
        </w:tc>
        <w:tc>
          <w:tcPr>
            <w:tcW w:w="1984" w:type="dxa"/>
            <w:noWrap w:val="0"/>
            <w:vAlign w:val="top"/>
          </w:tcPr>
          <w:p>
            <w:pPr>
              <w:pStyle w:val="12"/>
              <w:keepNext/>
              <w:spacing w:after="0" w:line="440" w:lineRule="exact"/>
              <w:ind w:left="63" w:right="63"/>
              <w:rPr>
                <w:rFonts w:eastAsia="宋体"/>
                <w:color w:val="000000"/>
                <w:kern w:val="2"/>
                <w:sz w:val="28"/>
                <w:szCs w:val="30"/>
                <w:lang w:val="en-US" w:eastAsia="zh-CN"/>
              </w:rPr>
            </w:pPr>
          </w:p>
        </w:tc>
        <w:tc>
          <w:tcPr>
            <w:tcW w:w="851" w:type="dxa"/>
            <w:noWrap w:val="0"/>
            <w:vAlign w:val="top"/>
          </w:tcPr>
          <w:p>
            <w:pPr>
              <w:pStyle w:val="12"/>
              <w:keepNext/>
              <w:spacing w:after="0" w:line="440" w:lineRule="exact"/>
              <w:ind w:left="63" w:right="63"/>
              <w:rPr>
                <w:rFonts w:eastAsia="宋体"/>
                <w:color w:val="000000"/>
                <w:kern w:val="2"/>
                <w:sz w:val="28"/>
                <w:szCs w:val="30"/>
                <w:lang w:val="en-US" w:eastAsia="zh-CN"/>
              </w:rPr>
            </w:pPr>
          </w:p>
        </w:tc>
        <w:tc>
          <w:tcPr>
            <w:tcW w:w="774" w:type="dxa"/>
            <w:noWrap w:val="0"/>
            <w:vAlign w:val="top"/>
          </w:tcPr>
          <w:p>
            <w:pPr>
              <w:pStyle w:val="12"/>
              <w:keepNext/>
              <w:spacing w:after="0" w:line="440" w:lineRule="exact"/>
              <w:ind w:left="63" w:right="63"/>
              <w:rPr>
                <w:rFonts w:eastAsia="宋体"/>
                <w:color w:val="000000"/>
                <w:kern w:val="2"/>
                <w:sz w:val="28"/>
                <w:szCs w:val="30"/>
                <w:lang w:val="en-US" w:eastAsia="zh-CN"/>
              </w:rPr>
            </w:pPr>
          </w:p>
        </w:tc>
        <w:tc>
          <w:tcPr>
            <w:tcW w:w="1352" w:type="dxa"/>
            <w:noWrap w:val="0"/>
            <w:vAlign w:val="top"/>
          </w:tcPr>
          <w:p>
            <w:pPr>
              <w:pStyle w:val="12"/>
              <w:keepNext/>
              <w:spacing w:after="0" w:line="440" w:lineRule="exact"/>
              <w:ind w:left="63" w:right="63"/>
              <w:rPr>
                <w:rFonts w:eastAsia="宋体"/>
                <w:color w:val="000000"/>
                <w:kern w:val="2"/>
                <w:sz w:val="28"/>
                <w:szCs w:val="30"/>
                <w:lang w:val="en-US" w:eastAsia="zh-CN"/>
              </w:rPr>
            </w:pPr>
          </w:p>
        </w:tc>
        <w:tc>
          <w:tcPr>
            <w:tcW w:w="1418" w:type="dxa"/>
            <w:noWrap w:val="0"/>
            <w:vAlign w:val="top"/>
          </w:tcPr>
          <w:p>
            <w:pPr>
              <w:pStyle w:val="12"/>
              <w:keepNext/>
              <w:spacing w:after="0" w:line="440" w:lineRule="exact"/>
              <w:ind w:left="63" w:right="63"/>
              <w:rPr>
                <w:rFonts w:eastAsia="宋体"/>
                <w:color w:val="000000"/>
                <w:kern w:val="2"/>
                <w:sz w:val="28"/>
                <w:szCs w:val="30"/>
                <w:lang w:val="en-US" w:eastAsia="zh-CN"/>
              </w:rPr>
            </w:pPr>
          </w:p>
        </w:tc>
        <w:tc>
          <w:tcPr>
            <w:tcW w:w="1701" w:type="dxa"/>
            <w:noWrap w:val="0"/>
            <w:vAlign w:val="top"/>
          </w:tcPr>
          <w:p>
            <w:pPr>
              <w:pStyle w:val="12"/>
              <w:keepNext/>
              <w:spacing w:after="0" w:line="440" w:lineRule="exact"/>
              <w:ind w:left="63" w:right="63"/>
              <w:rPr>
                <w:rFonts w:eastAsia="宋体"/>
                <w:color w:val="000000"/>
                <w:kern w:val="2"/>
                <w:sz w:val="28"/>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93" w:type="dxa"/>
            <w:noWrap w:val="0"/>
            <w:vAlign w:val="top"/>
          </w:tcPr>
          <w:p>
            <w:pPr>
              <w:pStyle w:val="12"/>
              <w:keepNext/>
              <w:spacing w:after="0" w:line="440" w:lineRule="exact"/>
              <w:ind w:left="63" w:right="63"/>
              <w:rPr>
                <w:rFonts w:eastAsia="宋体"/>
                <w:color w:val="000000"/>
                <w:kern w:val="2"/>
                <w:sz w:val="28"/>
                <w:szCs w:val="30"/>
                <w:lang w:val="en-US" w:eastAsia="zh-CN"/>
              </w:rPr>
            </w:pPr>
          </w:p>
        </w:tc>
        <w:tc>
          <w:tcPr>
            <w:tcW w:w="1984" w:type="dxa"/>
            <w:noWrap w:val="0"/>
            <w:vAlign w:val="top"/>
          </w:tcPr>
          <w:p>
            <w:pPr>
              <w:pStyle w:val="12"/>
              <w:keepNext/>
              <w:spacing w:after="0" w:line="440" w:lineRule="exact"/>
              <w:ind w:left="63" w:right="63"/>
              <w:rPr>
                <w:rFonts w:eastAsia="宋体"/>
                <w:color w:val="000000"/>
                <w:kern w:val="2"/>
                <w:sz w:val="28"/>
                <w:szCs w:val="30"/>
                <w:lang w:val="en-US" w:eastAsia="zh-CN"/>
              </w:rPr>
            </w:pPr>
          </w:p>
        </w:tc>
        <w:tc>
          <w:tcPr>
            <w:tcW w:w="851" w:type="dxa"/>
            <w:noWrap w:val="0"/>
            <w:vAlign w:val="top"/>
          </w:tcPr>
          <w:p>
            <w:pPr>
              <w:pStyle w:val="12"/>
              <w:keepNext/>
              <w:spacing w:after="0" w:line="440" w:lineRule="exact"/>
              <w:ind w:left="63" w:right="63"/>
              <w:rPr>
                <w:rFonts w:eastAsia="宋体"/>
                <w:color w:val="000000"/>
                <w:kern w:val="2"/>
                <w:sz w:val="28"/>
                <w:szCs w:val="30"/>
                <w:lang w:val="en-US" w:eastAsia="zh-CN"/>
              </w:rPr>
            </w:pPr>
          </w:p>
        </w:tc>
        <w:tc>
          <w:tcPr>
            <w:tcW w:w="774" w:type="dxa"/>
            <w:noWrap w:val="0"/>
            <w:vAlign w:val="top"/>
          </w:tcPr>
          <w:p>
            <w:pPr>
              <w:pStyle w:val="12"/>
              <w:keepNext/>
              <w:spacing w:after="0" w:line="440" w:lineRule="exact"/>
              <w:ind w:left="63" w:right="63"/>
              <w:rPr>
                <w:rFonts w:eastAsia="宋体"/>
                <w:color w:val="000000"/>
                <w:kern w:val="2"/>
                <w:sz w:val="28"/>
                <w:szCs w:val="30"/>
                <w:lang w:val="en-US" w:eastAsia="zh-CN"/>
              </w:rPr>
            </w:pPr>
          </w:p>
        </w:tc>
        <w:tc>
          <w:tcPr>
            <w:tcW w:w="1352" w:type="dxa"/>
            <w:noWrap w:val="0"/>
            <w:vAlign w:val="top"/>
          </w:tcPr>
          <w:p>
            <w:pPr>
              <w:pStyle w:val="12"/>
              <w:keepNext/>
              <w:spacing w:after="0" w:line="440" w:lineRule="exact"/>
              <w:ind w:left="63" w:right="63"/>
              <w:rPr>
                <w:rFonts w:eastAsia="宋体"/>
                <w:color w:val="000000"/>
                <w:kern w:val="2"/>
                <w:sz w:val="28"/>
                <w:szCs w:val="30"/>
                <w:lang w:val="en-US" w:eastAsia="zh-CN"/>
              </w:rPr>
            </w:pPr>
          </w:p>
        </w:tc>
        <w:tc>
          <w:tcPr>
            <w:tcW w:w="1418" w:type="dxa"/>
            <w:noWrap w:val="0"/>
            <w:vAlign w:val="top"/>
          </w:tcPr>
          <w:p>
            <w:pPr>
              <w:pStyle w:val="12"/>
              <w:keepNext/>
              <w:spacing w:after="0" w:line="440" w:lineRule="exact"/>
              <w:ind w:left="63" w:right="63"/>
              <w:rPr>
                <w:rFonts w:eastAsia="宋体"/>
                <w:color w:val="000000"/>
                <w:kern w:val="2"/>
                <w:sz w:val="28"/>
                <w:szCs w:val="30"/>
                <w:lang w:val="en-US" w:eastAsia="zh-CN"/>
              </w:rPr>
            </w:pPr>
          </w:p>
        </w:tc>
        <w:tc>
          <w:tcPr>
            <w:tcW w:w="1701" w:type="dxa"/>
            <w:noWrap w:val="0"/>
            <w:vAlign w:val="top"/>
          </w:tcPr>
          <w:p>
            <w:pPr>
              <w:pStyle w:val="12"/>
              <w:keepNext/>
              <w:spacing w:after="0" w:line="440" w:lineRule="exact"/>
              <w:ind w:left="63" w:right="63"/>
              <w:rPr>
                <w:rFonts w:eastAsia="宋体"/>
                <w:color w:val="000000"/>
                <w:kern w:val="2"/>
                <w:sz w:val="28"/>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93" w:type="dxa"/>
            <w:noWrap w:val="0"/>
            <w:vAlign w:val="top"/>
          </w:tcPr>
          <w:p>
            <w:pPr>
              <w:pStyle w:val="12"/>
              <w:keepNext/>
              <w:spacing w:after="0" w:line="440" w:lineRule="exact"/>
              <w:ind w:left="63" w:right="63"/>
              <w:rPr>
                <w:rFonts w:eastAsia="宋体"/>
                <w:color w:val="000000"/>
                <w:kern w:val="2"/>
                <w:sz w:val="28"/>
                <w:szCs w:val="30"/>
                <w:lang w:val="en-US" w:eastAsia="zh-CN"/>
              </w:rPr>
            </w:pPr>
          </w:p>
        </w:tc>
        <w:tc>
          <w:tcPr>
            <w:tcW w:w="1984" w:type="dxa"/>
            <w:noWrap w:val="0"/>
            <w:vAlign w:val="top"/>
          </w:tcPr>
          <w:p>
            <w:pPr>
              <w:pStyle w:val="12"/>
              <w:keepNext/>
              <w:spacing w:after="0" w:line="440" w:lineRule="exact"/>
              <w:ind w:left="63" w:right="63"/>
              <w:rPr>
                <w:rFonts w:eastAsia="宋体"/>
                <w:color w:val="000000"/>
                <w:kern w:val="2"/>
                <w:sz w:val="28"/>
                <w:szCs w:val="30"/>
                <w:lang w:val="en-US" w:eastAsia="zh-CN"/>
              </w:rPr>
            </w:pPr>
          </w:p>
        </w:tc>
        <w:tc>
          <w:tcPr>
            <w:tcW w:w="851" w:type="dxa"/>
            <w:noWrap w:val="0"/>
            <w:vAlign w:val="top"/>
          </w:tcPr>
          <w:p>
            <w:pPr>
              <w:pStyle w:val="12"/>
              <w:keepNext/>
              <w:spacing w:after="0" w:line="440" w:lineRule="exact"/>
              <w:ind w:left="63" w:right="63"/>
              <w:rPr>
                <w:rFonts w:eastAsia="宋体"/>
                <w:color w:val="000000"/>
                <w:kern w:val="2"/>
                <w:sz w:val="28"/>
                <w:szCs w:val="30"/>
                <w:lang w:val="en-US" w:eastAsia="zh-CN"/>
              </w:rPr>
            </w:pPr>
          </w:p>
        </w:tc>
        <w:tc>
          <w:tcPr>
            <w:tcW w:w="774" w:type="dxa"/>
            <w:noWrap w:val="0"/>
            <w:vAlign w:val="top"/>
          </w:tcPr>
          <w:p>
            <w:pPr>
              <w:pStyle w:val="12"/>
              <w:keepNext/>
              <w:spacing w:after="0" w:line="440" w:lineRule="exact"/>
              <w:ind w:left="63" w:right="63"/>
              <w:rPr>
                <w:rFonts w:eastAsia="宋体"/>
                <w:color w:val="000000"/>
                <w:kern w:val="2"/>
                <w:sz w:val="28"/>
                <w:szCs w:val="30"/>
                <w:lang w:val="en-US" w:eastAsia="zh-CN"/>
              </w:rPr>
            </w:pPr>
          </w:p>
        </w:tc>
        <w:tc>
          <w:tcPr>
            <w:tcW w:w="1352" w:type="dxa"/>
            <w:noWrap w:val="0"/>
            <w:vAlign w:val="top"/>
          </w:tcPr>
          <w:p>
            <w:pPr>
              <w:pStyle w:val="12"/>
              <w:keepNext/>
              <w:spacing w:after="0" w:line="440" w:lineRule="exact"/>
              <w:ind w:left="63" w:right="63"/>
              <w:rPr>
                <w:rFonts w:eastAsia="宋体"/>
                <w:color w:val="000000"/>
                <w:kern w:val="2"/>
                <w:sz w:val="28"/>
                <w:szCs w:val="30"/>
                <w:lang w:val="en-US" w:eastAsia="zh-CN"/>
              </w:rPr>
            </w:pPr>
          </w:p>
        </w:tc>
        <w:tc>
          <w:tcPr>
            <w:tcW w:w="1418" w:type="dxa"/>
            <w:noWrap w:val="0"/>
            <w:vAlign w:val="top"/>
          </w:tcPr>
          <w:p>
            <w:pPr>
              <w:pStyle w:val="12"/>
              <w:keepNext/>
              <w:spacing w:after="0" w:line="440" w:lineRule="exact"/>
              <w:ind w:left="63" w:right="63"/>
              <w:rPr>
                <w:rFonts w:eastAsia="宋体"/>
                <w:color w:val="000000"/>
                <w:kern w:val="2"/>
                <w:sz w:val="28"/>
                <w:szCs w:val="30"/>
                <w:lang w:val="en-US" w:eastAsia="zh-CN"/>
              </w:rPr>
            </w:pPr>
          </w:p>
        </w:tc>
        <w:tc>
          <w:tcPr>
            <w:tcW w:w="1701" w:type="dxa"/>
            <w:noWrap w:val="0"/>
            <w:vAlign w:val="top"/>
          </w:tcPr>
          <w:p>
            <w:pPr>
              <w:pStyle w:val="12"/>
              <w:keepNext/>
              <w:spacing w:after="0" w:line="440" w:lineRule="exact"/>
              <w:ind w:left="63" w:right="63"/>
              <w:rPr>
                <w:rFonts w:eastAsia="宋体"/>
                <w:color w:val="000000"/>
                <w:kern w:val="2"/>
                <w:sz w:val="28"/>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93" w:type="dxa"/>
            <w:noWrap w:val="0"/>
            <w:vAlign w:val="top"/>
          </w:tcPr>
          <w:p>
            <w:pPr>
              <w:pStyle w:val="12"/>
              <w:keepNext/>
              <w:spacing w:after="0" w:line="440" w:lineRule="exact"/>
              <w:ind w:left="63" w:right="63"/>
              <w:rPr>
                <w:rFonts w:eastAsia="宋体"/>
                <w:color w:val="000000"/>
                <w:kern w:val="2"/>
                <w:sz w:val="28"/>
                <w:szCs w:val="30"/>
                <w:lang w:val="en-US" w:eastAsia="zh-CN"/>
              </w:rPr>
            </w:pPr>
          </w:p>
        </w:tc>
        <w:tc>
          <w:tcPr>
            <w:tcW w:w="1984" w:type="dxa"/>
            <w:noWrap w:val="0"/>
            <w:vAlign w:val="top"/>
          </w:tcPr>
          <w:p>
            <w:pPr>
              <w:pStyle w:val="12"/>
              <w:keepNext/>
              <w:spacing w:after="0" w:line="440" w:lineRule="exact"/>
              <w:ind w:left="63" w:right="63"/>
              <w:rPr>
                <w:rFonts w:eastAsia="宋体"/>
                <w:color w:val="000000"/>
                <w:kern w:val="2"/>
                <w:sz w:val="28"/>
                <w:szCs w:val="30"/>
                <w:lang w:val="en-US" w:eastAsia="zh-CN"/>
              </w:rPr>
            </w:pPr>
          </w:p>
        </w:tc>
        <w:tc>
          <w:tcPr>
            <w:tcW w:w="851" w:type="dxa"/>
            <w:noWrap w:val="0"/>
            <w:vAlign w:val="top"/>
          </w:tcPr>
          <w:p>
            <w:pPr>
              <w:pStyle w:val="12"/>
              <w:keepNext/>
              <w:spacing w:after="0" w:line="440" w:lineRule="exact"/>
              <w:ind w:left="63" w:right="63"/>
              <w:rPr>
                <w:rFonts w:eastAsia="宋体"/>
                <w:color w:val="000000"/>
                <w:kern w:val="2"/>
                <w:sz w:val="28"/>
                <w:szCs w:val="30"/>
                <w:lang w:val="en-US" w:eastAsia="zh-CN"/>
              </w:rPr>
            </w:pPr>
          </w:p>
        </w:tc>
        <w:tc>
          <w:tcPr>
            <w:tcW w:w="774" w:type="dxa"/>
            <w:noWrap w:val="0"/>
            <w:vAlign w:val="top"/>
          </w:tcPr>
          <w:p>
            <w:pPr>
              <w:pStyle w:val="12"/>
              <w:keepNext/>
              <w:spacing w:after="0" w:line="440" w:lineRule="exact"/>
              <w:ind w:left="63" w:right="63"/>
              <w:rPr>
                <w:rFonts w:eastAsia="宋体"/>
                <w:color w:val="000000"/>
                <w:kern w:val="2"/>
                <w:sz w:val="28"/>
                <w:szCs w:val="30"/>
                <w:lang w:val="en-US" w:eastAsia="zh-CN"/>
              </w:rPr>
            </w:pPr>
          </w:p>
        </w:tc>
        <w:tc>
          <w:tcPr>
            <w:tcW w:w="1352" w:type="dxa"/>
            <w:noWrap w:val="0"/>
            <w:vAlign w:val="top"/>
          </w:tcPr>
          <w:p>
            <w:pPr>
              <w:pStyle w:val="12"/>
              <w:keepNext/>
              <w:spacing w:after="0" w:line="440" w:lineRule="exact"/>
              <w:ind w:left="63" w:right="63"/>
              <w:rPr>
                <w:rFonts w:eastAsia="宋体"/>
                <w:color w:val="000000"/>
                <w:kern w:val="2"/>
                <w:sz w:val="28"/>
                <w:szCs w:val="30"/>
                <w:lang w:val="en-US" w:eastAsia="zh-CN"/>
              </w:rPr>
            </w:pPr>
          </w:p>
        </w:tc>
        <w:tc>
          <w:tcPr>
            <w:tcW w:w="1418" w:type="dxa"/>
            <w:noWrap w:val="0"/>
            <w:vAlign w:val="top"/>
          </w:tcPr>
          <w:p>
            <w:pPr>
              <w:pStyle w:val="12"/>
              <w:keepNext/>
              <w:spacing w:after="0" w:line="440" w:lineRule="exact"/>
              <w:ind w:left="63" w:right="63"/>
              <w:rPr>
                <w:rFonts w:eastAsia="宋体"/>
                <w:color w:val="000000"/>
                <w:kern w:val="2"/>
                <w:sz w:val="28"/>
                <w:szCs w:val="30"/>
                <w:lang w:val="en-US" w:eastAsia="zh-CN"/>
              </w:rPr>
            </w:pPr>
          </w:p>
        </w:tc>
        <w:tc>
          <w:tcPr>
            <w:tcW w:w="1701" w:type="dxa"/>
            <w:noWrap w:val="0"/>
            <w:vAlign w:val="top"/>
          </w:tcPr>
          <w:p>
            <w:pPr>
              <w:pStyle w:val="12"/>
              <w:keepNext/>
              <w:spacing w:after="0" w:line="440" w:lineRule="exact"/>
              <w:ind w:left="63" w:right="63"/>
              <w:rPr>
                <w:rFonts w:eastAsia="宋体"/>
                <w:color w:val="000000"/>
                <w:kern w:val="2"/>
                <w:sz w:val="28"/>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93" w:type="dxa"/>
            <w:noWrap w:val="0"/>
            <w:vAlign w:val="top"/>
          </w:tcPr>
          <w:p>
            <w:pPr>
              <w:pStyle w:val="12"/>
              <w:keepNext/>
              <w:spacing w:after="0" w:line="440" w:lineRule="exact"/>
              <w:ind w:left="63" w:right="63"/>
              <w:rPr>
                <w:rFonts w:eastAsia="宋体"/>
                <w:color w:val="000000"/>
                <w:kern w:val="2"/>
                <w:sz w:val="28"/>
                <w:szCs w:val="30"/>
                <w:lang w:val="en-US" w:eastAsia="zh-CN"/>
              </w:rPr>
            </w:pPr>
          </w:p>
        </w:tc>
        <w:tc>
          <w:tcPr>
            <w:tcW w:w="1984" w:type="dxa"/>
            <w:noWrap w:val="0"/>
            <w:vAlign w:val="top"/>
          </w:tcPr>
          <w:p>
            <w:pPr>
              <w:pStyle w:val="12"/>
              <w:keepNext/>
              <w:spacing w:after="0" w:line="440" w:lineRule="exact"/>
              <w:ind w:left="63" w:right="63"/>
              <w:rPr>
                <w:rFonts w:eastAsia="宋体"/>
                <w:color w:val="000000"/>
                <w:kern w:val="2"/>
                <w:sz w:val="28"/>
                <w:szCs w:val="30"/>
                <w:lang w:val="en-US" w:eastAsia="zh-CN"/>
              </w:rPr>
            </w:pPr>
          </w:p>
        </w:tc>
        <w:tc>
          <w:tcPr>
            <w:tcW w:w="851" w:type="dxa"/>
            <w:noWrap w:val="0"/>
            <w:vAlign w:val="top"/>
          </w:tcPr>
          <w:p>
            <w:pPr>
              <w:pStyle w:val="12"/>
              <w:keepNext/>
              <w:spacing w:after="0" w:line="440" w:lineRule="exact"/>
              <w:ind w:left="63" w:right="63"/>
              <w:rPr>
                <w:rFonts w:eastAsia="宋体"/>
                <w:color w:val="000000"/>
                <w:kern w:val="2"/>
                <w:sz w:val="28"/>
                <w:szCs w:val="30"/>
                <w:lang w:val="en-US" w:eastAsia="zh-CN"/>
              </w:rPr>
            </w:pPr>
          </w:p>
        </w:tc>
        <w:tc>
          <w:tcPr>
            <w:tcW w:w="774" w:type="dxa"/>
            <w:noWrap w:val="0"/>
            <w:vAlign w:val="top"/>
          </w:tcPr>
          <w:p>
            <w:pPr>
              <w:pStyle w:val="12"/>
              <w:keepNext/>
              <w:spacing w:after="0" w:line="440" w:lineRule="exact"/>
              <w:ind w:left="63" w:right="63"/>
              <w:rPr>
                <w:rFonts w:eastAsia="宋体"/>
                <w:color w:val="000000"/>
                <w:kern w:val="2"/>
                <w:sz w:val="28"/>
                <w:szCs w:val="30"/>
                <w:lang w:val="en-US" w:eastAsia="zh-CN"/>
              </w:rPr>
            </w:pPr>
          </w:p>
        </w:tc>
        <w:tc>
          <w:tcPr>
            <w:tcW w:w="1352" w:type="dxa"/>
            <w:noWrap w:val="0"/>
            <w:vAlign w:val="top"/>
          </w:tcPr>
          <w:p>
            <w:pPr>
              <w:pStyle w:val="12"/>
              <w:keepNext/>
              <w:spacing w:after="0" w:line="440" w:lineRule="exact"/>
              <w:ind w:left="63" w:right="63"/>
              <w:rPr>
                <w:rFonts w:eastAsia="宋体"/>
                <w:color w:val="000000"/>
                <w:kern w:val="2"/>
                <w:sz w:val="28"/>
                <w:szCs w:val="30"/>
                <w:lang w:val="en-US" w:eastAsia="zh-CN"/>
              </w:rPr>
            </w:pPr>
          </w:p>
        </w:tc>
        <w:tc>
          <w:tcPr>
            <w:tcW w:w="1418" w:type="dxa"/>
            <w:noWrap w:val="0"/>
            <w:vAlign w:val="top"/>
          </w:tcPr>
          <w:p>
            <w:pPr>
              <w:pStyle w:val="12"/>
              <w:keepNext/>
              <w:spacing w:after="0" w:line="440" w:lineRule="exact"/>
              <w:ind w:left="63" w:right="63"/>
              <w:rPr>
                <w:rFonts w:eastAsia="宋体"/>
                <w:color w:val="000000"/>
                <w:kern w:val="2"/>
                <w:sz w:val="28"/>
                <w:szCs w:val="30"/>
                <w:lang w:val="en-US" w:eastAsia="zh-CN"/>
              </w:rPr>
            </w:pPr>
          </w:p>
        </w:tc>
        <w:tc>
          <w:tcPr>
            <w:tcW w:w="1701" w:type="dxa"/>
            <w:noWrap w:val="0"/>
            <w:vAlign w:val="top"/>
          </w:tcPr>
          <w:p>
            <w:pPr>
              <w:pStyle w:val="12"/>
              <w:keepNext/>
              <w:spacing w:after="0" w:line="440" w:lineRule="exact"/>
              <w:ind w:left="63" w:right="63"/>
              <w:rPr>
                <w:rFonts w:eastAsia="宋体"/>
                <w:color w:val="000000"/>
                <w:kern w:val="2"/>
                <w:sz w:val="28"/>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93" w:type="dxa"/>
            <w:noWrap w:val="0"/>
            <w:vAlign w:val="top"/>
          </w:tcPr>
          <w:p>
            <w:pPr>
              <w:pStyle w:val="12"/>
              <w:keepNext/>
              <w:spacing w:after="0" w:line="440" w:lineRule="exact"/>
              <w:ind w:left="63" w:right="63"/>
              <w:rPr>
                <w:rFonts w:eastAsia="宋体"/>
                <w:color w:val="000000"/>
                <w:kern w:val="2"/>
                <w:sz w:val="28"/>
                <w:szCs w:val="30"/>
                <w:lang w:val="en-US" w:eastAsia="zh-CN"/>
              </w:rPr>
            </w:pPr>
          </w:p>
        </w:tc>
        <w:tc>
          <w:tcPr>
            <w:tcW w:w="1984" w:type="dxa"/>
            <w:noWrap w:val="0"/>
            <w:vAlign w:val="top"/>
          </w:tcPr>
          <w:p>
            <w:pPr>
              <w:pStyle w:val="12"/>
              <w:keepNext/>
              <w:spacing w:after="0" w:line="440" w:lineRule="exact"/>
              <w:ind w:left="63" w:right="63"/>
              <w:rPr>
                <w:rFonts w:eastAsia="宋体"/>
                <w:color w:val="000000"/>
                <w:kern w:val="2"/>
                <w:sz w:val="28"/>
                <w:szCs w:val="30"/>
                <w:lang w:val="en-US" w:eastAsia="zh-CN"/>
              </w:rPr>
            </w:pPr>
          </w:p>
        </w:tc>
        <w:tc>
          <w:tcPr>
            <w:tcW w:w="851" w:type="dxa"/>
            <w:noWrap w:val="0"/>
            <w:vAlign w:val="top"/>
          </w:tcPr>
          <w:p>
            <w:pPr>
              <w:pStyle w:val="12"/>
              <w:keepNext/>
              <w:spacing w:after="0" w:line="440" w:lineRule="exact"/>
              <w:ind w:left="63" w:right="63"/>
              <w:rPr>
                <w:rFonts w:eastAsia="宋体"/>
                <w:color w:val="000000"/>
                <w:kern w:val="2"/>
                <w:sz w:val="28"/>
                <w:szCs w:val="30"/>
                <w:lang w:val="en-US" w:eastAsia="zh-CN"/>
              </w:rPr>
            </w:pPr>
          </w:p>
        </w:tc>
        <w:tc>
          <w:tcPr>
            <w:tcW w:w="774" w:type="dxa"/>
            <w:noWrap w:val="0"/>
            <w:vAlign w:val="top"/>
          </w:tcPr>
          <w:p>
            <w:pPr>
              <w:pStyle w:val="12"/>
              <w:keepNext/>
              <w:spacing w:after="0" w:line="440" w:lineRule="exact"/>
              <w:ind w:left="63" w:right="63"/>
              <w:rPr>
                <w:rFonts w:eastAsia="宋体"/>
                <w:color w:val="000000"/>
                <w:kern w:val="2"/>
                <w:sz w:val="28"/>
                <w:szCs w:val="30"/>
                <w:lang w:val="en-US" w:eastAsia="zh-CN"/>
              </w:rPr>
            </w:pPr>
          </w:p>
        </w:tc>
        <w:tc>
          <w:tcPr>
            <w:tcW w:w="1352" w:type="dxa"/>
            <w:noWrap w:val="0"/>
            <w:vAlign w:val="top"/>
          </w:tcPr>
          <w:p>
            <w:pPr>
              <w:pStyle w:val="12"/>
              <w:keepNext/>
              <w:spacing w:after="0" w:line="440" w:lineRule="exact"/>
              <w:ind w:left="63" w:right="63"/>
              <w:rPr>
                <w:rFonts w:eastAsia="宋体"/>
                <w:color w:val="000000"/>
                <w:kern w:val="2"/>
                <w:sz w:val="28"/>
                <w:szCs w:val="30"/>
                <w:lang w:val="en-US" w:eastAsia="zh-CN"/>
              </w:rPr>
            </w:pPr>
          </w:p>
        </w:tc>
        <w:tc>
          <w:tcPr>
            <w:tcW w:w="1418" w:type="dxa"/>
            <w:noWrap w:val="0"/>
            <w:vAlign w:val="top"/>
          </w:tcPr>
          <w:p>
            <w:pPr>
              <w:pStyle w:val="12"/>
              <w:keepNext/>
              <w:spacing w:after="0" w:line="440" w:lineRule="exact"/>
              <w:ind w:left="63" w:right="63"/>
              <w:rPr>
                <w:rFonts w:eastAsia="宋体"/>
                <w:color w:val="000000"/>
                <w:kern w:val="2"/>
                <w:sz w:val="28"/>
                <w:szCs w:val="30"/>
                <w:lang w:val="en-US" w:eastAsia="zh-CN"/>
              </w:rPr>
            </w:pPr>
          </w:p>
        </w:tc>
        <w:tc>
          <w:tcPr>
            <w:tcW w:w="1701" w:type="dxa"/>
            <w:noWrap w:val="0"/>
            <w:vAlign w:val="top"/>
          </w:tcPr>
          <w:p>
            <w:pPr>
              <w:pStyle w:val="12"/>
              <w:keepNext/>
              <w:spacing w:after="0" w:line="440" w:lineRule="exact"/>
              <w:ind w:left="63" w:right="63"/>
              <w:rPr>
                <w:rFonts w:eastAsia="宋体"/>
                <w:color w:val="000000"/>
                <w:kern w:val="2"/>
                <w:sz w:val="28"/>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93" w:type="dxa"/>
            <w:noWrap w:val="0"/>
            <w:vAlign w:val="top"/>
          </w:tcPr>
          <w:p>
            <w:pPr>
              <w:pStyle w:val="12"/>
              <w:keepNext/>
              <w:spacing w:after="0" w:line="440" w:lineRule="exact"/>
              <w:ind w:left="63" w:right="63"/>
              <w:rPr>
                <w:rFonts w:eastAsia="宋体"/>
                <w:color w:val="000000"/>
                <w:kern w:val="2"/>
                <w:sz w:val="28"/>
                <w:szCs w:val="30"/>
                <w:lang w:val="en-US" w:eastAsia="zh-CN"/>
              </w:rPr>
            </w:pPr>
          </w:p>
        </w:tc>
        <w:tc>
          <w:tcPr>
            <w:tcW w:w="1984" w:type="dxa"/>
            <w:noWrap w:val="0"/>
            <w:vAlign w:val="top"/>
          </w:tcPr>
          <w:p>
            <w:pPr>
              <w:pStyle w:val="12"/>
              <w:keepNext/>
              <w:spacing w:after="0" w:line="440" w:lineRule="exact"/>
              <w:ind w:left="63" w:right="63"/>
              <w:rPr>
                <w:rFonts w:eastAsia="宋体"/>
                <w:color w:val="000000"/>
                <w:kern w:val="2"/>
                <w:sz w:val="28"/>
                <w:szCs w:val="30"/>
                <w:lang w:val="en-US" w:eastAsia="zh-CN"/>
              </w:rPr>
            </w:pPr>
          </w:p>
        </w:tc>
        <w:tc>
          <w:tcPr>
            <w:tcW w:w="851" w:type="dxa"/>
            <w:noWrap w:val="0"/>
            <w:vAlign w:val="top"/>
          </w:tcPr>
          <w:p>
            <w:pPr>
              <w:pStyle w:val="12"/>
              <w:keepNext/>
              <w:spacing w:after="0" w:line="440" w:lineRule="exact"/>
              <w:ind w:left="63" w:right="63"/>
              <w:rPr>
                <w:rFonts w:eastAsia="宋体"/>
                <w:color w:val="000000"/>
                <w:kern w:val="2"/>
                <w:sz w:val="28"/>
                <w:szCs w:val="30"/>
                <w:lang w:val="en-US" w:eastAsia="zh-CN"/>
              </w:rPr>
            </w:pPr>
          </w:p>
        </w:tc>
        <w:tc>
          <w:tcPr>
            <w:tcW w:w="774" w:type="dxa"/>
            <w:noWrap w:val="0"/>
            <w:vAlign w:val="top"/>
          </w:tcPr>
          <w:p>
            <w:pPr>
              <w:pStyle w:val="12"/>
              <w:keepNext/>
              <w:spacing w:after="0" w:line="440" w:lineRule="exact"/>
              <w:ind w:left="63" w:right="63"/>
              <w:rPr>
                <w:rFonts w:eastAsia="宋体"/>
                <w:color w:val="000000"/>
                <w:kern w:val="2"/>
                <w:sz w:val="28"/>
                <w:szCs w:val="30"/>
                <w:lang w:val="en-US" w:eastAsia="zh-CN"/>
              </w:rPr>
            </w:pPr>
          </w:p>
        </w:tc>
        <w:tc>
          <w:tcPr>
            <w:tcW w:w="1352" w:type="dxa"/>
            <w:noWrap w:val="0"/>
            <w:vAlign w:val="top"/>
          </w:tcPr>
          <w:p>
            <w:pPr>
              <w:pStyle w:val="12"/>
              <w:keepNext/>
              <w:spacing w:after="0" w:line="440" w:lineRule="exact"/>
              <w:ind w:left="63" w:right="63"/>
              <w:rPr>
                <w:rFonts w:eastAsia="宋体"/>
                <w:color w:val="000000"/>
                <w:kern w:val="2"/>
                <w:sz w:val="28"/>
                <w:szCs w:val="30"/>
                <w:lang w:val="en-US" w:eastAsia="zh-CN"/>
              </w:rPr>
            </w:pPr>
          </w:p>
        </w:tc>
        <w:tc>
          <w:tcPr>
            <w:tcW w:w="1418" w:type="dxa"/>
            <w:noWrap w:val="0"/>
            <w:vAlign w:val="top"/>
          </w:tcPr>
          <w:p>
            <w:pPr>
              <w:pStyle w:val="12"/>
              <w:keepNext/>
              <w:spacing w:after="0" w:line="440" w:lineRule="exact"/>
              <w:ind w:left="63" w:right="63"/>
              <w:rPr>
                <w:rFonts w:eastAsia="宋体"/>
                <w:color w:val="000000"/>
                <w:kern w:val="2"/>
                <w:sz w:val="28"/>
                <w:szCs w:val="30"/>
                <w:lang w:val="en-US" w:eastAsia="zh-CN"/>
              </w:rPr>
            </w:pPr>
          </w:p>
        </w:tc>
        <w:tc>
          <w:tcPr>
            <w:tcW w:w="1701" w:type="dxa"/>
            <w:noWrap w:val="0"/>
            <w:vAlign w:val="top"/>
          </w:tcPr>
          <w:p>
            <w:pPr>
              <w:pStyle w:val="12"/>
              <w:keepNext/>
              <w:spacing w:after="0" w:line="440" w:lineRule="exact"/>
              <w:ind w:left="63" w:right="63"/>
              <w:rPr>
                <w:rFonts w:eastAsia="宋体"/>
                <w:color w:val="000000"/>
                <w:kern w:val="2"/>
                <w:sz w:val="28"/>
                <w:szCs w:val="30"/>
                <w:lang w:val="en-US" w:eastAsia="zh-CN"/>
              </w:rPr>
            </w:pPr>
          </w:p>
        </w:tc>
      </w:tr>
    </w:tbl>
    <w:p>
      <w:pPr>
        <w:spacing w:line="440" w:lineRule="exact"/>
        <w:rPr>
          <w:rFonts w:ascii="Times New Roman" w:hAnsi="Times New Roman" w:eastAsia="宋体"/>
          <w:color w:val="000000"/>
          <w:sz w:val="30"/>
          <w:szCs w:val="30"/>
        </w:rPr>
      </w:pPr>
    </w:p>
    <w:p>
      <w:pPr>
        <w:spacing w:before="156" w:beforeLines="50" w:after="156" w:afterLines="50" w:line="440" w:lineRule="exact"/>
        <w:jc w:val="center"/>
        <w:rPr>
          <w:rFonts w:ascii="Times New Roman" w:hAnsi="Times New Roman" w:eastAsia="黑体"/>
          <w:color w:val="000000"/>
          <w:sz w:val="30"/>
          <w:szCs w:val="30"/>
        </w:rPr>
      </w:pPr>
      <w:r>
        <w:rPr>
          <w:rFonts w:ascii="Times New Roman" w:hAnsi="Times New Roman" w:eastAsia="宋体"/>
          <w:color w:val="000000"/>
          <w:sz w:val="30"/>
          <w:szCs w:val="30"/>
        </w:rPr>
        <w:br w:type="page"/>
      </w:r>
      <w:r>
        <w:rPr>
          <w:rFonts w:ascii="Times New Roman" w:hAnsi="Times New Roman" w:eastAsia="黑体"/>
          <w:color w:val="000000"/>
          <w:sz w:val="30"/>
          <w:szCs w:val="30"/>
        </w:rPr>
        <w:t>11-3：专业工程暂估价表</w:t>
      </w:r>
    </w:p>
    <w:tbl>
      <w:tblPr>
        <w:tblStyle w:val="32"/>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879"/>
        <w:gridCol w:w="1984"/>
        <w:gridCol w:w="4678"/>
        <w:gridCol w:w="127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879" w:type="dxa"/>
            <w:tcBorders>
              <w:top w:val="single" w:color="auto" w:sz="12" w:space="0"/>
              <w:bottom w:val="double" w:color="auto" w:sz="6" w:space="0"/>
            </w:tcBorders>
            <w:noWrap w:val="0"/>
            <w:vAlign w:val="top"/>
          </w:tcPr>
          <w:p>
            <w:pPr>
              <w:pStyle w:val="12"/>
              <w:keepNext/>
              <w:spacing w:after="0" w:line="440" w:lineRule="exact"/>
              <w:ind w:left="63" w:right="63"/>
              <w:rPr>
                <w:rFonts w:eastAsia="宋体"/>
                <w:color w:val="000000"/>
                <w:kern w:val="2"/>
                <w:sz w:val="28"/>
                <w:szCs w:val="30"/>
                <w:lang w:val="en-US" w:eastAsia="zh-CN"/>
              </w:rPr>
            </w:pPr>
            <w:r>
              <w:rPr>
                <w:rFonts w:eastAsia="宋体"/>
                <w:color w:val="000000"/>
                <w:kern w:val="2"/>
                <w:sz w:val="28"/>
                <w:szCs w:val="30"/>
                <w:lang w:val="en-US" w:eastAsia="zh-CN"/>
              </w:rPr>
              <w:t>序号</w:t>
            </w:r>
          </w:p>
        </w:tc>
        <w:tc>
          <w:tcPr>
            <w:tcW w:w="1984" w:type="dxa"/>
            <w:tcBorders>
              <w:top w:val="single" w:color="auto" w:sz="12" w:space="0"/>
              <w:bottom w:val="double" w:color="auto" w:sz="6" w:space="0"/>
            </w:tcBorders>
            <w:noWrap w:val="0"/>
            <w:vAlign w:val="top"/>
          </w:tcPr>
          <w:p>
            <w:pPr>
              <w:pStyle w:val="12"/>
              <w:keepNext/>
              <w:spacing w:after="0" w:line="440" w:lineRule="exact"/>
              <w:ind w:left="63" w:right="63"/>
              <w:rPr>
                <w:rFonts w:eastAsia="宋体"/>
                <w:color w:val="000000"/>
                <w:kern w:val="2"/>
                <w:sz w:val="28"/>
                <w:szCs w:val="30"/>
                <w:lang w:val="en-US" w:eastAsia="zh-CN"/>
              </w:rPr>
            </w:pPr>
            <w:r>
              <w:rPr>
                <w:rFonts w:eastAsia="宋体"/>
                <w:color w:val="000000"/>
                <w:kern w:val="2"/>
                <w:sz w:val="28"/>
                <w:szCs w:val="30"/>
                <w:lang w:val="en-US" w:eastAsia="zh-CN"/>
              </w:rPr>
              <w:t>专业工程名称</w:t>
            </w:r>
          </w:p>
        </w:tc>
        <w:tc>
          <w:tcPr>
            <w:tcW w:w="4678" w:type="dxa"/>
            <w:tcBorders>
              <w:top w:val="single" w:color="auto" w:sz="12" w:space="0"/>
              <w:bottom w:val="double" w:color="auto" w:sz="6" w:space="0"/>
            </w:tcBorders>
            <w:noWrap w:val="0"/>
            <w:vAlign w:val="top"/>
          </w:tcPr>
          <w:p>
            <w:pPr>
              <w:pStyle w:val="12"/>
              <w:keepNext/>
              <w:spacing w:after="0" w:line="440" w:lineRule="exact"/>
              <w:ind w:left="63" w:right="63"/>
              <w:rPr>
                <w:rFonts w:eastAsia="宋体"/>
                <w:color w:val="000000"/>
                <w:kern w:val="2"/>
                <w:sz w:val="28"/>
                <w:szCs w:val="30"/>
                <w:lang w:val="en-US" w:eastAsia="zh-CN"/>
              </w:rPr>
            </w:pPr>
            <w:r>
              <w:rPr>
                <w:rFonts w:eastAsia="宋体"/>
                <w:color w:val="000000"/>
                <w:kern w:val="2"/>
                <w:sz w:val="28"/>
                <w:szCs w:val="30"/>
                <w:lang w:val="en-US" w:eastAsia="zh-CN"/>
              </w:rPr>
              <w:t>工程内容</w:t>
            </w:r>
          </w:p>
        </w:tc>
        <w:tc>
          <w:tcPr>
            <w:tcW w:w="1276" w:type="dxa"/>
            <w:tcBorders>
              <w:top w:val="single" w:color="auto" w:sz="12" w:space="0"/>
              <w:bottom w:val="double" w:color="auto" w:sz="6" w:space="0"/>
            </w:tcBorders>
            <w:noWrap w:val="0"/>
            <w:vAlign w:val="top"/>
          </w:tcPr>
          <w:p>
            <w:pPr>
              <w:pStyle w:val="12"/>
              <w:keepNext/>
              <w:spacing w:after="0" w:line="440" w:lineRule="exact"/>
              <w:ind w:left="63" w:right="63"/>
              <w:rPr>
                <w:rFonts w:eastAsia="宋体"/>
                <w:color w:val="000000"/>
                <w:kern w:val="2"/>
                <w:sz w:val="28"/>
                <w:szCs w:val="30"/>
                <w:lang w:val="en-US" w:eastAsia="zh-CN"/>
              </w:rPr>
            </w:pPr>
            <w:r>
              <w:rPr>
                <w:rFonts w:eastAsia="宋体"/>
                <w:color w:val="000000"/>
                <w:kern w:val="2"/>
                <w:sz w:val="28"/>
                <w:szCs w:val="30"/>
                <w:lang w:val="en-US" w:eastAsia="zh-CN"/>
              </w:rPr>
              <w:t>金额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879" w:type="dxa"/>
            <w:tcBorders>
              <w:top w:val="double" w:color="auto" w:sz="6" w:space="0"/>
              <w:bottom w:val="single" w:color="auto" w:sz="6" w:space="0"/>
            </w:tcBorders>
            <w:noWrap w:val="0"/>
            <w:vAlign w:val="top"/>
          </w:tcPr>
          <w:p>
            <w:pPr>
              <w:pStyle w:val="12"/>
              <w:keepNext/>
              <w:spacing w:after="0" w:line="440" w:lineRule="exact"/>
              <w:ind w:left="63" w:right="63"/>
              <w:rPr>
                <w:color w:val="000000"/>
                <w:kern w:val="2"/>
                <w:sz w:val="21"/>
                <w:szCs w:val="21"/>
                <w:lang w:val="en-US" w:eastAsia="zh-CN"/>
              </w:rPr>
            </w:pPr>
          </w:p>
        </w:tc>
        <w:tc>
          <w:tcPr>
            <w:tcW w:w="1984" w:type="dxa"/>
            <w:tcBorders>
              <w:top w:val="double" w:color="auto" w:sz="6" w:space="0"/>
              <w:bottom w:val="single" w:color="auto" w:sz="6" w:space="0"/>
            </w:tcBorders>
            <w:noWrap w:val="0"/>
            <w:vAlign w:val="top"/>
          </w:tcPr>
          <w:p>
            <w:pPr>
              <w:pStyle w:val="12"/>
              <w:keepNext/>
              <w:spacing w:after="0" w:line="440" w:lineRule="exact"/>
              <w:ind w:left="63" w:right="63"/>
              <w:rPr>
                <w:color w:val="000000"/>
                <w:kern w:val="2"/>
                <w:sz w:val="21"/>
                <w:szCs w:val="21"/>
                <w:lang w:val="en-US" w:eastAsia="zh-CN"/>
              </w:rPr>
            </w:pPr>
          </w:p>
        </w:tc>
        <w:tc>
          <w:tcPr>
            <w:tcW w:w="4678" w:type="dxa"/>
            <w:tcBorders>
              <w:top w:val="double" w:color="auto" w:sz="6" w:space="0"/>
              <w:bottom w:val="single" w:color="auto" w:sz="6" w:space="0"/>
            </w:tcBorders>
            <w:noWrap w:val="0"/>
            <w:vAlign w:val="top"/>
          </w:tcPr>
          <w:p>
            <w:pPr>
              <w:pStyle w:val="12"/>
              <w:keepNext/>
              <w:spacing w:after="0" w:line="440" w:lineRule="exact"/>
              <w:ind w:left="63" w:right="63"/>
              <w:rPr>
                <w:color w:val="000000"/>
                <w:kern w:val="2"/>
                <w:sz w:val="21"/>
                <w:szCs w:val="21"/>
                <w:lang w:val="en-US" w:eastAsia="zh-CN"/>
              </w:rPr>
            </w:pPr>
          </w:p>
        </w:tc>
        <w:tc>
          <w:tcPr>
            <w:tcW w:w="1276" w:type="dxa"/>
            <w:tcBorders>
              <w:top w:val="double" w:color="auto" w:sz="6" w:space="0"/>
              <w:bottom w:val="single" w:color="auto" w:sz="6" w:space="0"/>
            </w:tcBorders>
            <w:noWrap w:val="0"/>
            <w:vAlign w:val="top"/>
          </w:tcPr>
          <w:p>
            <w:pPr>
              <w:pStyle w:val="12"/>
              <w:keepNext/>
              <w:spacing w:after="0" w:line="440" w:lineRule="exact"/>
              <w:ind w:left="63" w:right="63"/>
              <w:rPr>
                <w:color w:val="000000"/>
                <w:kern w:val="2"/>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879" w:type="dxa"/>
            <w:tcBorders>
              <w:top w:val="nil"/>
            </w:tcBorders>
            <w:noWrap w:val="0"/>
            <w:vAlign w:val="top"/>
          </w:tcPr>
          <w:p>
            <w:pPr>
              <w:pStyle w:val="12"/>
              <w:keepNext/>
              <w:spacing w:after="0" w:line="440" w:lineRule="exact"/>
              <w:ind w:left="63" w:right="63"/>
              <w:rPr>
                <w:color w:val="000000"/>
                <w:kern w:val="2"/>
                <w:sz w:val="21"/>
                <w:szCs w:val="21"/>
                <w:lang w:val="en-US" w:eastAsia="zh-CN"/>
              </w:rPr>
            </w:pPr>
          </w:p>
        </w:tc>
        <w:tc>
          <w:tcPr>
            <w:tcW w:w="1984" w:type="dxa"/>
            <w:tcBorders>
              <w:top w:val="nil"/>
            </w:tcBorders>
            <w:noWrap w:val="0"/>
            <w:vAlign w:val="top"/>
          </w:tcPr>
          <w:p>
            <w:pPr>
              <w:pStyle w:val="12"/>
              <w:keepNext/>
              <w:spacing w:after="0" w:line="440" w:lineRule="exact"/>
              <w:ind w:left="63" w:right="63"/>
              <w:rPr>
                <w:color w:val="000000"/>
                <w:kern w:val="2"/>
                <w:sz w:val="21"/>
                <w:szCs w:val="21"/>
                <w:lang w:val="en-US" w:eastAsia="zh-CN"/>
              </w:rPr>
            </w:pPr>
          </w:p>
        </w:tc>
        <w:tc>
          <w:tcPr>
            <w:tcW w:w="4678" w:type="dxa"/>
            <w:tcBorders>
              <w:top w:val="nil"/>
            </w:tcBorders>
            <w:noWrap w:val="0"/>
            <w:vAlign w:val="top"/>
          </w:tcPr>
          <w:p>
            <w:pPr>
              <w:pStyle w:val="12"/>
              <w:keepNext/>
              <w:spacing w:after="0" w:line="440" w:lineRule="exact"/>
              <w:ind w:left="63" w:right="63"/>
              <w:rPr>
                <w:color w:val="000000"/>
                <w:kern w:val="2"/>
                <w:sz w:val="21"/>
                <w:szCs w:val="21"/>
                <w:lang w:val="en-US" w:eastAsia="zh-CN"/>
              </w:rPr>
            </w:pPr>
          </w:p>
        </w:tc>
        <w:tc>
          <w:tcPr>
            <w:tcW w:w="1276" w:type="dxa"/>
            <w:tcBorders>
              <w:top w:val="nil"/>
            </w:tcBorders>
            <w:noWrap w:val="0"/>
            <w:vAlign w:val="top"/>
          </w:tcPr>
          <w:p>
            <w:pPr>
              <w:pStyle w:val="12"/>
              <w:keepNext/>
              <w:spacing w:after="0" w:line="440" w:lineRule="exact"/>
              <w:ind w:left="63" w:right="63"/>
              <w:rPr>
                <w:color w:val="000000"/>
                <w:kern w:val="2"/>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879" w:type="dxa"/>
            <w:tcBorders>
              <w:top w:val="nil"/>
            </w:tcBorders>
            <w:noWrap w:val="0"/>
            <w:vAlign w:val="top"/>
          </w:tcPr>
          <w:p>
            <w:pPr>
              <w:pStyle w:val="12"/>
              <w:keepNext/>
              <w:spacing w:after="0" w:line="440" w:lineRule="exact"/>
              <w:ind w:left="63" w:right="63"/>
              <w:rPr>
                <w:color w:val="000000"/>
                <w:kern w:val="2"/>
                <w:sz w:val="21"/>
                <w:szCs w:val="21"/>
                <w:lang w:val="en-US" w:eastAsia="zh-CN"/>
              </w:rPr>
            </w:pPr>
          </w:p>
        </w:tc>
        <w:tc>
          <w:tcPr>
            <w:tcW w:w="1984" w:type="dxa"/>
            <w:tcBorders>
              <w:top w:val="nil"/>
            </w:tcBorders>
            <w:noWrap w:val="0"/>
            <w:vAlign w:val="top"/>
          </w:tcPr>
          <w:p>
            <w:pPr>
              <w:pStyle w:val="12"/>
              <w:keepNext/>
              <w:spacing w:after="0" w:line="440" w:lineRule="exact"/>
              <w:ind w:left="63" w:right="63"/>
              <w:rPr>
                <w:color w:val="000000"/>
                <w:kern w:val="2"/>
                <w:sz w:val="21"/>
                <w:szCs w:val="21"/>
                <w:lang w:val="en-US" w:eastAsia="zh-CN"/>
              </w:rPr>
            </w:pPr>
          </w:p>
        </w:tc>
        <w:tc>
          <w:tcPr>
            <w:tcW w:w="4678" w:type="dxa"/>
            <w:tcBorders>
              <w:top w:val="nil"/>
            </w:tcBorders>
            <w:noWrap w:val="0"/>
            <w:vAlign w:val="top"/>
          </w:tcPr>
          <w:p>
            <w:pPr>
              <w:pStyle w:val="12"/>
              <w:keepNext/>
              <w:spacing w:after="0" w:line="440" w:lineRule="exact"/>
              <w:ind w:left="63" w:right="63"/>
              <w:rPr>
                <w:color w:val="000000"/>
                <w:kern w:val="2"/>
                <w:sz w:val="21"/>
                <w:szCs w:val="21"/>
                <w:lang w:val="en-US" w:eastAsia="zh-CN"/>
              </w:rPr>
            </w:pPr>
          </w:p>
        </w:tc>
        <w:tc>
          <w:tcPr>
            <w:tcW w:w="1276" w:type="dxa"/>
            <w:tcBorders>
              <w:top w:val="nil"/>
            </w:tcBorders>
            <w:noWrap w:val="0"/>
            <w:vAlign w:val="top"/>
          </w:tcPr>
          <w:p>
            <w:pPr>
              <w:pStyle w:val="12"/>
              <w:keepNext/>
              <w:spacing w:after="0" w:line="440" w:lineRule="exact"/>
              <w:ind w:left="63" w:right="63"/>
              <w:rPr>
                <w:color w:val="000000"/>
                <w:kern w:val="2"/>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879" w:type="dxa"/>
            <w:noWrap w:val="0"/>
            <w:vAlign w:val="top"/>
          </w:tcPr>
          <w:p>
            <w:pPr>
              <w:pStyle w:val="12"/>
              <w:keepNext/>
              <w:spacing w:after="0" w:line="440" w:lineRule="exact"/>
              <w:ind w:left="63" w:right="63"/>
              <w:rPr>
                <w:color w:val="000000"/>
                <w:kern w:val="2"/>
                <w:sz w:val="21"/>
                <w:szCs w:val="21"/>
                <w:lang w:val="en-US" w:eastAsia="zh-CN"/>
              </w:rPr>
            </w:pPr>
          </w:p>
        </w:tc>
        <w:tc>
          <w:tcPr>
            <w:tcW w:w="1984" w:type="dxa"/>
            <w:noWrap w:val="0"/>
            <w:vAlign w:val="top"/>
          </w:tcPr>
          <w:p>
            <w:pPr>
              <w:pStyle w:val="12"/>
              <w:keepNext/>
              <w:spacing w:after="0" w:line="440" w:lineRule="exact"/>
              <w:ind w:left="63" w:right="63"/>
              <w:rPr>
                <w:color w:val="000000"/>
                <w:kern w:val="2"/>
                <w:sz w:val="21"/>
                <w:szCs w:val="21"/>
                <w:lang w:val="en-US" w:eastAsia="zh-CN"/>
              </w:rPr>
            </w:pPr>
          </w:p>
        </w:tc>
        <w:tc>
          <w:tcPr>
            <w:tcW w:w="4678" w:type="dxa"/>
            <w:noWrap w:val="0"/>
            <w:vAlign w:val="top"/>
          </w:tcPr>
          <w:p>
            <w:pPr>
              <w:pStyle w:val="12"/>
              <w:keepNext/>
              <w:spacing w:after="0" w:line="440" w:lineRule="exact"/>
              <w:ind w:left="63" w:right="63"/>
              <w:rPr>
                <w:color w:val="000000"/>
                <w:kern w:val="2"/>
                <w:sz w:val="21"/>
                <w:szCs w:val="21"/>
                <w:lang w:val="en-US" w:eastAsia="zh-CN"/>
              </w:rPr>
            </w:pPr>
          </w:p>
        </w:tc>
        <w:tc>
          <w:tcPr>
            <w:tcW w:w="1276" w:type="dxa"/>
            <w:noWrap w:val="0"/>
            <w:vAlign w:val="top"/>
          </w:tcPr>
          <w:p>
            <w:pPr>
              <w:pStyle w:val="12"/>
              <w:keepNext/>
              <w:spacing w:after="0" w:line="440" w:lineRule="exact"/>
              <w:ind w:left="63" w:right="63"/>
              <w:rPr>
                <w:color w:val="000000"/>
                <w:kern w:val="2"/>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879" w:type="dxa"/>
            <w:noWrap w:val="0"/>
            <w:vAlign w:val="top"/>
          </w:tcPr>
          <w:p>
            <w:pPr>
              <w:pStyle w:val="12"/>
              <w:keepNext/>
              <w:spacing w:after="0" w:line="440" w:lineRule="exact"/>
              <w:ind w:left="63" w:right="63"/>
              <w:rPr>
                <w:color w:val="000000"/>
                <w:kern w:val="2"/>
                <w:sz w:val="21"/>
                <w:szCs w:val="21"/>
                <w:lang w:val="en-US" w:eastAsia="zh-CN"/>
              </w:rPr>
            </w:pPr>
          </w:p>
        </w:tc>
        <w:tc>
          <w:tcPr>
            <w:tcW w:w="1984" w:type="dxa"/>
            <w:noWrap w:val="0"/>
            <w:vAlign w:val="top"/>
          </w:tcPr>
          <w:p>
            <w:pPr>
              <w:pStyle w:val="12"/>
              <w:keepNext/>
              <w:spacing w:after="0" w:line="440" w:lineRule="exact"/>
              <w:ind w:left="63" w:right="63"/>
              <w:rPr>
                <w:color w:val="000000"/>
                <w:kern w:val="2"/>
                <w:sz w:val="21"/>
                <w:szCs w:val="21"/>
                <w:lang w:val="en-US" w:eastAsia="zh-CN"/>
              </w:rPr>
            </w:pPr>
          </w:p>
        </w:tc>
        <w:tc>
          <w:tcPr>
            <w:tcW w:w="4678" w:type="dxa"/>
            <w:noWrap w:val="0"/>
            <w:vAlign w:val="top"/>
          </w:tcPr>
          <w:p>
            <w:pPr>
              <w:pStyle w:val="12"/>
              <w:keepNext/>
              <w:spacing w:after="0" w:line="440" w:lineRule="exact"/>
              <w:ind w:left="63" w:right="63"/>
              <w:rPr>
                <w:color w:val="000000"/>
                <w:kern w:val="2"/>
                <w:sz w:val="21"/>
                <w:szCs w:val="21"/>
                <w:lang w:val="en-US" w:eastAsia="zh-CN"/>
              </w:rPr>
            </w:pPr>
          </w:p>
        </w:tc>
        <w:tc>
          <w:tcPr>
            <w:tcW w:w="1276" w:type="dxa"/>
            <w:noWrap w:val="0"/>
            <w:vAlign w:val="top"/>
          </w:tcPr>
          <w:p>
            <w:pPr>
              <w:pStyle w:val="12"/>
              <w:keepNext/>
              <w:spacing w:after="0" w:line="440" w:lineRule="exact"/>
              <w:ind w:left="63" w:right="63"/>
              <w:rPr>
                <w:color w:val="000000"/>
                <w:kern w:val="2"/>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879" w:type="dxa"/>
            <w:noWrap w:val="0"/>
            <w:vAlign w:val="top"/>
          </w:tcPr>
          <w:p>
            <w:pPr>
              <w:pStyle w:val="12"/>
              <w:keepNext/>
              <w:spacing w:after="0" w:line="440" w:lineRule="exact"/>
              <w:ind w:left="63" w:right="63"/>
              <w:rPr>
                <w:color w:val="000000"/>
                <w:kern w:val="2"/>
                <w:sz w:val="21"/>
                <w:szCs w:val="21"/>
                <w:lang w:val="en-US" w:eastAsia="zh-CN"/>
              </w:rPr>
            </w:pPr>
          </w:p>
        </w:tc>
        <w:tc>
          <w:tcPr>
            <w:tcW w:w="1984" w:type="dxa"/>
            <w:noWrap w:val="0"/>
            <w:vAlign w:val="top"/>
          </w:tcPr>
          <w:p>
            <w:pPr>
              <w:pStyle w:val="12"/>
              <w:keepNext/>
              <w:spacing w:after="0" w:line="440" w:lineRule="exact"/>
              <w:ind w:left="63" w:right="63"/>
              <w:rPr>
                <w:color w:val="000000"/>
                <w:kern w:val="2"/>
                <w:sz w:val="21"/>
                <w:szCs w:val="21"/>
                <w:lang w:val="en-US" w:eastAsia="zh-CN"/>
              </w:rPr>
            </w:pPr>
          </w:p>
        </w:tc>
        <w:tc>
          <w:tcPr>
            <w:tcW w:w="4678" w:type="dxa"/>
            <w:noWrap w:val="0"/>
            <w:vAlign w:val="top"/>
          </w:tcPr>
          <w:p>
            <w:pPr>
              <w:pStyle w:val="12"/>
              <w:keepNext/>
              <w:spacing w:after="0" w:line="440" w:lineRule="exact"/>
              <w:ind w:left="63" w:right="63"/>
              <w:rPr>
                <w:color w:val="000000"/>
                <w:kern w:val="2"/>
                <w:sz w:val="21"/>
                <w:szCs w:val="21"/>
                <w:lang w:val="en-US" w:eastAsia="zh-CN"/>
              </w:rPr>
            </w:pPr>
          </w:p>
        </w:tc>
        <w:tc>
          <w:tcPr>
            <w:tcW w:w="1276" w:type="dxa"/>
            <w:noWrap w:val="0"/>
            <w:vAlign w:val="top"/>
          </w:tcPr>
          <w:p>
            <w:pPr>
              <w:pStyle w:val="12"/>
              <w:keepNext/>
              <w:spacing w:after="0" w:line="440" w:lineRule="exact"/>
              <w:ind w:left="63" w:right="63"/>
              <w:rPr>
                <w:color w:val="000000"/>
                <w:kern w:val="2"/>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879" w:type="dxa"/>
            <w:noWrap w:val="0"/>
            <w:vAlign w:val="top"/>
          </w:tcPr>
          <w:p>
            <w:pPr>
              <w:pStyle w:val="12"/>
              <w:keepNext/>
              <w:spacing w:after="0" w:line="440" w:lineRule="exact"/>
              <w:ind w:left="63" w:right="63"/>
              <w:rPr>
                <w:color w:val="000000"/>
                <w:kern w:val="2"/>
                <w:sz w:val="21"/>
                <w:szCs w:val="21"/>
                <w:lang w:val="en-US" w:eastAsia="zh-CN"/>
              </w:rPr>
            </w:pPr>
          </w:p>
        </w:tc>
        <w:tc>
          <w:tcPr>
            <w:tcW w:w="1984" w:type="dxa"/>
            <w:noWrap w:val="0"/>
            <w:vAlign w:val="top"/>
          </w:tcPr>
          <w:p>
            <w:pPr>
              <w:pStyle w:val="12"/>
              <w:keepNext/>
              <w:spacing w:after="0" w:line="440" w:lineRule="exact"/>
              <w:ind w:left="63" w:right="63"/>
              <w:rPr>
                <w:color w:val="000000"/>
                <w:kern w:val="2"/>
                <w:sz w:val="21"/>
                <w:szCs w:val="21"/>
                <w:lang w:val="en-US" w:eastAsia="zh-CN"/>
              </w:rPr>
            </w:pPr>
          </w:p>
        </w:tc>
        <w:tc>
          <w:tcPr>
            <w:tcW w:w="4678" w:type="dxa"/>
            <w:noWrap w:val="0"/>
            <w:vAlign w:val="top"/>
          </w:tcPr>
          <w:p>
            <w:pPr>
              <w:pStyle w:val="12"/>
              <w:keepNext/>
              <w:spacing w:after="0" w:line="440" w:lineRule="exact"/>
              <w:ind w:left="63" w:right="63"/>
              <w:rPr>
                <w:color w:val="000000"/>
                <w:kern w:val="2"/>
                <w:sz w:val="21"/>
                <w:szCs w:val="21"/>
                <w:lang w:val="en-US" w:eastAsia="zh-CN"/>
              </w:rPr>
            </w:pPr>
          </w:p>
        </w:tc>
        <w:tc>
          <w:tcPr>
            <w:tcW w:w="1276" w:type="dxa"/>
            <w:noWrap w:val="0"/>
            <w:vAlign w:val="top"/>
          </w:tcPr>
          <w:p>
            <w:pPr>
              <w:pStyle w:val="12"/>
              <w:keepNext/>
              <w:spacing w:after="0" w:line="440" w:lineRule="exact"/>
              <w:ind w:left="63" w:right="63"/>
              <w:rPr>
                <w:color w:val="000000"/>
                <w:kern w:val="2"/>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879" w:type="dxa"/>
            <w:noWrap w:val="0"/>
            <w:vAlign w:val="top"/>
          </w:tcPr>
          <w:p>
            <w:pPr>
              <w:pStyle w:val="12"/>
              <w:keepNext/>
              <w:spacing w:after="0" w:line="440" w:lineRule="exact"/>
              <w:ind w:left="63" w:right="63"/>
              <w:rPr>
                <w:color w:val="000000"/>
                <w:kern w:val="2"/>
                <w:sz w:val="21"/>
                <w:szCs w:val="21"/>
                <w:lang w:val="en-US" w:eastAsia="zh-CN"/>
              </w:rPr>
            </w:pPr>
          </w:p>
        </w:tc>
        <w:tc>
          <w:tcPr>
            <w:tcW w:w="1984" w:type="dxa"/>
            <w:noWrap w:val="0"/>
            <w:vAlign w:val="top"/>
          </w:tcPr>
          <w:p>
            <w:pPr>
              <w:pStyle w:val="12"/>
              <w:keepNext/>
              <w:spacing w:after="0" w:line="440" w:lineRule="exact"/>
              <w:ind w:left="63" w:right="63"/>
              <w:rPr>
                <w:color w:val="000000"/>
                <w:kern w:val="2"/>
                <w:sz w:val="21"/>
                <w:szCs w:val="21"/>
                <w:lang w:val="en-US" w:eastAsia="zh-CN"/>
              </w:rPr>
            </w:pPr>
          </w:p>
        </w:tc>
        <w:tc>
          <w:tcPr>
            <w:tcW w:w="4678" w:type="dxa"/>
            <w:noWrap w:val="0"/>
            <w:vAlign w:val="top"/>
          </w:tcPr>
          <w:p>
            <w:pPr>
              <w:pStyle w:val="12"/>
              <w:keepNext/>
              <w:spacing w:after="0" w:line="440" w:lineRule="exact"/>
              <w:ind w:left="63" w:right="63"/>
              <w:rPr>
                <w:color w:val="000000"/>
                <w:kern w:val="2"/>
                <w:sz w:val="21"/>
                <w:szCs w:val="21"/>
                <w:lang w:val="en-US" w:eastAsia="zh-CN"/>
              </w:rPr>
            </w:pPr>
          </w:p>
        </w:tc>
        <w:tc>
          <w:tcPr>
            <w:tcW w:w="1276" w:type="dxa"/>
            <w:noWrap w:val="0"/>
            <w:vAlign w:val="top"/>
          </w:tcPr>
          <w:p>
            <w:pPr>
              <w:pStyle w:val="12"/>
              <w:keepNext/>
              <w:spacing w:after="0" w:line="440" w:lineRule="exact"/>
              <w:ind w:left="63" w:right="63"/>
              <w:rPr>
                <w:color w:val="000000"/>
                <w:kern w:val="2"/>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879" w:type="dxa"/>
            <w:noWrap w:val="0"/>
            <w:vAlign w:val="top"/>
          </w:tcPr>
          <w:p>
            <w:pPr>
              <w:pStyle w:val="12"/>
              <w:keepNext/>
              <w:spacing w:after="0" w:line="440" w:lineRule="exact"/>
              <w:ind w:left="63" w:right="63"/>
              <w:rPr>
                <w:color w:val="000000"/>
                <w:kern w:val="2"/>
                <w:sz w:val="21"/>
                <w:szCs w:val="21"/>
                <w:lang w:val="en-US" w:eastAsia="zh-CN"/>
              </w:rPr>
            </w:pPr>
          </w:p>
        </w:tc>
        <w:tc>
          <w:tcPr>
            <w:tcW w:w="1984" w:type="dxa"/>
            <w:noWrap w:val="0"/>
            <w:vAlign w:val="top"/>
          </w:tcPr>
          <w:p>
            <w:pPr>
              <w:pStyle w:val="12"/>
              <w:keepNext/>
              <w:spacing w:after="0" w:line="440" w:lineRule="exact"/>
              <w:ind w:left="63" w:right="63"/>
              <w:rPr>
                <w:color w:val="000000"/>
                <w:kern w:val="2"/>
                <w:sz w:val="21"/>
                <w:szCs w:val="21"/>
                <w:lang w:val="en-US" w:eastAsia="zh-CN"/>
              </w:rPr>
            </w:pPr>
          </w:p>
        </w:tc>
        <w:tc>
          <w:tcPr>
            <w:tcW w:w="4678" w:type="dxa"/>
            <w:noWrap w:val="0"/>
            <w:vAlign w:val="top"/>
          </w:tcPr>
          <w:p>
            <w:pPr>
              <w:pStyle w:val="12"/>
              <w:keepNext/>
              <w:spacing w:after="0" w:line="440" w:lineRule="exact"/>
              <w:ind w:left="63" w:right="63"/>
              <w:rPr>
                <w:color w:val="000000"/>
                <w:kern w:val="2"/>
                <w:sz w:val="21"/>
                <w:szCs w:val="21"/>
                <w:lang w:val="en-US" w:eastAsia="zh-CN"/>
              </w:rPr>
            </w:pPr>
          </w:p>
        </w:tc>
        <w:tc>
          <w:tcPr>
            <w:tcW w:w="1276" w:type="dxa"/>
            <w:noWrap w:val="0"/>
            <w:vAlign w:val="top"/>
          </w:tcPr>
          <w:p>
            <w:pPr>
              <w:pStyle w:val="12"/>
              <w:keepNext/>
              <w:spacing w:after="0" w:line="440" w:lineRule="exact"/>
              <w:ind w:left="63" w:right="63"/>
              <w:rPr>
                <w:color w:val="000000"/>
                <w:kern w:val="2"/>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879" w:type="dxa"/>
            <w:noWrap w:val="0"/>
            <w:vAlign w:val="top"/>
          </w:tcPr>
          <w:p>
            <w:pPr>
              <w:pStyle w:val="12"/>
              <w:keepNext/>
              <w:spacing w:after="0" w:line="440" w:lineRule="exact"/>
              <w:ind w:left="63" w:right="63"/>
              <w:rPr>
                <w:color w:val="000000"/>
                <w:kern w:val="2"/>
                <w:sz w:val="21"/>
                <w:szCs w:val="21"/>
                <w:lang w:val="en-US" w:eastAsia="zh-CN"/>
              </w:rPr>
            </w:pPr>
          </w:p>
        </w:tc>
        <w:tc>
          <w:tcPr>
            <w:tcW w:w="1984" w:type="dxa"/>
            <w:noWrap w:val="0"/>
            <w:vAlign w:val="top"/>
          </w:tcPr>
          <w:p>
            <w:pPr>
              <w:pStyle w:val="12"/>
              <w:keepNext/>
              <w:spacing w:after="0" w:line="440" w:lineRule="exact"/>
              <w:ind w:left="63" w:right="63"/>
              <w:rPr>
                <w:color w:val="000000"/>
                <w:kern w:val="2"/>
                <w:sz w:val="21"/>
                <w:szCs w:val="21"/>
                <w:lang w:val="en-US" w:eastAsia="zh-CN"/>
              </w:rPr>
            </w:pPr>
          </w:p>
        </w:tc>
        <w:tc>
          <w:tcPr>
            <w:tcW w:w="4678" w:type="dxa"/>
            <w:noWrap w:val="0"/>
            <w:vAlign w:val="top"/>
          </w:tcPr>
          <w:p>
            <w:pPr>
              <w:pStyle w:val="12"/>
              <w:keepNext/>
              <w:spacing w:after="0" w:line="440" w:lineRule="exact"/>
              <w:ind w:left="63" w:right="63"/>
              <w:rPr>
                <w:color w:val="000000"/>
                <w:kern w:val="2"/>
                <w:sz w:val="21"/>
                <w:szCs w:val="21"/>
                <w:lang w:val="en-US" w:eastAsia="zh-CN"/>
              </w:rPr>
            </w:pPr>
          </w:p>
        </w:tc>
        <w:tc>
          <w:tcPr>
            <w:tcW w:w="1276" w:type="dxa"/>
            <w:noWrap w:val="0"/>
            <w:vAlign w:val="top"/>
          </w:tcPr>
          <w:p>
            <w:pPr>
              <w:pStyle w:val="12"/>
              <w:keepNext/>
              <w:spacing w:after="0" w:line="440" w:lineRule="exact"/>
              <w:ind w:left="63" w:right="63"/>
              <w:rPr>
                <w:color w:val="000000"/>
                <w:kern w:val="2"/>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879" w:type="dxa"/>
            <w:noWrap w:val="0"/>
            <w:vAlign w:val="top"/>
          </w:tcPr>
          <w:p>
            <w:pPr>
              <w:pStyle w:val="12"/>
              <w:keepNext/>
              <w:spacing w:after="0" w:line="440" w:lineRule="exact"/>
              <w:ind w:left="63" w:right="63"/>
              <w:rPr>
                <w:color w:val="000000"/>
                <w:kern w:val="2"/>
                <w:sz w:val="21"/>
                <w:szCs w:val="21"/>
                <w:lang w:val="en-US" w:eastAsia="zh-CN"/>
              </w:rPr>
            </w:pPr>
          </w:p>
        </w:tc>
        <w:tc>
          <w:tcPr>
            <w:tcW w:w="1984" w:type="dxa"/>
            <w:noWrap w:val="0"/>
            <w:vAlign w:val="top"/>
          </w:tcPr>
          <w:p>
            <w:pPr>
              <w:pStyle w:val="12"/>
              <w:keepNext/>
              <w:spacing w:after="0" w:line="440" w:lineRule="exact"/>
              <w:ind w:left="63" w:right="63"/>
              <w:rPr>
                <w:color w:val="000000"/>
                <w:kern w:val="2"/>
                <w:sz w:val="21"/>
                <w:szCs w:val="21"/>
                <w:lang w:val="en-US" w:eastAsia="zh-CN"/>
              </w:rPr>
            </w:pPr>
          </w:p>
        </w:tc>
        <w:tc>
          <w:tcPr>
            <w:tcW w:w="4678" w:type="dxa"/>
            <w:noWrap w:val="0"/>
            <w:vAlign w:val="top"/>
          </w:tcPr>
          <w:p>
            <w:pPr>
              <w:pStyle w:val="12"/>
              <w:keepNext/>
              <w:spacing w:after="0" w:line="440" w:lineRule="exact"/>
              <w:ind w:left="63" w:right="63"/>
              <w:rPr>
                <w:color w:val="000000"/>
                <w:kern w:val="2"/>
                <w:sz w:val="21"/>
                <w:szCs w:val="21"/>
                <w:lang w:val="en-US" w:eastAsia="zh-CN"/>
              </w:rPr>
            </w:pPr>
          </w:p>
        </w:tc>
        <w:tc>
          <w:tcPr>
            <w:tcW w:w="1276" w:type="dxa"/>
            <w:noWrap w:val="0"/>
            <w:vAlign w:val="top"/>
          </w:tcPr>
          <w:p>
            <w:pPr>
              <w:pStyle w:val="12"/>
              <w:keepNext/>
              <w:spacing w:after="0" w:line="440" w:lineRule="exact"/>
              <w:ind w:left="63" w:right="63"/>
              <w:rPr>
                <w:color w:val="000000"/>
                <w:kern w:val="2"/>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879" w:type="dxa"/>
            <w:noWrap w:val="0"/>
            <w:vAlign w:val="top"/>
          </w:tcPr>
          <w:p>
            <w:pPr>
              <w:pStyle w:val="12"/>
              <w:keepNext/>
              <w:spacing w:after="0" w:line="440" w:lineRule="exact"/>
              <w:ind w:left="63" w:right="63"/>
              <w:rPr>
                <w:color w:val="000000"/>
                <w:kern w:val="2"/>
                <w:sz w:val="21"/>
                <w:szCs w:val="21"/>
                <w:lang w:val="en-US" w:eastAsia="zh-CN"/>
              </w:rPr>
            </w:pPr>
          </w:p>
        </w:tc>
        <w:tc>
          <w:tcPr>
            <w:tcW w:w="1984" w:type="dxa"/>
            <w:noWrap w:val="0"/>
            <w:vAlign w:val="top"/>
          </w:tcPr>
          <w:p>
            <w:pPr>
              <w:pStyle w:val="12"/>
              <w:keepNext/>
              <w:spacing w:after="0" w:line="440" w:lineRule="exact"/>
              <w:ind w:left="63" w:right="63"/>
              <w:rPr>
                <w:color w:val="000000"/>
                <w:kern w:val="2"/>
                <w:sz w:val="21"/>
                <w:szCs w:val="21"/>
                <w:lang w:val="en-US" w:eastAsia="zh-CN"/>
              </w:rPr>
            </w:pPr>
          </w:p>
        </w:tc>
        <w:tc>
          <w:tcPr>
            <w:tcW w:w="4678" w:type="dxa"/>
            <w:noWrap w:val="0"/>
            <w:vAlign w:val="top"/>
          </w:tcPr>
          <w:p>
            <w:pPr>
              <w:pStyle w:val="12"/>
              <w:keepNext/>
              <w:spacing w:after="0" w:line="440" w:lineRule="exact"/>
              <w:ind w:left="63" w:right="63"/>
              <w:rPr>
                <w:color w:val="000000"/>
                <w:kern w:val="2"/>
                <w:sz w:val="21"/>
                <w:szCs w:val="21"/>
                <w:lang w:val="en-US" w:eastAsia="zh-CN"/>
              </w:rPr>
            </w:pPr>
          </w:p>
        </w:tc>
        <w:tc>
          <w:tcPr>
            <w:tcW w:w="1276" w:type="dxa"/>
            <w:noWrap w:val="0"/>
            <w:vAlign w:val="top"/>
          </w:tcPr>
          <w:p>
            <w:pPr>
              <w:pStyle w:val="12"/>
              <w:keepNext/>
              <w:spacing w:after="0" w:line="440" w:lineRule="exact"/>
              <w:ind w:left="63" w:right="63"/>
              <w:rPr>
                <w:color w:val="000000"/>
                <w:kern w:val="2"/>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879" w:type="dxa"/>
            <w:noWrap w:val="0"/>
            <w:vAlign w:val="top"/>
          </w:tcPr>
          <w:p>
            <w:pPr>
              <w:pStyle w:val="12"/>
              <w:keepNext/>
              <w:spacing w:after="0" w:line="440" w:lineRule="exact"/>
              <w:ind w:left="63" w:right="63"/>
              <w:rPr>
                <w:color w:val="000000"/>
                <w:kern w:val="2"/>
                <w:sz w:val="21"/>
                <w:szCs w:val="21"/>
                <w:lang w:val="en-US" w:eastAsia="zh-CN"/>
              </w:rPr>
            </w:pPr>
          </w:p>
        </w:tc>
        <w:tc>
          <w:tcPr>
            <w:tcW w:w="1984" w:type="dxa"/>
            <w:noWrap w:val="0"/>
            <w:vAlign w:val="top"/>
          </w:tcPr>
          <w:p>
            <w:pPr>
              <w:pStyle w:val="12"/>
              <w:keepNext/>
              <w:spacing w:after="0" w:line="440" w:lineRule="exact"/>
              <w:ind w:left="63" w:right="63"/>
              <w:rPr>
                <w:color w:val="000000"/>
                <w:kern w:val="2"/>
                <w:sz w:val="21"/>
                <w:szCs w:val="21"/>
                <w:lang w:val="en-US" w:eastAsia="zh-CN"/>
              </w:rPr>
            </w:pPr>
          </w:p>
        </w:tc>
        <w:tc>
          <w:tcPr>
            <w:tcW w:w="4678" w:type="dxa"/>
            <w:noWrap w:val="0"/>
            <w:vAlign w:val="top"/>
          </w:tcPr>
          <w:p>
            <w:pPr>
              <w:pStyle w:val="12"/>
              <w:keepNext/>
              <w:spacing w:after="0" w:line="440" w:lineRule="exact"/>
              <w:ind w:left="63" w:right="63"/>
              <w:rPr>
                <w:color w:val="000000"/>
                <w:kern w:val="2"/>
                <w:sz w:val="21"/>
                <w:szCs w:val="21"/>
                <w:lang w:val="en-US" w:eastAsia="zh-CN"/>
              </w:rPr>
            </w:pPr>
          </w:p>
        </w:tc>
        <w:tc>
          <w:tcPr>
            <w:tcW w:w="1276" w:type="dxa"/>
            <w:noWrap w:val="0"/>
            <w:vAlign w:val="top"/>
          </w:tcPr>
          <w:p>
            <w:pPr>
              <w:pStyle w:val="12"/>
              <w:keepNext/>
              <w:spacing w:after="0" w:line="440" w:lineRule="exact"/>
              <w:ind w:left="63" w:right="63"/>
              <w:rPr>
                <w:color w:val="000000"/>
                <w:kern w:val="2"/>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879" w:type="dxa"/>
            <w:noWrap w:val="0"/>
            <w:vAlign w:val="top"/>
          </w:tcPr>
          <w:p>
            <w:pPr>
              <w:pStyle w:val="12"/>
              <w:keepNext/>
              <w:spacing w:after="0" w:line="440" w:lineRule="exact"/>
              <w:ind w:left="63" w:right="63"/>
              <w:rPr>
                <w:color w:val="000000"/>
                <w:kern w:val="2"/>
                <w:sz w:val="21"/>
                <w:szCs w:val="21"/>
                <w:lang w:val="en-US" w:eastAsia="zh-CN"/>
              </w:rPr>
            </w:pPr>
          </w:p>
        </w:tc>
        <w:tc>
          <w:tcPr>
            <w:tcW w:w="1984" w:type="dxa"/>
            <w:noWrap w:val="0"/>
            <w:vAlign w:val="top"/>
          </w:tcPr>
          <w:p>
            <w:pPr>
              <w:pStyle w:val="12"/>
              <w:keepNext/>
              <w:spacing w:after="0" w:line="440" w:lineRule="exact"/>
              <w:ind w:left="63" w:right="63"/>
              <w:rPr>
                <w:color w:val="000000"/>
                <w:kern w:val="2"/>
                <w:sz w:val="21"/>
                <w:szCs w:val="21"/>
                <w:lang w:val="en-US" w:eastAsia="zh-CN"/>
              </w:rPr>
            </w:pPr>
          </w:p>
        </w:tc>
        <w:tc>
          <w:tcPr>
            <w:tcW w:w="4678" w:type="dxa"/>
            <w:noWrap w:val="0"/>
            <w:vAlign w:val="top"/>
          </w:tcPr>
          <w:p>
            <w:pPr>
              <w:pStyle w:val="12"/>
              <w:keepNext/>
              <w:spacing w:after="0" w:line="440" w:lineRule="exact"/>
              <w:ind w:left="63" w:right="63"/>
              <w:rPr>
                <w:color w:val="000000"/>
                <w:kern w:val="2"/>
                <w:sz w:val="21"/>
                <w:szCs w:val="21"/>
                <w:lang w:val="en-US" w:eastAsia="zh-CN"/>
              </w:rPr>
            </w:pPr>
          </w:p>
        </w:tc>
        <w:tc>
          <w:tcPr>
            <w:tcW w:w="1276" w:type="dxa"/>
            <w:noWrap w:val="0"/>
            <w:vAlign w:val="top"/>
          </w:tcPr>
          <w:p>
            <w:pPr>
              <w:pStyle w:val="12"/>
              <w:keepNext/>
              <w:spacing w:after="0" w:line="440" w:lineRule="exact"/>
              <w:ind w:left="63" w:right="63"/>
              <w:rPr>
                <w:color w:val="000000"/>
                <w:kern w:val="2"/>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879" w:type="dxa"/>
            <w:noWrap w:val="0"/>
            <w:vAlign w:val="top"/>
          </w:tcPr>
          <w:p>
            <w:pPr>
              <w:pStyle w:val="12"/>
              <w:keepNext/>
              <w:spacing w:after="0" w:line="440" w:lineRule="exact"/>
              <w:ind w:left="63" w:right="63"/>
              <w:rPr>
                <w:color w:val="000000"/>
                <w:kern w:val="2"/>
                <w:sz w:val="21"/>
                <w:szCs w:val="21"/>
                <w:lang w:val="en-US" w:eastAsia="zh-CN"/>
              </w:rPr>
            </w:pPr>
          </w:p>
        </w:tc>
        <w:tc>
          <w:tcPr>
            <w:tcW w:w="1984" w:type="dxa"/>
            <w:noWrap w:val="0"/>
            <w:vAlign w:val="top"/>
          </w:tcPr>
          <w:p>
            <w:pPr>
              <w:pStyle w:val="12"/>
              <w:keepNext/>
              <w:spacing w:after="0" w:line="440" w:lineRule="exact"/>
              <w:ind w:left="63" w:right="63"/>
              <w:rPr>
                <w:color w:val="000000"/>
                <w:kern w:val="2"/>
                <w:sz w:val="21"/>
                <w:szCs w:val="21"/>
                <w:lang w:val="en-US" w:eastAsia="zh-CN"/>
              </w:rPr>
            </w:pPr>
          </w:p>
        </w:tc>
        <w:tc>
          <w:tcPr>
            <w:tcW w:w="4678" w:type="dxa"/>
            <w:noWrap w:val="0"/>
            <w:vAlign w:val="top"/>
          </w:tcPr>
          <w:p>
            <w:pPr>
              <w:pStyle w:val="12"/>
              <w:keepNext/>
              <w:spacing w:after="0" w:line="440" w:lineRule="exact"/>
              <w:ind w:left="63" w:right="63"/>
              <w:rPr>
                <w:color w:val="000000"/>
                <w:kern w:val="2"/>
                <w:sz w:val="21"/>
                <w:szCs w:val="21"/>
                <w:lang w:val="en-US" w:eastAsia="zh-CN"/>
              </w:rPr>
            </w:pPr>
          </w:p>
        </w:tc>
        <w:tc>
          <w:tcPr>
            <w:tcW w:w="1276" w:type="dxa"/>
            <w:noWrap w:val="0"/>
            <w:vAlign w:val="top"/>
          </w:tcPr>
          <w:p>
            <w:pPr>
              <w:pStyle w:val="12"/>
              <w:keepNext/>
              <w:spacing w:after="0" w:line="440" w:lineRule="exact"/>
              <w:ind w:left="63" w:right="63"/>
              <w:rPr>
                <w:color w:val="000000"/>
                <w:kern w:val="2"/>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879" w:type="dxa"/>
            <w:noWrap w:val="0"/>
            <w:vAlign w:val="top"/>
          </w:tcPr>
          <w:p>
            <w:pPr>
              <w:pStyle w:val="12"/>
              <w:keepNext/>
              <w:spacing w:after="0" w:line="440" w:lineRule="exact"/>
              <w:ind w:left="63" w:right="63"/>
              <w:rPr>
                <w:color w:val="000000"/>
                <w:kern w:val="2"/>
                <w:sz w:val="21"/>
                <w:szCs w:val="21"/>
                <w:lang w:val="en-US" w:eastAsia="zh-CN"/>
              </w:rPr>
            </w:pPr>
          </w:p>
        </w:tc>
        <w:tc>
          <w:tcPr>
            <w:tcW w:w="1984" w:type="dxa"/>
            <w:noWrap w:val="0"/>
            <w:vAlign w:val="top"/>
          </w:tcPr>
          <w:p>
            <w:pPr>
              <w:pStyle w:val="12"/>
              <w:keepNext/>
              <w:spacing w:after="0" w:line="440" w:lineRule="exact"/>
              <w:ind w:left="63" w:right="63"/>
              <w:rPr>
                <w:color w:val="000000"/>
                <w:kern w:val="2"/>
                <w:sz w:val="21"/>
                <w:szCs w:val="21"/>
                <w:lang w:val="en-US" w:eastAsia="zh-CN"/>
              </w:rPr>
            </w:pPr>
          </w:p>
        </w:tc>
        <w:tc>
          <w:tcPr>
            <w:tcW w:w="4678" w:type="dxa"/>
            <w:noWrap w:val="0"/>
            <w:vAlign w:val="top"/>
          </w:tcPr>
          <w:p>
            <w:pPr>
              <w:pStyle w:val="12"/>
              <w:keepNext/>
              <w:spacing w:after="0" w:line="440" w:lineRule="exact"/>
              <w:ind w:left="63" w:right="63"/>
              <w:rPr>
                <w:color w:val="000000"/>
                <w:kern w:val="2"/>
                <w:sz w:val="21"/>
                <w:szCs w:val="21"/>
                <w:lang w:val="en-US" w:eastAsia="zh-CN"/>
              </w:rPr>
            </w:pPr>
          </w:p>
        </w:tc>
        <w:tc>
          <w:tcPr>
            <w:tcW w:w="1276" w:type="dxa"/>
            <w:noWrap w:val="0"/>
            <w:vAlign w:val="top"/>
          </w:tcPr>
          <w:p>
            <w:pPr>
              <w:pStyle w:val="12"/>
              <w:keepNext/>
              <w:spacing w:after="0" w:line="440" w:lineRule="exact"/>
              <w:ind w:left="63" w:right="63"/>
              <w:rPr>
                <w:color w:val="000000"/>
                <w:kern w:val="2"/>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879" w:type="dxa"/>
            <w:noWrap w:val="0"/>
            <w:vAlign w:val="top"/>
          </w:tcPr>
          <w:p>
            <w:pPr>
              <w:pStyle w:val="12"/>
              <w:keepNext/>
              <w:spacing w:after="0" w:line="440" w:lineRule="exact"/>
              <w:ind w:left="63" w:right="63"/>
              <w:rPr>
                <w:color w:val="000000"/>
                <w:kern w:val="2"/>
                <w:sz w:val="21"/>
                <w:szCs w:val="21"/>
                <w:lang w:val="en-US" w:eastAsia="zh-CN"/>
              </w:rPr>
            </w:pPr>
          </w:p>
        </w:tc>
        <w:tc>
          <w:tcPr>
            <w:tcW w:w="1984" w:type="dxa"/>
            <w:noWrap w:val="0"/>
            <w:vAlign w:val="top"/>
          </w:tcPr>
          <w:p>
            <w:pPr>
              <w:pStyle w:val="12"/>
              <w:keepNext/>
              <w:spacing w:after="0" w:line="440" w:lineRule="exact"/>
              <w:ind w:left="63" w:right="63"/>
              <w:rPr>
                <w:color w:val="000000"/>
                <w:kern w:val="2"/>
                <w:sz w:val="21"/>
                <w:szCs w:val="21"/>
                <w:lang w:val="en-US" w:eastAsia="zh-CN"/>
              </w:rPr>
            </w:pPr>
          </w:p>
        </w:tc>
        <w:tc>
          <w:tcPr>
            <w:tcW w:w="4678" w:type="dxa"/>
            <w:noWrap w:val="0"/>
            <w:vAlign w:val="top"/>
          </w:tcPr>
          <w:p>
            <w:pPr>
              <w:pStyle w:val="12"/>
              <w:keepNext/>
              <w:spacing w:after="0" w:line="440" w:lineRule="exact"/>
              <w:ind w:left="63" w:right="63"/>
              <w:rPr>
                <w:color w:val="000000"/>
                <w:kern w:val="2"/>
                <w:sz w:val="21"/>
                <w:szCs w:val="21"/>
                <w:lang w:val="en-US" w:eastAsia="zh-CN"/>
              </w:rPr>
            </w:pPr>
          </w:p>
        </w:tc>
        <w:tc>
          <w:tcPr>
            <w:tcW w:w="1276" w:type="dxa"/>
            <w:noWrap w:val="0"/>
            <w:vAlign w:val="top"/>
          </w:tcPr>
          <w:p>
            <w:pPr>
              <w:pStyle w:val="12"/>
              <w:keepNext/>
              <w:spacing w:after="0" w:line="440" w:lineRule="exact"/>
              <w:ind w:left="63" w:right="63"/>
              <w:rPr>
                <w:color w:val="000000"/>
                <w:kern w:val="2"/>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879" w:type="dxa"/>
            <w:noWrap w:val="0"/>
            <w:vAlign w:val="top"/>
          </w:tcPr>
          <w:p>
            <w:pPr>
              <w:pStyle w:val="12"/>
              <w:keepNext/>
              <w:spacing w:after="0" w:line="440" w:lineRule="exact"/>
              <w:ind w:left="63" w:right="63"/>
              <w:rPr>
                <w:color w:val="000000"/>
                <w:kern w:val="2"/>
                <w:sz w:val="21"/>
                <w:szCs w:val="21"/>
                <w:lang w:val="en-US" w:eastAsia="zh-CN"/>
              </w:rPr>
            </w:pPr>
          </w:p>
        </w:tc>
        <w:tc>
          <w:tcPr>
            <w:tcW w:w="1984" w:type="dxa"/>
            <w:noWrap w:val="0"/>
            <w:vAlign w:val="top"/>
          </w:tcPr>
          <w:p>
            <w:pPr>
              <w:pStyle w:val="12"/>
              <w:keepNext/>
              <w:spacing w:after="0" w:line="440" w:lineRule="exact"/>
              <w:ind w:left="63" w:right="63"/>
              <w:rPr>
                <w:color w:val="000000"/>
                <w:kern w:val="2"/>
                <w:sz w:val="21"/>
                <w:szCs w:val="21"/>
                <w:lang w:val="en-US" w:eastAsia="zh-CN"/>
              </w:rPr>
            </w:pPr>
          </w:p>
        </w:tc>
        <w:tc>
          <w:tcPr>
            <w:tcW w:w="4678" w:type="dxa"/>
            <w:noWrap w:val="0"/>
            <w:vAlign w:val="top"/>
          </w:tcPr>
          <w:p>
            <w:pPr>
              <w:pStyle w:val="12"/>
              <w:keepNext/>
              <w:spacing w:after="0" w:line="440" w:lineRule="exact"/>
              <w:ind w:left="63" w:right="63"/>
              <w:rPr>
                <w:color w:val="000000"/>
                <w:kern w:val="2"/>
                <w:sz w:val="21"/>
                <w:szCs w:val="21"/>
                <w:lang w:val="en-US" w:eastAsia="zh-CN"/>
              </w:rPr>
            </w:pPr>
          </w:p>
        </w:tc>
        <w:tc>
          <w:tcPr>
            <w:tcW w:w="1276" w:type="dxa"/>
            <w:noWrap w:val="0"/>
            <w:vAlign w:val="top"/>
          </w:tcPr>
          <w:p>
            <w:pPr>
              <w:pStyle w:val="12"/>
              <w:keepNext/>
              <w:spacing w:after="0" w:line="440" w:lineRule="exact"/>
              <w:ind w:left="63" w:right="63"/>
              <w:rPr>
                <w:color w:val="000000"/>
                <w:kern w:val="2"/>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879" w:type="dxa"/>
            <w:noWrap w:val="0"/>
            <w:vAlign w:val="top"/>
          </w:tcPr>
          <w:p>
            <w:pPr>
              <w:pStyle w:val="12"/>
              <w:keepNext/>
              <w:spacing w:after="0" w:line="440" w:lineRule="exact"/>
              <w:ind w:left="63" w:right="63"/>
              <w:rPr>
                <w:color w:val="000000"/>
                <w:kern w:val="2"/>
                <w:sz w:val="21"/>
                <w:szCs w:val="21"/>
                <w:lang w:val="en-US" w:eastAsia="zh-CN"/>
              </w:rPr>
            </w:pPr>
          </w:p>
        </w:tc>
        <w:tc>
          <w:tcPr>
            <w:tcW w:w="1984" w:type="dxa"/>
            <w:noWrap w:val="0"/>
            <w:vAlign w:val="top"/>
          </w:tcPr>
          <w:p>
            <w:pPr>
              <w:pStyle w:val="12"/>
              <w:keepNext/>
              <w:spacing w:after="0" w:line="440" w:lineRule="exact"/>
              <w:ind w:left="63" w:right="63"/>
              <w:rPr>
                <w:color w:val="000000"/>
                <w:kern w:val="2"/>
                <w:sz w:val="21"/>
                <w:szCs w:val="21"/>
                <w:lang w:val="en-US" w:eastAsia="zh-CN"/>
              </w:rPr>
            </w:pPr>
          </w:p>
        </w:tc>
        <w:tc>
          <w:tcPr>
            <w:tcW w:w="4678" w:type="dxa"/>
            <w:noWrap w:val="0"/>
            <w:vAlign w:val="top"/>
          </w:tcPr>
          <w:p>
            <w:pPr>
              <w:pStyle w:val="12"/>
              <w:keepNext/>
              <w:spacing w:after="0" w:line="440" w:lineRule="exact"/>
              <w:ind w:left="63" w:right="63"/>
              <w:rPr>
                <w:color w:val="000000"/>
                <w:kern w:val="2"/>
                <w:sz w:val="21"/>
                <w:szCs w:val="21"/>
                <w:lang w:val="en-US" w:eastAsia="zh-CN"/>
              </w:rPr>
            </w:pPr>
          </w:p>
        </w:tc>
        <w:tc>
          <w:tcPr>
            <w:tcW w:w="1276" w:type="dxa"/>
            <w:noWrap w:val="0"/>
            <w:vAlign w:val="top"/>
          </w:tcPr>
          <w:p>
            <w:pPr>
              <w:pStyle w:val="12"/>
              <w:keepNext/>
              <w:spacing w:after="0" w:line="440" w:lineRule="exact"/>
              <w:ind w:left="63" w:right="63"/>
              <w:rPr>
                <w:color w:val="000000"/>
                <w:kern w:val="2"/>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879" w:type="dxa"/>
            <w:noWrap w:val="0"/>
            <w:vAlign w:val="top"/>
          </w:tcPr>
          <w:p>
            <w:pPr>
              <w:pStyle w:val="12"/>
              <w:keepNext/>
              <w:spacing w:after="0" w:line="440" w:lineRule="exact"/>
              <w:ind w:left="63" w:right="63"/>
              <w:rPr>
                <w:color w:val="000000"/>
                <w:kern w:val="2"/>
                <w:sz w:val="21"/>
                <w:szCs w:val="21"/>
                <w:lang w:val="en-US" w:eastAsia="zh-CN"/>
              </w:rPr>
            </w:pPr>
          </w:p>
        </w:tc>
        <w:tc>
          <w:tcPr>
            <w:tcW w:w="1984" w:type="dxa"/>
            <w:noWrap w:val="0"/>
            <w:vAlign w:val="top"/>
          </w:tcPr>
          <w:p>
            <w:pPr>
              <w:pStyle w:val="12"/>
              <w:keepNext/>
              <w:spacing w:after="0" w:line="440" w:lineRule="exact"/>
              <w:ind w:left="63" w:right="63"/>
              <w:rPr>
                <w:color w:val="000000"/>
                <w:kern w:val="2"/>
                <w:sz w:val="21"/>
                <w:szCs w:val="21"/>
                <w:lang w:val="en-US" w:eastAsia="zh-CN"/>
              </w:rPr>
            </w:pPr>
          </w:p>
        </w:tc>
        <w:tc>
          <w:tcPr>
            <w:tcW w:w="4678" w:type="dxa"/>
            <w:noWrap w:val="0"/>
            <w:vAlign w:val="top"/>
          </w:tcPr>
          <w:p>
            <w:pPr>
              <w:pStyle w:val="12"/>
              <w:keepNext/>
              <w:spacing w:after="0" w:line="440" w:lineRule="exact"/>
              <w:ind w:left="63" w:right="63"/>
              <w:rPr>
                <w:color w:val="000000"/>
                <w:kern w:val="2"/>
                <w:sz w:val="21"/>
                <w:szCs w:val="21"/>
                <w:lang w:val="en-US" w:eastAsia="zh-CN"/>
              </w:rPr>
            </w:pPr>
          </w:p>
        </w:tc>
        <w:tc>
          <w:tcPr>
            <w:tcW w:w="1276" w:type="dxa"/>
            <w:noWrap w:val="0"/>
            <w:vAlign w:val="top"/>
          </w:tcPr>
          <w:p>
            <w:pPr>
              <w:pStyle w:val="12"/>
              <w:keepNext/>
              <w:spacing w:after="0" w:line="440" w:lineRule="exact"/>
              <w:ind w:left="63" w:right="63"/>
              <w:rPr>
                <w:color w:val="000000"/>
                <w:kern w:val="2"/>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879" w:type="dxa"/>
            <w:noWrap w:val="0"/>
            <w:vAlign w:val="top"/>
          </w:tcPr>
          <w:p>
            <w:pPr>
              <w:pStyle w:val="12"/>
              <w:keepNext/>
              <w:spacing w:after="0" w:line="440" w:lineRule="exact"/>
              <w:ind w:left="63" w:right="63"/>
              <w:rPr>
                <w:color w:val="000000"/>
                <w:kern w:val="2"/>
                <w:sz w:val="21"/>
                <w:szCs w:val="21"/>
                <w:lang w:val="en-US" w:eastAsia="zh-CN"/>
              </w:rPr>
            </w:pPr>
          </w:p>
        </w:tc>
        <w:tc>
          <w:tcPr>
            <w:tcW w:w="1984" w:type="dxa"/>
            <w:noWrap w:val="0"/>
            <w:vAlign w:val="top"/>
          </w:tcPr>
          <w:p>
            <w:pPr>
              <w:pStyle w:val="12"/>
              <w:keepNext/>
              <w:spacing w:after="0" w:line="440" w:lineRule="exact"/>
              <w:ind w:left="63" w:right="63"/>
              <w:rPr>
                <w:color w:val="000000"/>
                <w:kern w:val="2"/>
                <w:sz w:val="21"/>
                <w:szCs w:val="21"/>
                <w:lang w:val="en-US" w:eastAsia="zh-CN"/>
              </w:rPr>
            </w:pPr>
          </w:p>
        </w:tc>
        <w:tc>
          <w:tcPr>
            <w:tcW w:w="4678" w:type="dxa"/>
            <w:noWrap w:val="0"/>
            <w:vAlign w:val="top"/>
          </w:tcPr>
          <w:p>
            <w:pPr>
              <w:pStyle w:val="12"/>
              <w:keepNext/>
              <w:spacing w:after="0" w:line="440" w:lineRule="exact"/>
              <w:ind w:left="63" w:right="63"/>
              <w:rPr>
                <w:color w:val="000000"/>
                <w:kern w:val="2"/>
                <w:sz w:val="21"/>
                <w:szCs w:val="21"/>
                <w:lang w:val="en-US" w:eastAsia="zh-CN"/>
              </w:rPr>
            </w:pPr>
          </w:p>
        </w:tc>
        <w:tc>
          <w:tcPr>
            <w:tcW w:w="1276" w:type="dxa"/>
            <w:noWrap w:val="0"/>
            <w:vAlign w:val="top"/>
          </w:tcPr>
          <w:p>
            <w:pPr>
              <w:pStyle w:val="12"/>
              <w:keepNext/>
              <w:spacing w:after="0" w:line="440" w:lineRule="exact"/>
              <w:ind w:left="63" w:right="63"/>
              <w:rPr>
                <w:color w:val="000000"/>
                <w:kern w:val="2"/>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879" w:type="dxa"/>
            <w:noWrap w:val="0"/>
            <w:vAlign w:val="top"/>
          </w:tcPr>
          <w:p>
            <w:pPr>
              <w:pStyle w:val="12"/>
              <w:keepNext/>
              <w:spacing w:after="0" w:line="440" w:lineRule="exact"/>
              <w:ind w:left="63" w:right="63"/>
              <w:rPr>
                <w:color w:val="000000"/>
                <w:kern w:val="2"/>
                <w:sz w:val="21"/>
                <w:szCs w:val="21"/>
                <w:lang w:val="en-US" w:eastAsia="zh-CN"/>
              </w:rPr>
            </w:pPr>
          </w:p>
        </w:tc>
        <w:tc>
          <w:tcPr>
            <w:tcW w:w="1984" w:type="dxa"/>
            <w:noWrap w:val="0"/>
            <w:vAlign w:val="top"/>
          </w:tcPr>
          <w:p>
            <w:pPr>
              <w:pStyle w:val="12"/>
              <w:keepNext/>
              <w:spacing w:after="0" w:line="440" w:lineRule="exact"/>
              <w:ind w:left="63" w:right="63"/>
              <w:rPr>
                <w:color w:val="000000"/>
                <w:kern w:val="2"/>
                <w:sz w:val="21"/>
                <w:szCs w:val="21"/>
                <w:lang w:val="en-US" w:eastAsia="zh-CN"/>
              </w:rPr>
            </w:pPr>
          </w:p>
        </w:tc>
        <w:tc>
          <w:tcPr>
            <w:tcW w:w="4678" w:type="dxa"/>
            <w:noWrap w:val="0"/>
            <w:vAlign w:val="top"/>
          </w:tcPr>
          <w:p>
            <w:pPr>
              <w:pStyle w:val="12"/>
              <w:keepNext/>
              <w:spacing w:after="0" w:line="440" w:lineRule="exact"/>
              <w:ind w:left="63" w:right="63"/>
              <w:rPr>
                <w:color w:val="000000"/>
                <w:kern w:val="2"/>
                <w:sz w:val="21"/>
                <w:szCs w:val="21"/>
                <w:lang w:val="en-US" w:eastAsia="zh-CN"/>
              </w:rPr>
            </w:pPr>
          </w:p>
        </w:tc>
        <w:tc>
          <w:tcPr>
            <w:tcW w:w="1276" w:type="dxa"/>
            <w:noWrap w:val="0"/>
            <w:vAlign w:val="top"/>
          </w:tcPr>
          <w:p>
            <w:pPr>
              <w:pStyle w:val="12"/>
              <w:keepNext/>
              <w:spacing w:after="0" w:line="440" w:lineRule="exact"/>
              <w:ind w:left="63" w:right="63"/>
              <w:rPr>
                <w:color w:val="000000"/>
                <w:kern w:val="2"/>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879" w:type="dxa"/>
            <w:noWrap w:val="0"/>
            <w:vAlign w:val="top"/>
          </w:tcPr>
          <w:p>
            <w:pPr>
              <w:pStyle w:val="12"/>
              <w:keepNext/>
              <w:spacing w:after="0" w:line="440" w:lineRule="exact"/>
              <w:ind w:left="63" w:right="63"/>
              <w:rPr>
                <w:color w:val="000000"/>
                <w:kern w:val="2"/>
                <w:sz w:val="21"/>
                <w:szCs w:val="21"/>
                <w:lang w:val="en-US" w:eastAsia="zh-CN"/>
              </w:rPr>
            </w:pPr>
          </w:p>
        </w:tc>
        <w:tc>
          <w:tcPr>
            <w:tcW w:w="1984" w:type="dxa"/>
            <w:noWrap w:val="0"/>
            <w:vAlign w:val="top"/>
          </w:tcPr>
          <w:p>
            <w:pPr>
              <w:pStyle w:val="12"/>
              <w:keepNext/>
              <w:spacing w:after="0" w:line="440" w:lineRule="exact"/>
              <w:ind w:left="63" w:right="63"/>
              <w:rPr>
                <w:color w:val="000000"/>
                <w:kern w:val="2"/>
                <w:sz w:val="21"/>
                <w:szCs w:val="21"/>
                <w:lang w:val="en-US" w:eastAsia="zh-CN"/>
              </w:rPr>
            </w:pPr>
          </w:p>
        </w:tc>
        <w:tc>
          <w:tcPr>
            <w:tcW w:w="4678" w:type="dxa"/>
            <w:noWrap w:val="0"/>
            <w:vAlign w:val="top"/>
          </w:tcPr>
          <w:p>
            <w:pPr>
              <w:pStyle w:val="12"/>
              <w:keepNext/>
              <w:spacing w:after="0" w:line="440" w:lineRule="exact"/>
              <w:ind w:left="63" w:right="63"/>
              <w:rPr>
                <w:color w:val="000000"/>
                <w:kern w:val="2"/>
                <w:sz w:val="21"/>
                <w:szCs w:val="21"/>
                <w:lang w:val="en-US" w:eastAsia="zh-CN"/>
              </w:rPr>
            </w:pPr>
          </w:p>
        </w:tc>
        <w:tc>
          <w:tcPr>
            <w:tcW w:w="1276" w:type="dxa"/>
            <w:noWrap w:val="0"/>
            <w:vAlign w:val="top"/>
          </w:tcPr>
          <w:p>
            <w:pPr>
              <w:pStyle w:val="12"/>
              <w:keepNext/>
              <w:spacing w:after="0" w:line="440" w:lineRule="exact"/>
              <w:ind w:left="63" w:right="63"/>
              <w:rPr>
                <w:color w:val="000000"/>
                <w:kern w:val="2"/>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879" w:type="dxa"/>
            <w:noWrap w:val="0"/>
            <w:vAlign w:val="top"/>
          </w:tcPr>
          <w:p>
            <w:pPr>
              <w:pStyle w:val="12"/>
              <w:keepNext/>
              <w:spacing w:after="0" w:line="440" w:lineRule="exact"/>
              <w:ind w:left="63" w:right="63"/>
              <w:rPr>
                <w:color w:val="000000"/>
                <w:kern w:val="2"/>
                <w:sz w:val="21"/>
                <w:szCs w:val="21"/>
                <w:lang w:val="en-US" w:eastAsia="zh-CN"/>
              </w:rPr>
            </w:pPr>
          </w:p>
        </w:tc>
        <w:tc>
          <w:tcPr>
            <w:tcW w:w="1984" w:type="dxa"/>
            <w:noWrap w:val="0"/>
            <w:vAlign w:val="top"/>
          </w:tcPr>
          <w:p>
            <w:pPr>
              <w:pStyle w:val="12"/>
              <w:keepNext/>
              <w:spacing w:after="0" w:line="440" w:lineRule="exact"/>
              <w:ind w:left="63" w:right="63"/>
              <w:rPr>
                <w:color w:val="000000"/>
                <w:kern w:val="2"/>
                <w:sz w:val="21"/>
                <w:szCs w:val="21"/>
                <w:lang w:val="en-US" w:eastAsia="zh-CN"/>
              </w:rPr>
            </w:pPr>
          </w:p>
        </w:tc>
        <w:tc>
          <w:tcPr>
            <w:tcW w:w="4678" w:type="dxa"/>
            <w:noWrap w:val="0"/>
            <w:vAlign w:val="top"/>
          </w:tcPr>
          <w:p>
            <w:pPr>
              <w:pStyle w:val="12"/>
              <w:keepNext/>
              <w:spacing w:after="0" w:line="440" w:lineRule="exact"/>
              <w:ind w:left="63" w:right="63"/>
              <w:rPr>
                <w:color w:val="000000"/>
                <w:kern w:val="2"/>
                <w:sz w:val="21"/>
                <w:szCs w:val="21"/>
                <w:lang w:val="en-US" w:eastAsia="zh-CN"/>
              </w:rPr>
            </w:pPr>
          </w:p>
        </w:tc>
        <w:tc>
          <w:tcPr>
            <w:tcW w:w="1276" w:type="dxa"/>
            <w:noWrap w:val="0"/>
            <w:vAlign w:val="top"/>
          </w:tcPr>
          <w:p>
            <w:pPr>
              <w:pStyle w:val="12"/>
              <w:keepNext/>
              <w:spacing w:after="0" w:line="440" w:lineRule="exact"/>
              <w:ind w:left="63" w:right="63"/>
              <w:rPr>
                <w:color w:val="000000"/>
                <w:kern w:val="2"/>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879" w:type="dxa"/>
            <w:noWrap w:val="0"/>
            <w:vAlign w:val="top"/>
          </w:tcPr>
          <w:p>
            <w:pPr>
              <w:pStyle w:val="12"/>
              <w:keepNext/>
              <w:spacing w:after="0" w:line="440" w:lineRule="exact"/>
              <w:ind w:left="63" w:right="63"/>
              <w:rPr>
                <w:color w:val="000000"/>
                <w:kern w:val="2"/>
                <w:sz w:val="21"/>
                <w:szCs w:val="21"/>
                <w:lang w:val="en-US" w:eastAsia="zh-CN"/>
              </w:rPr>
            </w:pPr>
          </w:p>
        </w:tc>
        <w:tc>
          <w:tcPr>
            <w:tcW w:w="1984" w:type="dxa"/>
            <w:noWrap w:val="0"/>
            <w:vAlign w:val="top"/>
          </w:tcPr>
          <w:p>
            <w:pPr>
              <w:pStyle w:val="12"/>
              <w:keepNext/>
              <w:spacing w:after="0" w:line="440" w:lineRule="exact"/>
              <w:ind w:left="63" w:right="63"/>
              <w:rPr>
                <w:color w:val="000000"/>
                <w:kern w:val="2"/>
                <w:sz w:val="21"/>
                <w:szCs w:val="21"/>
                <w:lang w:val="en-US" w:eastAsia="zh-CN"/>
              </w:rPr>
            </w:pPr>
          </w:p>
        </w:tc>
        <w:tc>
          <w:tcPr>
            <w:tcW w:w="4678" w:type="dxa"/>
            <w:noWrap w:val="0"/>
            <w:vAlign w:val="top"/>
          </w:tcPr>
          <w:p>
            <w:pPr>
              <w:pStyle w:val="12"/>
              <w:keepNext/>
              <w:spacing w:after="0" w:line="440" w:lineRule="exact"/>
              <w:ind w:left="63" w:right="63"/>
              <w:rPr>
                <w:color w:val="000000"/>
                <w:kern w:val="2"/>
                <w:sz w:val="21"/>
                <w:szCs w:val="21"/>
                <w:lang w:val="en-US" w:eastAsia="zh-CN"/>
              </w:rPr>
            </w:pPr>
          </w:p>
        </w:tc>
        <w:tc>
          <w:tcPr>
            <w:tcW w:w="1276" w:type="dxa"/>
            <w:noWrap w:val="0"/>
            <w:vAlign w:val="top"/>
          </w:tcPr>
          <w:p>
            <w:pPr>
              <w:pStyle w:val="12"/>
              <w:keepNext/>
              <w:spacing w:after="0" w:line="440" w:lineRule="exact"/>
              <w:ind w:left="63" w:right="63"/>
              <w:rPr>
                <w:color w:val="000000"/>
                <w:kern w:val="2"/>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879" w:type="dxa"/>
            <w:noWrap w:val="0"/>
            <w:vAlign w:val="top"/>
          </w:tcPr>
          <w:p>
            <w:pPr>
              <w:pStyle w:val="12"/>
              <w:keepNext/>
              <w:spacing w:after="0" w:line="440" w:lineRule="exact"/>
              <w:ind w:left="63" w:right="63"/>
              <w:rPr>
                <w:color w:val="000000"/>
                <w:kern w:val="2"/>
                <w:sz w:val="21"/>
                <w:szCs w:val="21"/>
                <w:lang w:val="en-US" w:eastAsia="zh-CN"/>
              </w:rPr>
            </w:pPr>
          </w:p>
        </w:tc>
        <w:tc>
          <w:tcPr>
            <w:tcW w:w="1984" w:type="dxa"/>
            <w:noWrap w:val="0"/>
            <w:vAlign w:val="top"/>
          </w:tcPr>
          <w:p>
            <w:pPr>
              <w:pStyle w:val="12"/>
              <w:keepNext/>
              <w:spacing w:after="0" w:line="440" w:lineRule="exact"/>
              <w:ind w:left="63" w:right="63"/>
              <w:rPr>
                <w:color w:val="000000"/>
                <w:kern w:val="2"/>
                <w:sz w:val="21"/>
                <w:szCs w:val="21"/>
                <w:lang w:val="en-US" w:eastAsia="zh-CN"/>
              </w:rPr>
            </w:pPr>
          </w:p>
        </w:tc>
        <w:tc>
          <w:tcPr>
            <w:tcW w:w="4678" w:type="dxa"/>
            <w:noWrap w:val="0"/>
            <w:vAlign w:val="top"/>
          </w:tcPr>
          <w:p>
            <w:pPr>
              <w:pStyle w:val="12"/>
              <w:keepNext/>
              <w:spacing w:after="0" w:line="440" w:lineRule="exact"/>
              <w:ind w:left="63" w:right="63"/>
              <w:rPr>
                <w:color w:val="000000"/>
                <w:kern w:val="2"/>
                <w:sz w:val="21"/>
                <w:szCs w:val="21"/>
                <w:lang w:val="en-US" w:eastAsia="zh-CN"/>
              </w:rPr>
            </w:pPr>
          </w:p>
        </w:tc>
        <w:tc>
          <w:tcPr>
            <w:tcW w:w="1276" w:type="dxa"/>
            <w:noWrap w:val="0"/>
            <w:vAlign w:val="top"/>
          </w:tcPr>
          <w:p>
            <w:pPr>
              <w:pStyle w:val="12"/>
              <w:keepNext/>
              <w:spacing w:after="0" w:line="440" w:lineRule="exact"/>
              <w:ind w:left="63" w:right="63"/>
              <w:rPr>
                <w:color w:val="000000"/>
                <w:kern w:val="2"/>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8817" w:type="dxa"/>
            <w:gridSpan w:val="4"/>
            <w:noWrap w:val="0"/>
            <w:vAlign w:val="top"/>
          </w:tcPr>
          <w:p>
            <w:pPr>
              <w:pStyle w:val="12"/>
              <w:keepNext/>
              <w:spacing w:after="0" w:line="440" w:lineRule="exact"/>
              <w:ind w:left="63" w:right="63"/>
              <w:rPr>
                <w:color w:val="000000"/>
                <w:kern w:val="2"/>
                <w:sz w:val="21"/>
                <w:szCs w:val="21"/>
                <w:lang w:val="en-US" w:eastAsia="zh-CN"/>
              </w:rPr>
            </w:pPr>
            <w:r>
              <w:rPr>
                <w:rFonts w:eastAsia="宋体"/>
                <w:color w:val="000000"/>
                <w:kern w:val="2"/>
                <w:sz w:val="28"/>
                <w:szCs w:val="30"/>
                <w:lang w:val="en-US" w:eastAsia="zh-CN"/>
              </w:rPr>
              <w:t>小计：</w:t>
            </w:r>
          </w:p>
        </w:tc>
      </w:tr>
    </w:tbl>
    <w:p>
      <w:pPr>
        <w:rPr>
          <w:rFonts w:ascii="Times New Roman" w:hAnsi="Times New Roman"/>
        </w:rPr>
      </w:pPr>
    </w:p>
    <w:p>
      <w:pPr>
        <w:pageBreakBefore w:val="0"/>
        <w:kinsoku/>
        <w:overflowPunct/>
        <w:bidi w:val="0"/>
        <w:spacing w:line="360" w:lineRule="auto"/>
        <w:rPr>
          <w:rFonts w:hint="eastAsia" w:ascii="宋体" w:hAnsi="宋体" w:eastAsia="宋体" w:cs="宋体"/>
          <w:b/>
          <w:bCs/>
          <w:color w:val="auto"/>
          <w:kern w:val="44"/>
          <w:sz w:val="44"/>
          <w:szCs w:val="44"/>
          <w:highlight w:val="none"/>
        </w:rPr>
      </w:pPr>
      <w:r>
        <w:rPr>
          <w:rFonts w:hint="eastAsia" w:ascii="宋体" w:hAnsi="宋体" w:eastAsia="宋体" w:cs="宋体"/>
          <w:b/>
          <w:bCs/>
          <w:color w:val="auto"/>
          <w:kern w:val="44"/>
          <w:sz w:val="44"/>
          <w:szCs w:val="44"/>
          <w:highlight w:val="none"/>
        </w:rPr>
        <w:br w:type="page"/>
      </w:r>
    </w:p>
    <w:p>
      <w:pPr>
        <w:pageBreakBefore w:val="0"/>
        <w:kinsoku/>
        <w:overflowPunct/>
        <w:bidi w:val="0"/>
        <w:spacing w:line="360" w:lineRule="auto"/>
        <w:jc w:val="center"/>
        <w:outlineLvl w:val="0"/>
        <w:rPr>
          <w:rFonts w:hint="default" w:ascii="宋体" w:hAnsi="宋体" w:eastAsia="宋体" w:cs="宋体"/>
          <w:color w:val="auto"/>
          <w:highlight w:val="none"/>
          <w:lang w:val="en-US"/>
        </w:rPr>
      </w:pPr>
      <w:bookmarkStart w:id="1407" w:name="_Toc2755"/>
      <w:bookmarkStart w:id="1408" w:name="_Toc3688"/>
      <w:r>
        <w:rPr>
          <w:rFonts w:hint="eastAsia" w:ascii="宋体" w:hAnsi="宋体" w:eastAsia="宋体" w:cs="宋体"/>
          <w:b/>
          <w:bCs/>
          <w:color w:val="auto"/>
          <w:kern w:val="44"/>
          <w:sz w:val="44"/>
          <w:szCs w:val="44"/>
          <w:highlight w:val="none"/>
        </w:rPr>
        <w:t>第</w:t>
      </w:r>
      <w:r>
        <w:rPr>
          <w:rFonts w:hint="eastAsia" w:ascii="宋体" w:hAnsi="宋体" w:cs="宋体"/>
          <w:b/>
          <w:bCs/>
          <w:color w:val="auto"/>
          <w:kern w:val="44"/>
          <w:sz w:val="44"/>
          <w:szCs w:val="44"/>
          <w:highlight w:val="none"/>
          <w:lang w:val="en-US" w:eastAsia="zh-CN"/>
        </w:rPr>
        <w:t>六</w:t>
      </w:r>
      <w:r>
        <w:rPr>
          <w:rFonts w:hint="eastAsia" w:ascii="宋体" w:hAnsi="宋体" w:eastAsia="宋体" w:cs="宋体"/>
          <w:b/>
          <w:bCs/>
          <w:color w:val="auto"/>
          <w:kern w:val="44"/>
          <w:sz w:val="44"/>
          <w:szCs w:val="44"/>
          <w:highlight w:val="none"/>
        </w:rPr>
        <w:t xml:space="preserve">章  </w:t>
      </w:r>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50"/>
      <w:bookmarkEnd w:id="1407"/>
      <w:bookmarkStart w:id="1409" w:name="_Toc9418_WPSOffice_Level1"/>
      <w:bookmarkStart w:id="1410" w:name="_Toc1351_WPSOffice_Level1"/>
      <w:r>
        <w:rPr>
          <w:rFonts w:hint="eastAsia" w:ascii="宋体" w:hAnsi="宋体" w:cs="宋体"/>
          <w:b/>
          <w:bCs/>
          <w:color w:val="auto"/>
          <w:kern w:val="44"/>
          <w:sz w:val="44"/>
          <w:szCs w:val="44"/>
          <w:highlight w:val="none"/>
          <w:lang w:val="en-US" w:eastAsia="zh-CN"/>
        </w:rPr>
        <w:t>工程量清单</w:t>
      </w:r>
      <w:bookmarkEnd w:id="1408"/>
    </w:p>
    <w:p>
      <w:pPr>
        <w:pageBreakBefore w:val="0"/>
        <w:widowControl/>
        <w:kinsoku/>
        <w:overflowPunct/>
        <w:bidi w:val="0"/>
        <w:spacing w:line="360" w:lineRule="auto"/>
        <w:ind w:firstLine="643"/>
        <w:jc w:val="center"/>
        <w:rPr>
          <w:rFonts w:hint="eastAsia" w:ascii="宋体" w:hAnsi="宋体" w:eastAsia="宋体" w:cs="宋体"/>
          <w:b/>
          <w:bCs/>
          <w:color w:val="auto"/>
          <w:sz w:val="15"/>
          <w:szCs w:val="15"/>
          <w:highlight w:val="none"/>
        </w:rPr>
      </w:pPr>
    </w:p>
    <w:p>
      <w:pPr>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color w:val="auto"/>
          <w:sz w:val="24"/>
          <w:szCs w:val="24"/>
          <w:highlight w:val="none"/>
          <w:lang w:val="en-US" w:eastAsia="zh-CN"/>
        </w:rPr>
      </w:pPr>
      <w:bookmarkStart w:id="1411" w:name="_Toc12160"/>
      <w:bookmarkStart w:id="1412" w:name="_Toc32328"/>
      <w:r>
        <w:rPr>
          <w:rFonts w:hint="eastAsia" w:ascii="宋体" w:hAnsi="宋体" w:eastAsia="宋体" w:cs="宋体"/>
          <w:b/>
          <w:bCs/>
          <w:color w:val="auto"/>
          <w:sz w:val="24"/>
          <w:szCs w:val="24"/>
          <w:highlight w:val="none"/>
          <w:lang w:val="en-US" w:eastAsia="zh-CN"/>
        </w:rPr>
        <w:t>说明：</w:t>
      </w:r>
    </w:p>
    <w:p>
      <w:pPr>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color w:val="auto"/>
          <w:sz w:val="24"/>
          <w:szCs w:val="24"/>
          <w:highlight w:val="none"/>
          <w:lang w:val="en-US" w:eastAsia="zh-CN"/>
        </w:rPr>
      </w:pPr>
      <w:r>
        <w:rPr>
          <w:rFonts w:hint="eastAsia" w:ascii="宋体" w:hAnsi="宋体" w:cs="宋体"/>
          <w:b/>
          <w:bCs/>
          <w:color w:val="auto"/>
          <w:sz w:val="24"/>
          <w:szCs w:val="24"/>
          <w:highlight w:val="none"/>
          <w:lang w:val="en-US" w:eastAsia="zh-CN"/>
        </w:rPr>
        <w:t>1、</w:t>
      </w:r>
      <w:r>
        <w:rPr>
          <w:rFonts w:hint="eastAsia" w:ascii="宋体" w:hAnsi="宋体" w:eastAsia="宋体" w:cs="宋体"/>
          <w:b/>
          <w:bCs/>
          <w:color w:val="auto"/>
          <w:sz w:val="24"/>
          <w:szCs w:val="24"/>
          <w:highlight w:val="none"/>
          <w:lang w:val="en-US" w:eastAsia="zh-CN"/>
        </w:rPr>
        <w:t>招标人发布的工程量清单另附，请在电子招标文件图纸部分自行下载。</w:t>
      </w:r>
    </w:p>
    <w:p>
      <w:pPr>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color w:val="auto"/>
          <w:sz w:val="24"/>
          <w:szCs w:val="24"/>
          <w:highlight w:val="none"/>
          <w:lang w:val="en-US" w:eastAsia="zh-CN"/>
        </w:rPr>
      </w:pPr>
      <w:r>
        <w:rPr>
          <w:rFonts w:hint="eastAsia" w:ascii="宋体" w:hAnsi="宋体" w:cs="宋体"/>
          <w:b/>
          <w:bCs/>
          <w:color w:val="auto"/>
          <w:sz w:val="24"/>
          <w:szCs w:val="24"/>
          <w:highlight w:val="none"/>
          <w:lang w:val="en-US" w:eastAsia="zh-CN"/>
        </w:rPr>
        <w:t>2、</w:t>
      </w:r>
      <w:r>
        <w:rPr>
          <w:rFonts w:hint="eastAsia" w:ascii="宋体" w:hAnsi="宋体" w:eastAsia="宋体" w:cs="宋体"/>
          <w:b/>
          <w:bCs/>
          <w:color w:val="auto"/>
          <w:sz w:val="24"/>
          <w:szCs w:val="24"/>
          <w:highlight w:val="none"/>
          <w:lang w:val="en-US" w:eastAsia="zh-CN"/>
        </w:rPr>
        <w:t>投标人</w:t>
      </w:r>
      <w:r>
        <w:rPr>
          <w:rFonts w:hint="eastAsia" w:ascii="宋体" w:hAnsi="宋体" w:cs="宋体"/>
          <w:b/>
          <w:bCs/>
          <w:color w:val="auto"/>
          <w:sz w:val="24"/>
          <w:szCs w:val="24"/>
          <w:highlight w:val="none"/>
          <w:lang w:val="en-US" w:eastAsia="zh-CN"/>
        </w:rPr>
        <w:t>已</w:t>
      </w:r>
      <w:r>
        <w:rPr>
          <w:rFonts w:hint="eastAsia" w:ascii="宋体" w:hAnsi="宋体" w:eastAsia="宋体" w:cs="宋体"/>
          <w:b/>
          <w:bCs/>
          <w:color w:val="auto"/>
          <w:sz w:val="24"/>
          <w:szCs w:val="24"/>
          <w:highlight w:val="none"/>
          <w:lang w:val="en-US" w:eastAsia="zh-CN"/>
        </w:rPr>
        <w:t>标价的工程量清单中</w:t>
      </w:r>
      <w:r>
        <w:rPr>
          <w:rFonts w:hint="eastAsia" w:ascii="宋体" w:hAnsi="宋体" w:cs="宋体"/>
          <w:b/>
          <w:bCs/>
          <w:color w:val="auto"/>
          <w:sz w:val="24"/>
          <w:szCs w:val="24"/>
          <w:highlight w:val="none"/>
          <w:lang w:val="en-US" w:eastAsia="zh-CN"/>
        </w:rPr>
        <w:t>“</w:t>
      </w:r>
      <w:r>
        <w:rPr>
          <w:rFonts w:hint="eastAsia" w:ascii="宋体" w:hAnsi="宋体" w:eastAsia="宋体" w:cs="宋体"/>
          <w:b/>
          <w:bCs/>
          <w:color w:val="auto"/>
          <w:sz w:val="24"/>
          <w:szCs w:val="24"/>
          <w:highlight w:val="none"/>
          <w:lang w:val="en-US" w:eastAsia="zh-CN"/>
        </w:rPr>
        <w:t>主要材料价格表</w:t>
      </w:r>
      <w:r>
        <w:rPr>
          <w:rFonts w:hint="eastAsia" w:ascii="宋体" w:hAnsi="宋体" w:cs="宋体"/>
          <w:b/>
          <w:bCs/>
          <w:color w:val="auto"/>
          <w:sz w:val="24"/>
          <w:szCs w:val="24"/>
          <w:highlight w:val="none"/>
          <w:lang w:val="en-US" w:eastAsia="zh-CN"/>
        </w:rPr>
        <w:t>”</w:t>
      </w:r>
      <w:r>
        <w:rPr>
          <w:rFonts w:hint="eastAsia" w:ascii="宋体" w:hAnsi="宋体" w:eastAsia="宋体" w:cs="宋体"/>
          <w:b/>
          <w:bCs/>
          <w:color w:val="auto"/>
          <w:sz w:val="24"/>
          <w:szCs w:val="24"/>
          <w:highlight w:val="none"/>
          <w:lang w:val="en-US" w:eastAsia="zh-CN"/>
        </w:rPr>
        <w:t>应与招标工程量清单中的</w:t>
      </w:r>
      <w:r>
        <w:rPr>
          <w:rFonts w:hint="eastAsia" w:ascii="宋体" w:hAnsi="宋体" w:cs="宋体"/>
          <w:b/>
          <w:bCs/>
          <w:color w:val="auto"/>
          <w:sz w:val="24"/>
          <w:szCs w:val="24"/>
          <w:highlight w:val="none"/>
          <w:lang w:val="en-US" w:eastAsia="zh-CN"/>
        </w:rPr>
        <w:t>“</w:t>
      </w:r>
      <w:r>
        <w:rPr>
          <w:rFonts w:hint="eastAsia" w:ascii="宋体" w:hAnsi="宋体" w:eastAsia="宋体" w:cs="宋体"/>
          <w:b/>
          <w:bCs/>
          <w:color w:val="auto"/>
          <w:sz w:val="24"/>
          <w:szCs w:val="24"/>
          <w:highlight w:val="none"/>
          <w:lang w:val="en-US" w:eastAsia="zh-CN"/>
        </w:rPr>
        <w:t>主要材料价格表</w:t>
      </w:r>
      <w:r>
        <w:rPr>
          <w:rFonts w:hint="eastAsia" w:ascii="宋体" w:hAnsi="宋体" w:cs="宋体"/>
          <w:b/>
          <w:bCs/>
          <w:color w:val="auto"/>
          <w:sz w:val="24"/>
          <w:szCs w:val="24"/>
          <w:highlight w:val="none"/>
          <w:lang w:val="en-US" w:eastAsia="zh-CN"/>
        </w:rPr>
        <w:t>”</w:t>
      </w:r>
      <w:r>
        <w:rPr>
          <w:rFonts w:hint="eastAsia" w:ascii="宋体" w:hAnsi="宋体" w:eastAsia="宋体" w:cs="宋体"/>
          <w:b/>
          <w:bCs/>
          <w:color w:val="auto"/>
          <w:sz w:val="24"/>
          <w:szCs w:val="24"/>
          <w:highlight w:val="none"/>
          <w:lang w:val="en-US" w:eastAsia="zh-CN"/>
        </w:rPr>
        <w:t>中的材料名称</w:t>
      </w:r>
      <w:r>
        <w:rPr>
          <w:rFonts w:hint="eastAsia" w:ascii="宋体" w:hAnsi="宋体" w:cs="宋体"/>
          <w:b/>
          <w:bCs/>
          <w:color w:val="auto"/>
          <w:sz w:val="24"/>
          <w:szCs w:val="24"/>
          <w:highlight w:val="none"/>
          <w:lang w:val="en-US" w:eastAsia="zh-CN"/>
        </w:rPr>
        <w:t>、</w:t>
      </w:r>
      <w:r>
        <w:rPr>
          <w:rFonts w:hint="eastAsia" w:ascii="宋体" w:hAnsi="宋体" w:eastAsia="宋体" w:cs="宋体"/>
          <w:b/>
          <w:bCs/>
          <w:color w:val="auto"/>
          <w:sz w:val="24"/>
          <w:szCs w:val="24"/>
          <w:highlight w:val="none"/>
          <w:lang w:val="en-US" w:eastAsia="zh-CN"/>
        </w:rPr>
        <w:t>规格型号</w:t>
      </w:r>
      <w:r>
        <w:rPr>
          <w:rFonts w:hint="eastAsia" w:ascii="宋体" w:hAnsi="宋体" w:cs="宋体"/>
          <w:b/>
          <w:bCs/>
          <w:color w:val="auto"/>
          <w:sz w:val="24"/>
          <w:szCs w:val="24"/>
          <w:highlight w:val="none"/>
          <w:lang w:val="en-US" w:eastAsia="zh-CN"/>
        </w:rPr>
        <w:t>、</w:t>
      </w:r>
      <w:r>
        <w:rPr>
          <w:rFonts w:hint="eastAsia" w:ascii="宋体" w:hAnsi="宋体" w:eastAsia="宋体" w:cs="宋体"/>
          <w:b/>
          <w:bCs/>
          <w:color w:val="auto"/>
          <w:sz w:val="24"/>
          <w:szCs w:val="24"/>
          <w:highlight w:val="none"/>
          <w:lang w:val="en-US" w:eastAsia="zh-CN"/>
        </w:rPr>
        <w:t>单位保持一致</w:t>
      </w:r>
      <w:r>
        <w:rPr>
          <w:rFonts w:hint="eastAsia" w:ascii="宋体" w:hAnsi="宋体" w:cs="宋体"/>
          <w:b/>
          <w:bCs/>
          <w:color w:val="auto"/>
          <w:sz w:val="24"/>
          <w:szCs w:val="24"/>
          <w:highlight w:val="none"/>
          <w:lang w:val="en-US" w:eastAsia="zh-CN"/>
        </w:rPr>
        <w:t>，</w:t>
      </w:r>
      <w:r>
        <w:rPr>
          <w:rFonts w:hint="eastAsia" w:ascii="宋体" w:hAnsi="宋体" w:eastAsia="宋体" w:cs="宋体"/>
          <w:b/>
          <w:bCs/>
          <w:color w:val="auto"/>
          <w:sz w:val="24"/>
          <w:szCs w:val="24"/>
          <w:highlight w:val="none"/>
          <w:lang w:val="en-US" w:eastAsia="zh-CN"/>
        </w:rPr>
        <w:t>若不一致</w:t>
      </w:r>
      <w:r>
        <w:rPr>
          <w:rFonts w:hint="eastAsia" w:ascii="宋体" w:hAnsi="宋体" w:cs="宋体"/>
          <w:b/>
          <w:bCs/>
          <w:color w:val="auto"/>
          <w:sz w:val="24"/>
          <w:szCs w:val="24"/>
          <w:highlight w:val="none"/>
          <w:lang w:val="en-US" w:eastAsia="zh-CN"/>
        </w:rPr>
        <w:t>，</w:t>
      </w:r>
      <w:r>
        <w:rPr>
          <w:rFonts w:hint="eastAsia" w:ascii="宋体" w:hAnsi="宋体" w:eastAsia="宋体" w:cs="宋体"/>
          <w:b/>
          <w:bCs/>
          <w:color w:val="auto"/>
          <w:sz w:val="24"/>
          <w:szCs w:val="24"/>
          <w:highlight w:val="none"/>
          <w:lang w:val="en-US" w:eastAsia="zh-CN"/>
        </w:rPr>
        <w:t>不作为否决投标条件</w:t>
      </w:r>
      <w:r>
        <w:rPr>
          <w:rFonts w:hint="eastAsia" w:ascii="宋体" w:hAnsi="宋体" w:cs="宋体"/>
          <w:b/>
          <w:bCs/>
          <w:color w:val="auto"/>
          <w:sz w:val="24"/>
          <w:szCs w:val="24"/>
          <w:highlight w:val="none"/>
          <w:lang w:val="en-US" w:eastAsia="zh-CN"/>
        </w:rPr>
        <w:t>，</w:t>
      </w:r>
      <w:r>
        <w:rPr>
          <w:rFonts w:hint="eastAsia" w:ascii="宋体" w:hAnsi="宋体" w:eastAsia="宋体" w:cs="宋体"/>
          <w:b/>
          <w:bCs/>
          <w:color w:val="auto"/>
          <w:sz w:val="24"/>
          <w:szCs w:val="24"/>
          <w:highlight w:val="none"/>
          <w:lang w:val="en-US" w:eastAsia="zh-CN"/>
        </w:rPr>
        <w:t>但因不一致导致主要材料抽项缺失</w:t>
      </w:r>
      <w:r>
        <w:rPr>
          <w:rFonts w:hint="eastAsia" w:ascii="宋体" w:hAnsi="宋体" w:cs="宋体"/>
          <w:b/>
          <w:bCs/>
          <w:color w:val="auto"/>
          <w:sz w:val="24"/>
          <w:szCs w:val="24"/>
          <w:highlight w:val="none"/>
          <w:lang w:val="en-US" w:eastAsia="zh-CN"/>
        </w:rPr>
        <w:t>，</w:t>
      </w:r>
      <w:r>
        <w:rPr>
          <w:rFonts w:hint="eastAsia" w:ascii="宋体" w:hAnsi="宋体" w:eastAsia="宋体" w:cs="宋体"/>
          <w:b/>
          <w:bCs/>
          <w:color w:val="auto"/>
          <w:sz w:val="24"/>
          <w:szCs w:val="24"/>
          <w:highlight w:val="none"/>
          <w:lang w:val="en-US" w:eastAsia="zh-CN"/>
        </w:rPr>
        <w:t>材料单价不得分等情形</w:t>
      </w:r>
      <w:r>
        <w:rPr>
          <w:rFonts w:hint="eastAsia" w:ascii="宋体" w:hAnsi="宋体" w:cs="宋体"/>
          <w:b/>
          <w:bCs/>
          <w:color w:val="auto"/>
          <w:sz w:val="24"/>
          <w:szCs w:val="24"/>
          <w:highlight w:val="none"/>
          <w:lang w:val="en-US" w:eastAsia="zh-CN"/>
        </w:rPr>
        <w:t>，</w:t>
      </w:r>
      <w:r>
        <w:rPr>
          <w:rFonts w:hint="eastAsia" w:ascii="宋体" w:hAnsi="宋体" w:eastAsia="宋体" w:cs="宋体"/>
          <w:b/>
          <w:bCs/>
          <w:color w:val="auto"/>
          <w:sz w:val="24"/>
          <w:szCs w:val="24"/>
          <w:highlight w:val="none"/>
          <w:lang w:val="en-US" w:eastAsia="zh-CN"/>
        </w:rPr>
        <w:t>由投标人自行承担。</w:t>
      </w:r>
    </w:p>
    <w:p>
      <w:pPr>
        <w:pageBreakBefore w:val="0"/>
        <w:widowControl w:val="0"/>
        <w:kinsoku/>
        <w:wordWrap/>
        <w:overflowPunct/>
        <w:topLinePunct w:val="0"/>
        <w:autoSpaceDE/>
        <w:autoSpaceDN/>
        <w:bidi w:val="0"/>
        <w:adjustRightInd/>
        <w:snapToGrid/>
        <w:spacing w:line="360" w:lineRule="auto"/>
        <w:ind w:firstLine="482" w:firstLineChars="200"/>
        <w:textAlignment w:val="auto"/>
        <w:outlineLvl w:val="1"/>
        <w:rPr>
          <w:rFonts w:hint="eastAsia" w:ascii="宋体" w:hAnsi="宋体" w:eastAsia="宋体" w:cs="宋体"/>
          <w:b/>
          <w:bCs/>
          <w:color w:val="auto"/>
          <w:sz w:val="24"/>
          <w:szCs w:val="24"/>
          <w:highlight w:val="none"/>
          <w:lang w:val="en-US" w:eastAsia="zh-CN"/>
        </w:rPr>
      </w:pPr>
      <w:bookmarkStart w:id="1413" w:name="_Toc15714"/>
      <w:bookmarkStart w:id="1414" w:name="_Toc4908"/>
      <w:r>
        <w:rPr>
          <w:rFonts w:hint="eastAsia" w:ascii="宋体" w:hAnsi="宋体" w:eastAsia="宋体" w:cs="宋体"/>
          <w:b/>
          <w:bCs/>
          <w:color w:val="auto"/>
          <w:sz w:val="24"/>
          <w:szCs w:val="24"/>
          <w:highlight w:val="none"/>
          <w:lang w:val="en-US" w:eastAsia="zh-CN"/>
        </w:rPr>
        <w:t>五、标段划分</w:t>
      </w:r>
      <w:r>
        <w:rPr>
          <w:rFonts w:hint="eastAsia" w:ascii="宋体" w:hAnsi="宋体" w:cs="宋体"/>
          <w:b/>
          <w:bCs/>
          <w:color w:val="auto"/>
          <w:sz w:val="24"/>
          <w:szCs w:val="24"/>
          <w:highlight w:val="none"/>
          <w:lang w:val="en-US" w:eastAsia="zh-CN"/>
        </w:rPr>
        <w:t>、</w:t>
      </w:r>
      <w:r>
        <w:rPr>
          <w:rFonts w:hint="eastAsia" w:ascii="宋体" w:hAnsi="宋体" w:eastAsia="宋体" w:cs="宋体"/>
          <w:b/>
          <w:bCs/>
          <w:color w:val="auto"/>
          <w:sz w:val="24"/>
          <w:szCs w:val="24"/>
          <w:highlight w:val="none"/>
          <w:lang w:val="en-US" w:eastAsia="zh-CN"/>
        </w:rPr>
        <w:t>采购清单</w:t>
      </w:r>
      <w:bookmarkEnd w:id="1411"/>
      <w:bookmarkEnd w:id="1412"/>
      <w:r>
        <w:rPr>
          <w:rFonts w:hint="eastAsia" w:ascii="宋体" w:hAnsi="宋体" w:eastAsia="宋体" w:cs="宋体"/>
          <w:b/>
          <w:bCs/>
          <w:color w:val="auto"/>
          <w:sz w:val="24"/>
          <w:szCs w:val="24"/>
          <w:highlight w:val="none"/>
          <w:lang w:val="en-US" w:eastAsia="zh-CN"/>
        </w:rPr>
        <w:t>以及相应标段最高限价</w:t>
      </w:r>
      <w:r>
        <w:rPr>
          <w:rFonts w:hint="eastAsia" w:ascii="宋体" w:hAnsi="宋体" w:cs="宋体"/>
          <w:b/>
          <w:bCs/>
          <w:color w:val="auto"/>
          <w:sz w:val="24"/>
          <w:szCs w:val="24"/>
          <w:highlight w:val="none"/>
          <w:lang w:val="en-US" w:eastAsia="zh-CN"/>
        </w:rPr>
        <w:t>。</w:t>
      </w:r>
      <w:bookmarkEnd w:id="1413"/>
      <w:bookmarkEnd w:id="1414"/>
    </w:p>
    <w:p>
      <w:pPr>
        <w:jc w:val="center"/>
        <w:outlineLvl w:val="0"/>
        <w:rPr>
          <w:rFonts w:hint="eastAsia" w:ascii="宋体" w:hAnsi="宋体" w:cs="宋体"/>
          <w:b/>
          <w:bCs/>
          <w:color w:val="auto"/>
          <w:kern w:val="44"/>
          <w:sz w:val="44"/>
          <w:szCs w:val="44"/>
          <w:highlight w:val="none"/>
          <w:lang w:val="en-US" w:eastAsia="zh-CN"/>
        </w:rPr>
      </w:pPr>
      <w:r>
        <w:rPr>
          <w:rFonts w:hint="eastAsia"/>
          <w:sz w:val="28"/>
          <w:szCs w:val="36"/>
          <w:lang w:val="en-US" w:eastAsia="zh-CN"/>
        </w:rPr>
        <w:br w:type="page"/>
      </w:r>
      <w:bookmarkStart w:id="1415" w:name="_Toc3969"/>
      <w:r>
        <w:rPr>
          <w:rStyle w:val="50"/>
          <w:rFonts w:hint="eastAsia"/>
        </w:rPr>
        <w:t>第</w:t>
      </w:r>
      <w:r>
        <w:rPr>
          <w:rStyle w:val="50"/>
          <w:rFonts w:hint="eastAsia"/>
          <w:lang w:val="en-US" w:eastAsia="zh-CN"/>
        </w:rPr>
        <w:t>七</w:t>
      </w:r>
      <w:r>
        <w:rPr>
          <w:rStyle w:val="50"/>
          <w:rFonts w:hint="eastAsia"/>
        </w:rPr>
        <w:t xml:space="preserve">章  </w:t>
      </w:r>
      <w:r>
        <w:rPr>
          <w:rStyle w:val="50"/>
          <w:rFonts w:hint="eastAsia"/>
          <w:lang w:val="en-US" w:eastAsia="zh-CN"/>
        </w:rPr>
        <w:t>图纸</w:t>
      </w:r>
      <w:bookmarkEnd w:id="1415"/>
    </w:p>
    <w:p>
      <w:pPr>
        <w:pageBreakBefore w:val="0"/>
        <w:widowControl w:val="0"/>
        <w:kinsoku/>
        <w:wordWrap/>
        <w:overflowPunct/>
        <w:topLinePunct w:val="0"/>
        <w:autoSpaceDE/>
        <w:autoSpaceDN/>
        <w:bidi w:val="0"/>
        <w:adjustRightInd/>
        <w:snapToGrid/>
        <w:spacing w:line="360" w:lineRule="auto"/>
        <w:ind w:firstLine="482" w:firstLineChars="200"/>
        <w:jc w:val="center"/>
        <w:textAlignment w:val="auto"/>
        <w:outlineLvl w:val="1"/>
        <w:rPr>
          <w:rFonts w:hint="default" w:ascii="宋体" w:hAnsi="宋体" w:eastAsia="宋体" w:cs="宋体"/>
          <w:b/>
          <w:bCs/>
          <w:color w:val="auto"/>
          <w:sz w:val="24"/>
          <w:szCs w:val="24"/>
          <w:highlight w:val="none"/>
          <w:lang w:val="en-US" w:eastAsia="zh-CN"/>
        </w:rPr>
      </w:pPr>
      <w:bookmarkStart w:id="1416" w:name="_Toc6533"/>
      <w:bookmarkStart w:id="1417" w:name="_Toc7277"/>
      <w:r>
        <w:rPr>
          <w:rFonts w:hint="eastAsia" w:ascii="宋体" w:hAnsi="宋体" w:eastAsia="宋体" w:cs="宋体"/>
          <w:b/>
          <w:bCs/>
          <w:color w:val="auto"/>
          <w:sz w:val="24"/>
          <w:szCs w:val="24"/>
          <w:highlight w:val="none"/>
          <w:lang w:val="en-US" w:eastAsia="zh-CN"/>
        </w:rPr>
        <w:t>（另附）</w:t>
      </w:r>
      <w:bookmarkEnd w:id="1416"/>
      <w:bookmarkEnd w:id="1417"/>
    </w:p>
    <w:p>
      <w:pPr>
        <w:rPr>
          <w:rFonts w:hint="eastAsia" w:ascii="宋体" w:hAnsi="宋体" w:eastAsia="宋体" w:cs="宋体"/>
          <w:color w:val="auto"/>
          <w:highlight w:val="none"/>
          <w:lang w:val="en-US" w:eastAsia="zh-CN"/>
        </w:rPr>
      </w:pPr>
      <w:r>
        <w:rPr>
          <w:rFonts w:hint="eastAsia"/>
          <w:sz w:val="28"/>
          <w:szCs w:val="36"/>
          <w:lang w:val="en-US" w:eastAsia="zh-CN"/>
        </w:rPr>
        <w:br w:type="page"/>
      </w:r>
    </w:p>
    <w:p>
      <w:pPr>
        <w:pageBreakBefore w:val="0"/>
        <w:kinsoku/>
        <w:overflowPunct/>
        <w:bidi w:val="0"/>
        <w:spacing w:line="360" w:lineRule="auto"/>
        <w:rPr>
          <w:rFonts w:hint="eastAsia" w:ascii="宋体" w:hAnsi="宋体" w:eastAsia="宋体" w:cs="宋体"/>
          <w:color w:val="auto"/>
          <w:highlight w:val="none"/>
        </w:rPr>
        <w:sectPr>
          <w:footerReference r:id="rId18" w:type="default"/>
          <w:pgSz w:w="11911" w:h="16838"/>
          <w:pgMar w:top="1440" w:right="1083" w:bottom="1440" w:left="1083" w:header="1157" w:footer="737" w:gutter="0"/>
          <w:pgBorders>
            <w:top w:val="none" w:sz="0" w:space="0"/>
            <w:left w:val="none" w:sz="0" w:space="0"/>
            <w:bottom w:val="none" w:sz="0" w:space="0"/>
            <w:right w:val="none" w:sz="0" w:space="0"/>
          </w:pgBorders>
          <w:pgNumType w:fmt="decimal"/>
          <w:cols w:space="0" w:num="1"/>
          <w:rtlGutter w:val="0"/>
          <w:docGrid w:linePitch="312" w:charSpace="0"/>
        </w:sectPr>
      </w:pPr>
    </w:p>
    <w:p>
      <w:pPr>
        <w:pStyle w:val="2"/>
        <w:bidi w:val="0"/>
        <w:jc w:val="center"/>
        <w:rPr>
          <w:rStyle w:val="50"/>
          <w:rFonts w:hint="default" w:ascii="Times New Roman" w:hAnsi="Times New Roman" w:eastAsia="宋体" w:cs="Times New Roman"/>
          <w:b/>
          <w:bCs/>
          <w:lang w:val="en-US" w:eastAsia="zh-CN" w:bidi="ar-SA"/>
        </w:rPr>
      </w:pPr>
      <w:bookmarkStart w:id="1418" w:name="_Toc19072"/>
      <w:r>
        <w:rPr>
          <w:rStyle w:val="50"/>
          <w:rFonts w:hint="eastAsia" w:ascii="Times New Roman" w:hAnsi="Times New Roman" w:eastAsia="宋体" w:cs="Times New Roman"/>
          <w:b/>
          <w:bCs/>
          <w:lang w:val="en-US" w:eastAsia="zh-CN" w:bidi="ar-SA"/>
        </w:rPr>
        <w:t>第</w:t>
      </w:r>
      <w:r>
        <w:rPr>
          <w:rStyle w:val="50"/>
          <w:rFonts w:hint="eastAsia" w:cs="Times New Roman"/>
          <w:b/>
          <w:bCs/>
          <w:lang w:val="en-US" w:eastAsia="zh-CN" w:bidi="ar-SA"/>
        </w:rPr>
        <w:t>八</w:t>
      </w:r>
      <w:r>
        <w:rPr>
          <w:rStyle w:val="50"/>
          <w:rFonts w:hint="eastAsia" w:ascii="Times New Roman" w:hAnsi="Times New Roman" w:eastAsia="宋体" w:cs="Times New Roman"/>
          <w:b/>
          <w:bCs/>
          <w:lang w:val="en-US" w:eastAsia="zh-CN" w:bidi="ar-SA"/>
        </w:rPr>
        <w:t>章  技术标准及要求</w:t>
      </w:r>
      <w:bookmarkEnd w:id="1418"/>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lang w:eastAsia="zh-CN"/>
        </w:rPr>
      </w:pPr>
      <w:r>
        <w:rPr>
          <w:rFonts w:hint="eastAsia" w:ascii="宋体" w:hAnsi="宋体" w:cs="宋体"/>
          <w:color w:val="auto"/>
          <w:sz w:val="24"/>
          <w:szCs w:val="24"/>
          <w:highlight w:val="none"/>
          <w:lang w:eastAsia="zh-CN"/>
        </w:rPr>
        <w:t>依据设计施工图纸和技</w:t>
      </w:r>
      <w:r>
        <w:rPr>
          <w:rFonts w:hint="eastAsia" w:ascii="宋体" w:hAnsi="宋体" w:cs="宋体"/>
          <w:color w:val="auto"/>
          <w:sz w:val="24"/>
          <w:szCs w:val="24"/>
          <w:highlight w:val="none"/>
          <w:lang w:val="en-US" w:eastAsia="zh-CN"/>
        </w:rPr>
        <w:t>术</w:t>
      </w:r>
      <w:r>
        <w:rPr>
          <w:rFonts w:hint="eastAsia" w:ascii="宋体" w:hAnsi="宋体" w:cs="宋体"/>
          <w:color w:val="auto"/>
          <w:sz w:val="24"/>
          <w:szCs w:val="24"/>
          <w:highlight w:val="none"/>
          <w:lang w:eastAsia="zh-CN"/>
        </w:rPr>
        <w:t>文件要求，本工程项目的材料、设备、施工必须达到现行 中华人民共和国及省、市、行业的一切有关法规、规范的要求。</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outlineLvl w:val="1"/>
        <w:rPr>
          <w:rFonts w:hint="eastAsia" w:ascii="宋体" w:hAnsi="宋体" w:cs="宋体"/>
          <w:color w:val="auto"/>
          <w:sz w:val="24"/>
          <w:szCs w:val="24"/>
          <w:highlight w:val="none"/>
          <w:lang w:eastAsia="zh-CN"/>
        </w:rPr>
      </w:pPr>
      <w:bookmarkStart w:id="1419" w:name="_Toc26031"/>
      <w:r>
        <w:rPr>
          <w:rFonts w:hint="eastAsia" w:ascii="宋体" w:hAnsi="宋体" w:cs="宋体"/>
          <w:color w:val="auto"/>
          <w:sz w:val="24"/>
          <w:szCs w:val="24"/>
          <w:highlight w:val="none"/>
          <w:lang w:eastAsia="zh-CN"/>
        </w:rPr>
        <w:t>一、使用范围</w:t>
      </w:r>
      <w:bookmarkEnd w:id="1419"/>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lang w:eastAsia="zh-CN"/>
        </w:rPr>
      </w:pPr>
      <w:r>
        <w:rPr>
          <w:rFonts w:hint="eastAsia" w:ascii="宋体" w:hAnsi="宋体" w:cs="宋体"/>
          <w:color w:val="auto"/>
          <w:sz w:val="24"/>
          <w:szCs w:val="24"/>
          <w:highlight w:val="none"/>
          <w:lang w:eastAsia="zh-CN"/>
        </w:rPr>
        <w:t>本</w:t>
      </w:r>
      <w:r>
        <w:rPr>
          <w:rFonts w:hint="eastAsia" w:ascii="宋体" w:hAnsi="宋体" w:cs="宋体"/>
          <w:color w:val="auto"/>
          <w:sz w:val="24"/>
          <w:szCs w:val="24"/>
          <w:highlight w:val="none"/>
          <w:lang w:val="en-US" w:eastAsia="zh-CN"/>
        </w:rPr>
        <w:t>技术</w:t>
      </w:r>
      <w:r>
        <w:rPr>
          <w:rFonts w:hint="eastAsia" w:ascii="宋体" w:hAnsi="宋体" w:cs="宋体"/>
          <w:color w:val="auto"/>
          <w:sz w:val="24"/>
          <w:szCs w:val="24"/>
          <w:highlight w:val="none"/>
          <w:lang w:eastAsia="zh-CN"/>
        </w:rPr>
        <w:t>要求及规范适用于本项目建设工程。详细内容均在设计施工图和有关文件中</w:t>
      </w:r>
      <w:r>
        <w:rPr>
          <w:rFonts w:hint="eastAsia" w:ascii="宋体" w:hAnsi="宋体" w:cs="宋体"/>
          <w:color w:val="auto"/>
          <w:sz w:val="24"/>
          <w:szCs w:val="24"/>
          <w:highlight w:val="none"/>
          <w:lang w:val="en-US" w:eastAsia="zh-CN"/>
        </w:rPr>
        <w:t>注明</w:t>
      </w:r>
      <w:r>
        <w:rPr>
          <w:rFonts w:hint="eastAsia" w:ascii="宋体" w:hAnsi="宋体" w:cs="宋体"/>
          <w:color w:val="auto"/>
          <w:sz w:val="24"/>
          <w:szCs w:val="24"/>
          <w:highlight w:val="none"/>
          <w:lang w:eastAsia="zh-CN"/>
        </w:rPr>
        <w:t>。</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outlineLvl w:val="1"/>
        <w:rPr>
          <w:rFonts w:hint="eastAsia" w:ascii="宋体" w:hAnsi="宋体" w:cs="宋体"/>
          <w:color w:val="auto"/>
          <w:sz w:val="24"/>
          <w:szCs w:val="24"/>
          <w:highlight w:val="none"/>
          <w:lang w:eastAsia="zh-CN"/>
        </w:rPr>
      </w:pPr>
      <w:bookmarkStart w:id="1420" w:name="_Toc30748"/>
      <w:r>
        <w:rPr>
          <w:rFonts w:hint="eastAsia" w:ascii="宋体" w:hAnsi="宋体" w:cs="宋体"/>
          <w:color w:val="auto"/>
          <w:sz w:val="24"/>
          <w:szCs w:val="24"/>
          <w:highlight w:val="none"/>
          <w:lang w:eastAsia="zh-CN"/>
        </w:rPr>
        <w:t>二、实施的标准和规范包括但不仅限于以下内容：</w:t>
      </w:r>
      <w:bookmarkEnd w:id="1420"/>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lang w:eastAsia="zh-CN"/>
        </w:rPr>
      </w:pPr>
      <w:r>
        <w:rPr>
          <w:rFonts w:hint="eastAsia" w:ascii="宋体" w:hAnsi="宋体" w:cs="宋体"/>
          <w:color w:val="auto"/>
          <w:sz w:val="24"/>
          <w:szCs w:val="24"/>
          <w:highlight w:val="none"/>
          <w:lang w:eastAsia="zh-CN"/>
        </w:rPr>
        <w:t>本工程适用所有现行有效的相关国</w:t>
      </w:r>
      <w:r>
        <w:rPr>
          <w:rFonts w:hint="eastAsia" w:ascii="宋体" w:hAnsi="宋体" w:cs="宋体"/>
          <w:color w:val="auto"/>
          <w:sz w:val="24"/>
          <w:szCs w:val="24"/>
          <w:highlight w:val="none"/>
          <w:lang w:val="en-US" w:eastAsia="zh-CN"/>
        </w:rPr>
        <w:t>家</w:t>
      </w:r>
      <w:r>
        <w:rPr>
          <w:rFonts w:hint="eastAsia" w:ascii="宋体" w:hAnsi="宋体" w:cs="宋体"/>
          <w:color w:val="auto"/>
          <w:sz w:val="24"/>
          <w:szCs w:val="24"/>
          <w:highlight w:val="none"/>
          <w:lang w:eastAsia="zh-CN"/>
        </w:rPr>
        <w:t>、行业及地方规范、规程和标准。规范、规程和标准均指他们各自的最新版本。</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outlineLvl w:val="1"/>
        <w:rPr>
          <w:rFonts w:hint="eastAsia" w:ascii="宋体" w:hAnsi="宋体" w:cs="宋体"/>
          <w:color w:val="auto"/>
          <w:sz w:val="24"/>
          <w:szCs w:val="24"/>
          <w:highlight w:val="none"/>
          <w:lang w:eastAsia="zh-CN"/>
        </w:rPr>
      </w:pPr>
      <w:bookmarkStart w:id="1421" w:name="_Toc22615"/>
      <w:r>
        <w:rPr>
          <w:rFonts w:hint="eastAsia" w:ascii="宋体" w:hAnsi="宋体" w:cs="宋体"/>
          <w:color w:val="auto"/>
          <w:sz w:val="24"/>
          <w:szCs w:val="24"/>
          <w:highlight w:val="none"/>
          <w:lang w:eastAsia="zh-CN"/>
        </w:rPr>
        <w:t>三、工程验收：按</w:t>
      </w:r>
      <w:r>
        <w:rPr>
          <w:rFonts w:hint="eastAsia" w:ascii="宋体" w:hAnsi="宋体" w:cs="宋体"/>
          <w:color w:val="auto"/>
          <w:sz w:val="24"/>
          <w:szCs w:val="24"/>
          <w:highlight w:val="none"/>
          <w:lang w:val="en-US" w:eastAsia="zh-CN"/>
        </w:rPr>
        <w:t>国家</w:t>
      </w:r>
      <w:r>
        <w:rPr>
          <w:rFonts w:hint="eastAsia" w:ascii="宋体" w:hAnsi="宋体" w:cs="宋体"/>
          <w:color w:val="auto"/>
          <w:sz w:val="24"/>
          <w:szCs w:val="24"/>
          <w:highlight w:val="none"/>
          <w:lang w:eastAsia="zh-CN"/>
        </w:rPr>
        <w:t>有关工程验收标准执行。</w:t>
      </w:r>
      <w:bookmarkEnd w:id="1421"/>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lang w:eastAsia="zh-CN"/>
        </w:rPr>
      </w:pPr>
      <w:r>
        <w:rPr>
          <w:rFonts w:hint="eastAsia" w:ascii="宋体" w:hAnsi="宋体" w:cs="宋体"/>
          <w:color w:val="auto"/>
          <w:sz w:val="24"/>
          <w:szCs w:val="24"/>
          <w:highlight w:val="none"/>
          <w:lang w:eastAsia="zh-CN"/>
        </w:rPr>
        <w:t>l 、如遇</w:t>
      </w:r>
      <w:r>
        <w:rPr>
          <w:rFonts w:hint="eastAsia" w:ascii="宋体" w:hAnsi="宋体" w:cs="宋体"/>
          <w:color w:val="auto"/>
          <w:sz w:val="24"/>
          <w:szCs w:val="24"/>
          <w:highlight w:val="none"/>
          <w:lang w:val="en-US" w:eastAsia="zh-CN"/>
        </w:rPr>
        <w:t>遗留</w:t>
      </w:r>
      <w:r>
        <w:rPr>
          <w:rFonts w:hint="eastAsia" w:ascii="宋体" w:hAnsi="宋体" w:cs="宋体"/>
          <w:color w:val="auto"/>
          <w:sz w:val="24"/>
          <w:szCs w:val="24"/>
          <w:highlight w:val="none"/>
          <w:lang w:eastAsia="zh-CN"/>
        </w:rPr>
        <w:t>所需施工的工程规范，承包商应征得监理工程师同意，补充规范以满足合同要求。</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lang w:eastAsia="zh-CN"/>
        </w:rPr>
      </w:pPr>
      <w:r>
        <w:rPr>
          <w:rFonts w:hint="eastAsia" w:ascii="宋体" w:hAnsi="宋体" w:cs="宋体"/>
          <w:color w:val="auto"/>
          <w:sz w:val="24"/>
          <w:szCs w:val="24"/>
          <w:highlight w:val="none"/>
          <w:lang w:eastAsia="zh-CN"/>
        </w:rPr>
        <w:t>2、如遇设计或施工规范和标准对同一问题的处理出现相互矛盾的情况时，应通知甲方代表，承包商应提出解决办法并征得甲方代表的同意。</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lang w:eastAsia="zh-CN"/>
        </w:rPr>
      </w:pPr>
      <w:r>
        <w:rPr>
          <w:rFonts w:hint="eastAsia" w:ascii="宋体" w:hAnsi="宋体" w:cs="宋体"/>
          <w:color w:val="auto"/>
          <w:sz w:val="24"/>
          <w:szCs w:val="24"/>
          <w:highlight w:val="none"/>
          <w:lang w:eastAsia="zh-CN"/>
        </w:rPr>
        <w:t>3、设计及施工所用的规范及标准应采用最新版本，除非规范、合同、甲方代表书面通知中另有规定。</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四、标段划分具体工作内容</w:t>
      </w:r>
    </w:p>
    <w:tbl>
      <w:tblPr>
        <w:tblStyle w:val="32"/>
        <w:tblW w:w="888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452"/>
        <w:gridCol w:w="866"/>
        <w:gridCol w:w="720"/>
        <w:gridCol w:w="58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14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办事处</w:t>
            </w:r>
          </w:p>
        </w:tc>
        <w:tc>
          <w:tcPr>
            <w:tcW w:w="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标段</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262626"/>
                <w:sz w:val="24"/>
                <w:szCs w:val="24"/>
                <w:u w:val="none"/>
              </w:rPr>
            </w:pPr>
            <w:r>
              <w:rPr>
                <w:rFonts w:hint="eastAsia" w:ascii="宋体" w:hAnsi="宋体" w:eastAsia="宋体" w:cs="宋体"/>
                <w:i w:val="0"/>
                <w:iCs w:val="0"/>
                <w:color w:val="262626"/>
                <w:kern w:val="0"/>
                <w:sz w:val="24"/>
                <w:szCs w:val="24"/>
                <w:u w:val="none"/>
                <w:lang w:val="en-US" w:eastAsia="zh-CN" w:bidi="ar"/>
              </w:rPr>
              <w:t>序号</w:t>
            </w:r>
          </w:p>
        </w:tc>
        <w:tc>
          <w:tcPr>
            <w:tcW w:w="5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262626"/>
                <w:sz w:val="24"/>
                <w:szCs w:val="24"/>
                <w:u w:val="none"/>
              </w:rPr>
            </w:pPr>
            <w:r>
              <w:rPr>
                <w:rFonts w:hint="eastAsia" w:ascii="宋体" w:hAnsi="宋体" w:eastAsia="宋体" w:cs="宋体"/>
                <w:i w:val="0"/>
                <w:iCs w:val="0"/>
                <w:color w:val="262626"/>
                <w:kern w:val="0"/>
                <w:sz w:val="24"/>
                <w:szCs w:val="24"/>
                <w:u w:val="none"/>
                <w:lang w:val="en-US" w:eastAsia="zh-CN" w:bidi="ar"/>
              </w:rPr>
              <w:t>单项工程名称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1452" w:type="dxa"/>
            <w:vMerge w:val="restart"/>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岗李办事处</w:t>
            </w:r>
          </w:p>
        </w:tc>
        <w:tc>
          <w:tcPr>
            <w:tcW w:w="86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第一标段</w:t>
            </w:r>
          </w:p>
        </w:tc>
        <w:tc>
          <w:tcPr>
            <w:tcW w:w="72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262626"/>
                <w:sz w:val="24"/>
                <w:szCs w:val="24"/>
                <w:u w:val="none"/>
              </w:rPr>
            </w:pPr>
            <w:r>
              <w:rPr>
                <w:rFonts w:hint="eastAsia" w:ascii="宋体" w:hAnsi="宋体" w:eastAsia="宋体" w:cs="宋体"/>
                <w:i w:val="0"/>
                <w:iCs w:val="0"/>
                <w:color w:val="262626"/>
                <w:kern w:val="0"/>
                <w:sz w:val="24"/>
                <w:szCs w:val="24"/>
                <w:u w:val="none"/>
                <w:lang w:val="en-US" w:eastAsia="zh-CN" w:bidi="ar"/>
              </w:rPr>
              <w:t>1</w:t>
            </w:r>
          </w:p>
        </w:tc>
        <w:tc>
          <w:tcPr>
            <w:tcW w:w="5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262626"/>
                <w:sz w:val="24"/>
                <w:szCs w:val="24"/>
                <w:u w:val="none"/>
              </w:rPr>
            </w:pPr>
            <w:r>
              <w:rPr>
                <w:rFonts w:hint="eastAsia" w:ascii="宋体" w:hAnsi="宋体" w:eastAsia="宋体" w:cs="宋体"/>
                <w:i w:val="0"/>
                <w:iCs w:val="0"/>
                <w:color w:val="262626"/>
                <w:kern w:val="0"/>
                <w:sz w:val="24"/>
                <w:szCs w:val="24"/>
                <w:u w:val="none"/>
                <w:lang w:val="en-US" w:eastAsia="zh-CN" w:bidi="ar"/>
              </w:rPr>
              <w:t>郑州航空港区冉村小学新建厕所项目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1452" w:type="dxa"/>
            <w:vMerge w:val="continue"/>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8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72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262626"/>
                <w:sz w:val="24"/>
                <w:szCs w:val="24"/>
                <w:u w:val="none"/>
              </w:rPr>
            </w:pPr>
            <w:r>
              <w:rPr>
                <w:rFonts w:hint="eastAsia" w:ascii="宋体" w:hAnsi="宋体" w:eastAsia="宋体" w:cs="宋体"/>
                <w:i w:val="0"/>
                <w:iCs w:val="0"/>
                <w:color w:val="262626"/>
                <w:kern w:val="0"/>
                <w:sz w:val="24"/>
                <w:szCs w:val="24"/>
                <w:u w:val="none"/>
                <w:lang w:val="en-US" w:eastAsia="zh-CN" w:bidi="ar"/>
              </w:rPr>
              <w:t>2</w:t>
            </w:r>
          </w:p>
        </w:tc>
        <w:tc>
          <w:tcPr>
            <w:tcW w:w="5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262626"/>
                <w:sz w:val="24"/>
                <w:szCs w:val="24"/>
                <w:u w:val="none"/>
              </w:rPr>
            </w:pPr>
            <w:r>
              <w:rPr>
                <w:rFonts w:hint="eastAsia" w:ascii="宋体" w:hAnsi="宋体" w:eastAsia="宋体" w:cs="宋体"/>
                <w:i w:val="0"/>
                <w:iCs w:val="0"/>
                <w:color w:val="262626"/>
                <w:kern w:val="0"/>
                <w:sz w:val="24"/>
                <w:szCs w:val="24"/>
                <w:u w:val="none"/>
                <w:lang w:val="en-US" w:eastAsia="zh-CN" w:bidi="ar"/>
              </w:rPr>
              <w:t>郑州航空港区打车小学新建厕所项目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1452" w:type="dxa"/>
            <w:vMerge w:val="continue"/>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8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72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262626"/>
                <w:sz w:val="24"/>
                <w:szCs w:val="24"/>
                <w:u w:val="none"/>
              </w:rPr>
            </w:pPr>
            <w:r>
              <w:rPr>
                <w:rFonts w:hint="eastAsia" w:ascii="宋体" w:hAnsi="宋体" w:eastAsia="宋体" w:cs="宋体"/>
                <w:i w:val="0"/>
                <w:iCs w:val="0"/>
                <w:color w:val="262626"/>
                <w:kern w:val="0"/>
                <w:sz w:val="24"/>
                <w:szCs w:val="24"/>
                <w:u w:val="none"/>
                <w:lang w:val="en-US" w:eastAsia="zh-CN" w:bidi="ar"/>
              </w:rPr>
              <w:t>3</w:t>
            </w:r>
          </w:p>
        </w:tc>
        <w:tc>
          <w:tcPr>
            <w:tcW w:w="5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262626"/>
                <w:sz w:val="24"/>
                <w:szCs w:val="24"/>
                <w:u w:val="none"/>
              </w:rPr>
            </w:pPr>
            <w:r>
              <w:rPr>
                <w:rFonts w:hint="eastAsia" w:ascii="宋体" w:hAnsi="宋体" w:eastAsia="宋体" w:cs="宋体"/>
                <w:i w:val="0"/>
                <w:iCs w:val="0"/>
                <w:color w:val="262626"/>
                <w:kern w:val="0"/>
                <w:sz w:val="24"/>
                <w:szCs w:val="24"/>
                <w:u w:val="none"/>
                <w:lang w:val="en-US" w:eastAsia="zh-CN" w:bidi="ar"/>
              </w:rPr>
              <w:t>郑州航空港区韩佐小学新建厕所项目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1452" w:type="dxa"/>
            <w:vMerge w:val="continue"/>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8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720"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262626"/>
                <w:sz w:val="24"/>
                <w:szCs w:val="24"/>
                <w:u w:val="none"/>
              </w:rPr>
            </w:pPr>
            <w:r>
              <w:rPr>
                <w:rFonts w:hint="eastAsia" w:ascii="宋体" w:hAnsi="宋体" w:eastAsia="宋体" w:cs="宋体"/>
                <w:i w:val="0"/>
                <w:iCs w:val="0"/>
                <w:color w:val="262626"/>
                <w:kern w:val="0"/>
                <w:sz w:val="24"/>
                <w:szCs w:val="24"/>
                <w:u w:val="none"/>
                <w:lang w:val="en-US" w:eastAsia="zh-CN" w:bidi="ar"/>
              </w:rPr>
              <w:t>4</w:t>
            </w:r>
          </w:p>
        </w:tc>
        <w:tc>
          <w:tcPr>
            <w:tcW w:w="5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262626"/>
                <w:sz w:val="24"/>
                <w:szCs w:val="24"/>
                <w:u w:val="none"/>
              </w:rPr>
            </w:pPr>
            <w:r>
              <w:rPr>
                <w:rFonts w:hint="eastAsia" w:ascii="宋体" w:hAnsi="宋体" w:eastAsia="宋体" w:cs="宋体"/>
                <w:i w:val="0"/>
                <w:iCs w:val="0"/>
                <w:color w:val="262626"/>
                <w:kern w:val="0"/>
                <w:sz w:val="24"/>
                <w:szCs w:val="24"/>
                <w:u w:val="none"/>
                <w:lang w:val="en-US" w:eastAsia="zh-CN" w:bidi="ar"/>
              </w:rPr>
              <w:t>郑州市第133中学旱厕维修改造项目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1452" w:type="dxa"/>
            <w:vMerge w:val="continue"/>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8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720"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262626"/>
                <w:sz w:val="24"/>
                <w:szCs w:val="24"/>
                <w:u w:val="none"/>
              </w:rPr>
            </w:pPr>
          </w:p>
        </w:tc>
        <w:tc>
          <w:tcPr>
            <w:tcW w:w="5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262626"/>
                <w:sz w:val="24"/>
                <w:szCs w:val="24"/>
                <w:u w:val="none"/>
              </w:rPr>
            </w:pPr>
            <w:r>
              <w:rPr>
                <w:rFonts w:hint="eastAsia" w:ascii="宋体" w:hAnsi="宋体" w:eastAsia="宋体" w:cs="宋体"/>
                <w:i w:val="0"/>
                <w:iCs w:val="0"/>
                <w:color w:val="262626"/>
                <w:kern w:val="0"/>
                <w:sz w:val="24"/>
                <w:szCs w:val="24"/>
                <w:u w:val="none"/>
                <w:lang w:val="en-US" w:eastAsia="zh-CN" w:bidi="ar"/>
              </w:rPr>
              <w:t>郑州市第133中学新建厕所项目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1452" w:type="dxa"/>
            <w:vMerge w:val="continue"/>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8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720"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262626"/>
                <w:sz w:val="24"/>
                <w:szCs w:val="24"/>
                <w:u w:val="none"/>
              </w:rPr>
            </w:pPr>
          </w:p>
        </w:tc>
        <w:tc>
          <w:tcPr>
            <w:tcW w:w="5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262626"/>
                <w:sz w:val="24"/>
                <w:szCs w:val="24"/>
                <w:u w:val="none"/>
              </w:rPr>
            </w:pPr>
            <w:r>
              <w:rPr>
                <w:rFonts w:hint="eastAsia" w:ascii="宋体" w:hAnsi="宋体" w:eastAsia="宋体" w:cs="宋体"/>
                <w:i w:val="0"/>
                <w:iCs w:val="0"/>
                <w:color w:val="262626"/>
                <w:kern w:val="0"/>
                <w:sz w:val="24"/>
                <w:szCs w:val="24"/>
                <w:u w:val="none"/>
                <w:lang w:val="en-US" w:eastAsia="zh-CN" w:bidi="ar"/>
              </w:rPr>
              <w:t>郑州市第133中学宿舍新建厕所项目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1452" w:type="dxa"/>
            <w:vMerge w:val="continue"/>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8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72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262626"/>
                <w:sz w:val="24"/>
                <w:szCs w:val="24"/>
                <w:u w:val="none"/>
              </w:rPr>
            </w:pPr>
            <w:r>
              <w:rPr>
                <w:rFonts w:hint="eastAsia" w:ascii="宋体" w:hAnsi="宋体" w:eastAsia="宋体" w:cs="宋体"/>
                <w:i w:val="0"/>
                <w:iCs w:val="0"/>
                <w:color w:val="262626"/>
                <w:kern w:val="0"/>
                <w:sz w:val="24"/>
                <w:szCs w:val="24"/>
                <w:u w:val="none"/>
                <w:lang w:val="en-US" w:eastAsia="zh-CN" w:bidi="ar"/>
              </w:rPr>
              <w:t>5</w:t>
            </w:r>
          </w:p>
        </w:tc>
        <w:tc>
          <w:tcPr>
            <w:tcW w:w="5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262626"/>
                <w:sz w:val="24"/>
                <w:szCs w:val="24"/>
                <w:u w:val="none"/>
              </w:rPr>
            </w:pPr>
            <w:r>
              <w:rPr>
                <w:rFonts w:hint="eastAsia" w:ascii="宋体" w:hAnsi="宋体" w:eastAsia="宋体" w:cs="宋体"/>
                <w:i w:val="0"/>
                <w:iCs w:val="0"/>
                <w:color w:val="262626"/>
                <w:kern w:val="0"/>
                <w:sz w:val="24"/>
                <w:szCs w:val="24"/>
                <w:u w:val="none"/>
                <w:lang w:val="en-US" w:eastAsia="zh-CN" w:bidi="ar"/>
              </w:rPr>
              <w:t>郑州航空港区寺下沈小学新建厕所项目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1452" w:type="dxa"/>
            <w:vMerge w:val="continue"/>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8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72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262626"/>
                <w:sz w:val="24"/>
                <w:szCs w:val="24"/>
                <w:u w:val="none"/>
              </w:rPr>
            </w:pPr>
            <w:r>
              <w:rPr>
                <w:rFonts w:hint="eastAsia" w:ascii="宋体" w:hAnsi="宋体" w:eastAsia="宋体" w:cs="宋体"/>
                <w:i w:val="0"/>
                <w:iCs w:val="0"/>
                <w:color w:val="262626"/>
                <w:kern w:val="0"/>
                <w:sz w:val="24"/>
                <w:szCs w:val="24"/>
                <w:u w:val="none"/>
                <w:lang w:val="en-US" w:eastAsia="zh-CN" w:bidi="ar"/>
              </w:rPr>
              <w:t>6</w:t>
            </w:r>
          </w:p>
        </w:tc>
        <w:tc>
          <w:tcPr>
            <w:tcW w:w="5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262626"/>
                <w:sz w:val="24"/>
                <w:szCs w:val="24"/>
                <w:u w:val="none"/>
              </w:rPr>
            </w:pPr>
            <w:r>
              <w:rPr>
                <w:rFonts w:hint="eastAsia" w:ascii="宋体" w:hAnsi="宋体" w:eastAsia="宋体" w:cs="宋体"/>
                <w:i w:val="0"/>
                <w:iCs w:val="0"/>
                <w:color w:val="262626"/>
                <w:kern w:val="0"/>
                <w:sz w:val="24"/>
                <w:szCs w:val="24"/>
                <w:u w:val="none"/>
                <w:lang w:val="en-US" w:eastAsia="zh-CN" w:bidi="ar"/>
              </w:rPr>
              <w:t>郑州航空港区任庄小学旱厕维修改造项目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145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大马办事处</w:t>
            </w:r>
          </w:p>
        </w:tc>
        <w:tc>
          <w:tcPr>
            <w:tcW w:w="8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72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262626"/>
                <w:sz w:val="24"/>
                <w:szCs w:val="24"/>
                <w:u w:val="none"/>
              </w:rPr>
            </w:pPr>
            <w:r>
              <w:rPr>
                <w:rFonts w:hint="eastAsia" w:ascii="宋体" w:hAnsi="宋体" w:eastAsia="宋体" w:cs="宋体"/>
                <w:i w:val="0"/>
                <w:iCs w:val="0"/>
                <w:color w:val="262626"/>
                <w:kern w:val="0"/>
                <w:sz w:val="24"/>
                <w:szCs w:val="24"/>
                <w:u w:val="none"/>
                <w:lang w:val="en-US" w:eastAsia="zh-CN" w:bidi="ar"/>
              </w:rPr>
              <w:t>7</w:t>
            </w:r>
          </w:p>
        </w:tc>
        <w:tc>
          <w:tcPr>
            <w:tcW w:w="5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262626"/>
                <w:sz w:val="24"/>
                <w:szCs w:val="24"/>
                <w:u w:val="none"/>
              </w:rPr>
            </w:pPr>
            <w:r>
              <w:rPr>
                <w:rFonts w:hint="eastAsia" w:ascii="宋体" w:hAnsi="宋体" w:eastAsia="宋体" w:cs="宋体"/>
                <w:i w:val="0"/>
                <w:iCs w:val="0"/>
                <w:color w:val="262626"/>
                <w:kern w:val="0"/>
                <w:sz w:val="24"/>
                <w:szCs w:val="24"/>
                <w:u w:val="none"/>
                <w:lang w:val="en-US" w:eastAsia="zh-CN" w:bidi="ar"/>
              </w:rPr>
              <w:t>郑州航空港区前宫小学旱厕改造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14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8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72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262626"/>
                <w:sz w:val="24"/>
                <w:szCs w:val="24"/>
                <w:u w:val="none"/>
              </w:rPr>
            </w:pPr>
            <w:r>
              <w:rPr>
                <w:rFonts w:hint="eastAsia" w:ascii="宋体" w:hAnsi="宋体" w:eastAsia="宋体" w:cs="宋体"/>
                <w:i w:val="0"/>
                <w:iCs w:val="0"/>
                <w:color w:val="262626"/>
                <w:kern w:val="0"/>
                <w:sz w:val="24"/>
                <w:szCs w:val="24"/>
                <w:u w:val="none"/>
                <w:lang w:val="en-US" w:eastAsia="zh-CN" w:bidi="ar"/>
              </w:rPr>
              <w:t>8</w:t>
            </w:r>
          </w:p>
        </w:tc>
        <w:tc>
          <w:tcPr>
            <w:tcW w:w="5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262626"/>
                <w:sz w:val="24"/>
                <w:szCs w:val="24"/>
                <w:u w:val="none"/>
              </w:rPr>
            </w:pPr>
            <w:r>
              <w:rPr>
                <w:rFonts w:hint="eastAsia" w:ascii="宋体" w:hAnsi="宋体" w:eastAsia="宋体" w:cs="宋体"/>
                <w:i w:val="0"/>
                <w:iCs w:val="0"/>
                <w:color w:val="262626"/>
                <w:kern w:val="0"/>
                <w:sz w:val="24"/>
                <w:szCs w:val="24"/>
                <w:u w:val="none"/>
                <w:lang w:val="en-US" w:eastAsia="zh-CN" w:bidi="ar"/>
              </w:rPr>
              <w:t>郑州航空港区后宫小学旱厕改造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14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8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72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262626"/>
                <w:sz w:val="24"/>
                <w:szCs w:val="24"/>
                <w:u w:val="none"/>
              </w:rPr>
            </w:pPr>
            <w:r>
              <w:rPr>
                <w:rFonts w:hint="eastAsia" w:ascii="宋体" w:hAnsi="宋体" w:eastAsia="宋体" w:cs="宋体"/>
                <w:i w:val="0"/>
                <w:iCs w:val="0"/>
                <w:color w:val="262626"/>
                <w:kern w:val="0"/>
                <w:sz w:val="24"/>
                <w:szCs w:val="24"/>
                <w:u w:val="none"/>
                <w:lang w:val="en-US" w:eastAsia="zh-CN" w:bidi="ar"/>
              </w:rPr>
              <w:t>9</w:t>
            </w:r>
          </w:p>
        </w:tc>
        <w:tc>
          <w:tcPr>
            <w:tcW w:w="5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262626"/>
                <w:sz w:val="24"/>
                <w:szCs w:val="24"/>
                <w:u w:val="none"/>
              </w:rPr>
            </w:pPr>
            <w:r>
              <w:rPr>
                <w:rFonts w:hint="eastAsia" w:ascii="宋体" w:hAnsi="宋体" w:eastAsia="宋体" w:cs="宋体"/>
                <w:i w:val="0"/>
                <w:iCs w:val="0"/>
                <w:color w:val="262626"/>
                <w:kern w:val="0"/>
                <w:sz w:val="24"/>
                <w:szCs w:val="24"/>
                <w:u w:val="none"/>
                <w:lang w:val="en-US" w:eastAsia="zh-CN" w:bidi="ar"/>
              </w:rPr>
              <w:t>郑州航空港区八里庙小学旱厕改造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14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8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72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262626"/>
                <w:sz w:val="24"/>
                <w:szCs w:val="24"/>
                <w:u w:val="none"/>
              </w:rPr>
            </w:pPr>
            <w:r>
              <w:rPr>
                <w:rFonts w:hint="eastAsia" w:ascii="宋体" w:hAnsi="宋体" w:eastAsia="宋体" w:cs="宋体"/>
                <w:i w:val="0"/>
                <w:iCs w:val="0"/>
                <w:color w:val="262626"/>
                <w:kern w:val="0"/>
                <w:sz w:val="24"/>
                <w:szCs w:val="24"/>
                <w:u w:val="none"/>
                <w:lang w:val="en-US" w:eastAsia="zh-CN" w:bidi="ar"/>
              </w:rPr>
              <w:t>10</w:t>
            </w:r>
          </w:p>
        </w:tc>
        <w:tc>
          <w:tcPr>
            <w:tcW w:w="5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262626"/>
                <w:sz w:val="24"/>
                <w:szCs w:val="24"/>
                <w:u w:val="none"/>
              </w:rPr>
            </w:pPr>
            <w:r>
              <w:rPr>
                <w:rFonts w:hint="eastAsia" w:ascii="宋体" w:hAnsi="宋体" w:eastAsia="宋体" w:cs="宋体"/>
                <w:i w:val="0"/>
                <w:iCs w:val="0"/>
                <w:color w:val="262626"/>
                <w:kern w:val="0"/>
                <w:sz w:val="24"/>
                <w:szCs w:val="24"/>
                <w:u w:val="none"/>
                <w:lang w:val="en-US" w:eastAsia="zh-CN" w:bidi="ar"/>
              </w:rPr>
              <w:t>郑州航空港区郭家小学旱厕改造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14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8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72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262626"/>
                <w:sz w:val="24"/>
                <w:szCs w:val="24"/>
                <w:u w:val="none"/>
              </w:rPr>
            </w:pPr>
            <w:r>
              <w:rPr>
                <w:rFonts w:hint="eastAsia" w:ascii="宋体" w:hAnsi="宋体" w:eastAsia="宋体" w:cs="宋体"/>
                <w:i w:val="0"/>
                <w:iCs w:val="0"/>
                <w:color w:val="262626"/>
                <w:kern w:val="0"/>
                <w:sz w:val="24"/>
                <w:szCs w:val="24"/>
                <w:u w:val="none"/>
                <w:lang w:val="en-US" w:eastAsia="zh-CN" w:bidi="ar"/>
              </w:rPr>
              <w:t>11</w:t>
            </w:r>
          </w:p>
        </w:tc>
        <w:tc>
          <w:tcPr>
            <w:tcW w:w="5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262626"/>
                <w:sz w:val="24"/>
                <w:szCs w:val="24"/>
                <w:u w:val="none"/>
              </w:rPr>
            </w:pPr>
            <w:r>
              <w:rPr>
                <w:rFonts w:hint="eastAsia" w:ascii="宋体" w:hAnsi="宋体" w:eastAsia="宋体" w:cs="宋体"/>
                <w:i w:val="0"/>
                <w:iCs w:val="0"/>
                <w:color w:val="262626"/>
                <w:kern w:val="0"/>
                <w:sz w:val="24"/>
                <w:szCs w:val="24"/>
                <w:u w:val="none"/>
                <w:lang w:val="en-US" w:eastAsia="zh-CN" w:bidi="ar"/>
              </w:rPr>
              <w:t>郑州航空港区马古岗小学旱厕改造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14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8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72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262626"/>
                <w:sz w:val="24"/>
                <w:szCs w:val="24"/>
                <w:u w:val="none"/>
              </w:rPr>
            </w:pPr>
            <w:r>
              <w:rPr>
                <w:rFonts w:hint="eastAsia" w:ascii="宋体" w:hAnsi="宋体" w:eastAsia="宋体" w:cs="宋体"/>
                <w:i w:val="0"/>
                <w:iCs w:val="0"/>
                <w:color w:val="262626"/>
                <w:kern w:val="0"/>
                <w:sz w:val="24"/>
                <w:szCs w:val="24"/>
                <w:u w:val="none"/>
                <w:lang w:val="en-US" w:eastAsia="zh-CN" w:bidi="ar"/>
              </w:rPr>
              <w:t>12</w:t>
            </w:r>
          </w:p>
        </w:tc>
        <w:tc>
          <w:tcPr>
            <w:tcW w:w="5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262626"/>
                <w:sz w:val="24"/>
                <w:szCs w:val="24"/>
                <w:u w:val="none"/>
              </w:rPr>
            </w:pPr>
            <w:r>
              <w:rPr>
                <w:rFonts w:hint="eastAsia" w:ascii="宋体" w:hAnsi="宋体" w:eastAsia="宋体" w:cs="宋体"/>
                <w:i w:val="0"/>
                <w:iCs w:val="0"/>
                <w:color w:val="262626"/>
                <w:kern w:val="0"/>
                <w:sz w:val="24"/>
                <w:szCs w:val="24"/>
                <w:u w:val="none"/>
                <w:lang w:val="en-US" w:eastAsia="zh-CN" w:bidi="ar"/>
              </w:rPr>
              <w:t>郑州航空港区西王村小学旱厕改造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14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8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72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262626"/>
                <w:sz w:val="24"/>
                <w:szCs w:val="24"/>
                <w:u w:val="none"/>
              </w:rPr>
            </w:pPr>
            <w:r>
              <w:rPr>
                <w:rFonts w:hint="eastAsia" w:ascii="宋体" w:hAnsi="宋体" w:eastAsia="宋体" w:cs="宋体"/>
                <w:i w:val="0"/>
                <w:iCs w:val="0"/>
                <w:color w:val="262626"/>
                <w:kern w:val="0"/>
                <w:sz w:val="24"/>
                <w:szCs w:val="24"/>
                <w:u w:val="none"/>
                <w:lang w:val="en-US" w:eastAsia="zh-CN" w:bidi="ar"/>
              </w:rPr>
              <w:t>13</w:t>
            </w:r>
          </w:p>
        </w:tc>
        <w:tc>
          <w:tcPr>
            <w:tcW w:w="5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262626"/>
                <w:sz w:val="24"/>
                <w:szCs w:val="24"/>
                <w:u w:val="none"/>
              </w:rPr>
            </w:pPr>
            <w:r>
              <w:rPr>
                <w:rFonts w:hint="eastAsia" w:ascii="宋体" w:hAnsi="宋体" w:eastAsia="宋体" w:cs="宋体"/>
                <w:i w:val="0"/>
                <w:iCs w:val="0"/>
                <w:color w:val="262626"/>
                <w:kern w:val="0"/>
                <w:sz w:val="24"/>
                <w:szCs w:val="24"/>
                <w:u w:val="none"/>
                <w:lang w:val="en-US" w:eastAsia="zh-CN" w:bidi="ar"/>
              </w:rPr>
              <w:t>郑州市一三五中学旱厕改造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14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8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72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262626"/>
                <w:sz w:val="24"/>
                <w:szCs w:val="24"/>
                <w:u w:val="none"/>
              </w:rPr>
            </w:pPr>
            <w:r>
              <w:rPr>
                <w:rFonts w:hint="eastAsia" w:ascii="宋体" w:hAnsi="宋体" w:eastAsia="宋体" w:cs="宋体"/>
                <w:i w:val="0"/>
                <w:iCs w:val="0"/>
                <w:color w:val="262626"/>
                <w:kern w:val="0"/>
                <w:sz w:val="24"/>
                <w:szCs w:val="24"/>
                <w:u w:val="none"/>
                <w:lang w:val="en-US" w:eastAsia="zh-CN" w:bidi="ar"/>
              </w:rPr>
              <w:t>14</w:t>
            </w:r>
          </w:p>
        </w:tc>
        <w:tc>
          <w:tcPr>
            <w:tcW w:w="5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262626"/>
                <w:sz w:val="24"/>
                <w:szCs w:val="24"/>
                <w:u w:val="none"/>
              </w:rPr>
            </w:pPr>
            <w:r>
              <w:rPr>
                <w:rFonts w:hint="eastAsia" w:ascii="宋体" w:hAnsi="宋体" w:eastAsia="宋体" w:cs="宋体"/>
                <w:i w:val="0"/>
                <w:iCs w:val="0"/>
                <w:color w:val="262626"/>
                <w:kern w:val="0"/>
                <w:sz w:val="24"/>
                <w:szCs w:val="24"/>
                <w:u w:val="none"/>
                <w:lang w:val="en-US" w:eastAsia="zh-CN" w:bidi="ar"/>
              </w:rPr>
              <w:t>郑州航空港区大马第一幼儿园旱厕改造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145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大营办事处</w:t>
            </w:r>
          </w:p>
        </w:tc>
        <w:tc>
          <w:tcPr>
            <w:tcW w:w="8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72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262626"/>
                <w:sz w:val="24"/>
                <w:szCs w:val="24"/>
                <w:u w:val="none"/>
              </w:rPr>
            </w:pPr>
            <w:r>
              <w:rPr>
                <w:rFonts w:hint="eastAsia" w:ascii="宋体" w:hAnsi="宋体" w:eastAsia="宋体" w:cs="宋体"/>
                <w:i w:val="0"/>
                <w:iCs w:val="0"/>
                <w:color w:val="262626"/>
                <w:kern w:val="0"/>
                <w:sz w:val="24"/>
                <w:szCs w:val="24"/>
                <w:u w:val="none"/>
                <w:lang w:val="en-US" w:eastAsia="zh-CN" w:bidi="ar"/>
              </w:rPr>
              <w:t>15</w:t>
            </w:r>
          </w:p>
        </w:tc>
        <w:tc>
          <w:tcPr>
            <w:tcW w:w="5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262626"/>
                <w:sz w:val="24"/>
                <w:szCs w:val="24"/>
                <w:u w:val="none"/>
              </w:rPr>
            </w:pPr>
            <w:r>
              <w:rPr>
                <w:rFonts w:hint="eastAsia" w:ascii="宋体" w:hAnsi="宋体" w:eastAsia="宋体" w:cs="宋体"/>
                <w:i w:val="0"/>
                <w:iCs w:val="0"/>
                <w:color w:val="262626"/>
                <w:kern w:val="0"/>
                <w:sz w:val="24"/>
                <w:szCs w:val="24"/>
                <w:u w:val="none"/>
                <w:lang w:val="en-US" w:eastAsia="zh-CN" w:bidi="ar"/>
              </w:rPr>
              <w:t>郑州航空港区玉陈小学旱厕改造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14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8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72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262626"/>
                <w:sz w:val="24"/>
                <w:szCs w:val="24"/>
                <w:u w:val="none"/>
              </w:rPr>
            </w:pPr>
            <w:r>
              <w:rPr>
                <w:rFonts w:hint="eastAsia" w:ascii="宋体" w:hAnsi="宋体" w:eastAsia="宋体" w:cs="宋体"/>
                <w:i w:val="0"/>
                <w:iCs w:val="0"/>
                <w:color w:val="262626"/>
                <w:kern w:val="0"/>
                <w:sz w:val="24"/>
                <w:szCs w:val="24"/>
                <w:u w:val="none"/>
                <w:lang w:val="en-US" w:eastAsia="zh-CN" w:bidi="ar"/>
              </w:rPr>
              <w:t>16</w:t>
            </w:r>
          </w:p>
        </w:tc>
        <w:tc>
          <w:tcPr>
            <w:tcW w:w="5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262626"/>
                <w:sz w:val="24"/>
                <w:szCs w:val="24"/>
                <w:u w:val="none"/>
              </w:rPr>
            </w:pPr>
            <w:r>
              <w:rPr>
                <w:rFonts w:hint="eastAsia" w:ascii="宋体" w:hAnsi="宋体" w:eastAsia="宋体" w:cs="宋体"/>
                <w:i w:val="0"/>
                <w:iCs w:val="0"/>
                <w:color w:val="262626"/>
                <w:kern w:val="0"/>
                <w:sz w:val="24"/>
                <w:szCs w:val="24"/>
                <w:u w:val="none"/>
                <w:lang w:val="en-US" w:eastAsia="zh-CN" w:bidi="ar"/>
              </w:rPr>
              <w:t>郑州航空港区大营中心幼儿园旱厕改造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14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8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72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262626"/>
                <w:sz w:val="24"/>
                <w:szCs w:val="24"/>
                <w:u w:val="none"/>
              </w:rPr>
            </w:pPr>
            <w:r>
              <w:rPr>
                <w:rFonts w:hint="eastAsia" w:ascii="宋体" w:hAnsi="宋体" w:eastAsia="宋体" w:cs="宋体"/>
                <w:i w:val="0"/>
                <w:iCs w:val="0"/>
                <w:color w:val="262626"/>
                <w:kern w:val="0"/>
                <w:sz w:val="24"/>
                <w:szCs w:val="24"/>
                <w:u w:val="none"/>
                <w:lang w:val="en-US" w:eastAsia="zh-CN" w:bidi="ar"/>
              </w:rPr>
              <w:t>17</w:t>
            </w:r>
          </w:p>
        </w:tc>
        <w:tc>
          <w:tcPr>
            <w:tcW w:w="5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262626"/>
                <w:sz w:val="24"/>
                <w:szCs w:val="24"/>
                <w:u w:val="none"/>
              </w:rPr>
            </w:pPr>
            <w:r>
              <w:rPr>
                <w:rFonts w:hint="eastAsia" w:ascii="宋体" w:hAnsi="宋体" w:eastAsia="宋体" w:cs="宋体"/>
                <w:i w:val="0"/>
                <w:iCs w:val="0"/>
                <w:color w:val="262626"/>
                <w:kern w:val="0"/>
                <w:sz w:val="24"/>
                <w:szCs w:val="24"/>
                <w:u w:val="none"/>
                <w:lang w:val="en-US" w:eastAsia="zh-CN" w:bidi="ar"/>
              </w:rPr>
              <w:t>郑州航空港区大营小学旱厕改造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14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8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72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262626"/>
                <w:sz w:val="24"/>
                <w:szCs w:val="24"/>
                <w:u w:val="none"/>
              </w:rPr>
            </w:pPr>
            <w:r>
              <w:rPr>
                <w:rFonts w:hint="eastAsia" w:ascii="宋体" w:hAnsi="宋体" w:eastAsia="宋体" w:cs="宋体"/>
                <w:i w:val="0"/>
                <w:iCs w:val="0"/>
                <w:color w:val="262626"/>
                <w:kern w:val="0"/>
                <w:sz w:val="24"/>
                <w:szCs w:val="24"/>
                <w:u w:val="none"/>
                <w:lang w:val="en-US" w:eastAsia="zh-CN" w:bidi="ar"/>
              </w:rPr>
              <w:t>18</w:t>
            </w:r>
          </w:p>
        </w:tc>
        <w:tc>
          <w:tcPr>
            <w:tcW w:w="5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262626"/>
                <w:sz w:val="24"/>
                <w:szCs w:val="24"/>
                <w:u w:val="none"/>
              </w:rPr>
            </w:pPr>
            <w:r>
              <w:rPr>
                <w:rFonts w:hint="eastAsia" w:ascii="宋体" w:hAnsi="宋体" w:eastAsia="宋体" w:cs="宋体"/>
                <w:i w:val="0"/>
                <w:iCs w:val="0"/>
                <w:color w:val="262626"/>
                <w:kern w:val="0"/>
                <w:sz w:val="24"/>
                <w:szCs w:val="24"/>
                <w:u w:val="none"/>
                <w:lang w:val="en-US" w:eastAsia="zh-CN" w:bidi="ar"/>
              </w:rPr>
              <w:t>郑州市第一三八中学旱厕改造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14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8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72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262626"/>
                <w:sz w:val="24"/>
                <w:szCs w:val="24"/>
                <w:u w:val="none"/>
              </w:rPr>
            </w:pPr>
            <w:r>
              <w:rPr>
                <w:rFonts w:hint="eastAsia" w:ascii="宋体" w:hAnsi="宋体" w:eastAsia="宋体" w:cs="宋体"/>
                <w:i w:val="0"/>
                <w:iCs w:val="0"/>
                <w:color w:val="262626"/>
                <w:kern w:val="0"/>
                <w:sz w:val="24"/>
                <w:szCs w:val="24"/>
                <w:u w:val="none"/>
                <w:lang w:val="en-US" w:eastAsia="zh-CN" w:bidi="ar"/>
              </w:rPr>
              <w:t>19</w:t>
            </w:r>
          </w:p>
        </w:tc>
        <w:tc>
          <w:tcPr>
            <w:tcW w:w="5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262626"/>
                <w:sz w:val="24"/>
                <w:szCs w:val="24"/>
                <w:u w:val="none"/>
              </w:rPr>
            </w:pPr>
            <w:r>
              <w:rPr>
                <w:rFonts w:hint="eastAsia" w:ascii="宋体" w:hAnsi="宋体" w:eastAsia="宋体" w:cs="宋体"/>
                <w:i w:val="0"/>
                <w:iCs w:val="0"/>
                <w:color w:val="262626"/>
                <w:kern w:val="0"/>
                <w:sz w:val="24"/>
                <w:szCs w:val="24"/>
                <w:u w:val="none"/>
                <w:lang w:val="en-US" w:eastAsia="zh-CN" w:bidi="ar"/>
              </w:rPr>
              <w:t>郑州航空港区三户赵小学旱厕改造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14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8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72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262626"/>
                <w:sz w:val="24"/>
                <w:szCs w:val="24"/>
                <w:u w:val="none"/>
              </w:rPr>
            </w:pPr>
            <w:r>
              <w:rPr>
                <w:rFonts w:hint="eastAsia" w:ascii="宋体" w:hAnsi="宋体" w:eastAsia="宋体" w:cs="宋体"/>
                <w:i w:val="0"/>
                <w:iCs w:val="0"/>
                <w:color w:val="262626"/>
                <w:kern w:val="0"/>
                <w:sz w:val="24"/>
                <w:szCs w:val="24"/>
                <w:u w:val="none"/>
                <w:lang w:val="en-US" w:eastAsia="zh-CN" w:bidi="ar"/>
              </w:rPr>
              <w:t>20</w:t>
            </w:r>
          </w:p>
        </w:tc>
        <w:tc>
          <w:tcPr>
            <w:tcW w:w="5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262626"/>
                <w:sz w:val="24"/>
                <w:szCs w:val="24"/>
                <w:u w:val="none"/>
              </w:rPr>
            </w:pPr>
            <w:r>
              <w:rPr>
                <w:rFonts w:hint="eastAsia" w:ascii="宋体" w:hAnsi="宋体" w:eastAsia="宋体" w:cs="宋体"/>
                <w:i w:val="0"/>
                <w:iCs w:val="0"/>
                <w:color w:val="262626"/>
                <w:kern w:val="0"/>
                <w:sz w:val="24"/>
                <w:szCs w:val="24"/>
                <w:u w:val="none"/>
                <w:lang w:val="en-US" w:eastAsia="zh-CN" w:bidi="ar"/>
              </w:rPr>
              <w:t>郑州航空港区黄家小学旱厕改造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14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8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72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262626"/>
                <w:sz w:val="24"/>
                <w:szCs w:val="24"/>
                <w:u w:val="none"/>
              </w:rPr>
            </w:pPr>
            <w:r>
              <w:rPr>
                <w:rFonts w:hint="eastAsia" w:ascii="宋体" w:hAnsi="宋体" w:eastAsia="宋体" w:cs="宋体"/>
                <w:i w:val="0"/>
                <w:iCs w:val="0"/>
                <w:color w:val="262626"/>
                <w:kern w:val="0"/>
                <w:sz w:val="24"/>
                <w:szCs w:val="24"/>
                <w:u w:val="none"/>
                <w:lang w:val="en-US" w:eastAsia="zh-CN" w:bidi="ar"/>
              </w:rPr>
              <w:t>21</w:t>
            </w:r>
          </w:p>
        </w:tc>
        <w:tc>
          <w:tcPr>
            <w:tcW w:w="5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262626"/>
                <w:sz w:val="24"/>
                <w:szCs w:val="24"/>
                <w:u w:val="none"/>
              </w:rPr>
            </w:pPr>
            <w:r>
              <w:rPr>
                <w:rFonts w:hint="eastAsia" w:ascii="宋体" w:hAnsi="宋体" w:eastAsia="宋体" w:cs="宋体"/>
                <w:i w:val="0"/>
                <w:iCs w:val="0"/>
                <w:color w:val="262626"/>
                <w:kern w:val="0"/>
                <w:sz w:val="24"/>
                <w:szCs w:val="24"/>
                <w:u w:val="none"/>
                <w:lang w:val="en-US" w:eastAsia="zh-CN" w:bidi="ar"/>
              </w:rPr>
              <w:t>郑州航空港区卢家小学旱厕改造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14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8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72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262626"/>
                <w:sz w:val="24"/>
                <w:szCs w:val="24"/>
                <w:u w:val="none"/>
              </w:rPr>
            </w:pPr>
            <w:r>
              <w:rPr>
                <w:rFonts w:hint="eastAsia" w:ascii="宋体" w:hAnsi="宋体" w:eastAsia="宋体" w:cs="宋体"/>
                <w:i w:val="0"/>
                <w:iCs w:val="0"/>
                <w:color w:val="262626"/>
                <w:kern w:val="0"/>
                <w:sz w:val="24"/>
                <w:szCs w:val="24"/>
                <w:u w:val="none"/>
                <w:lang w:val="en-US" w:eastAsia="zh-CN" w:bidi="ar"/>
              </w:rPr>
              <w:t>22</w:t>
            </w:r>
          </w:p>
        </w:tc>
        <w:tc>
          <w:tcPr>
            <w:tcW w:w="5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262626"/>
                <w:sz w:val="24"/>
                <w:szCs w:val="24"/>
                <w:u w:val="none"/>
              </w:rPr>
            </w:pPr>
            <w:r>
              <w:rPr>
                <w:rFonts w:hint="eastAsia" w:ascii="宋体" w:hAnsi="宋体" w:eastAsia="宋体" w:cs="宋体"/>
                <w:i w:val="0"/>
                <w:iCs w:val="0"/>
                <w:color w:val="262626"/>
                <w:kern w:val="0"/>
                <w:sz w:val="24"/>
                <w:szCs w:val="24"/>
                <w:u w:val="none"/>
                <w:lang w:val="en-US" w:eastAsia="zh-CN" w:bidi="ar"/>
              </w:rPr>
              <w:t>郑州航空港区寨黄小学旱厕改造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14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8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72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262626"/>
                <w:sz w:val="24"/>
                <w:szCs w:val="24"/>
                <w:u w:val="none"/>
              </w:rPr>
            </w:pPr>
            <w:r>
              <w:rPr>
                <w:rFonts w:hint="eastAsia" w:ascii="宋体" w:hAnsi="宋体" w:eastAsia="宋体" w:cs="宋体"/>
                <w:i w:val="0"/>
                <w:iCs w:val="0"/>
                <w:color w:val="262626"/>
                <w:kern w:val="0"/>
                <w:sz w:val="24"/>
                <w:szCs w:val="24"/>
                <w:u w:val="none"/>
                <w:lang w:val="en-US" w:eastAsia="zh-CN" w:bidi="ar"/>
              </w:rPr>
              <w:t>23</w:t>
            </w:r>
          </w:p>
        </w:tc>
        <w:tc>
          <w:tcPr>
            <w:tcW w:w="5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262626"/>
                <w:sz w:val="24"/>
                <w:szCs w:val="24"/>
                <w:u w:val="none"/>
              </w:rPr>
            </w:pPr>
            <w:r>
              <w:rPr>
                <w:rFonts w:hint="eastAsia" w:ascii="宋体" w:hAnsi="宋体" w:eastAsia="宋体" w:cs="宋体"/>
                <w:i w:val="0"/>
                <w:iCs w:val="0"/>
                <w:color w:val="262626"/>
                <w:kern w:val="0"/>
                <w:sz w:val="24"/>
                <w:szCs w:val="24"/>
                <w:u w:val="none"/>
                <w:lang w:val="en-US" w:eastAsia="zh-CN" w:bidi="ar"/>
              </w:rPr>
              <w:t>郑州航空港区许家小学旱厕改造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14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8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72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262626"/>
                <w:sz w:val="24"/>
                <w:szCs w:val="24"/>
                <w:u w:val="none"/>
              </w:rPr>
            </w:pPr>
            <w:r>
              <w:rPr>
                <w:rFonts w:hint="eastAsia" w:ascii="宋体" w:hAnsi="宋体" w:eastAsia="宋体" w:cs="宋体"/>
                <w:i w:val="0"/>
                <w:iCs w:val="0"/>
                <w:color w:val="262626"/>
                <w:kern w:val="0"/>
                <w:sz w:val="24"/>
                <w:szCs w:val="24"/>
                <w:u w:val="none"/>
                <w:lang w:val="en-US" w:eastAsia="zh-CN" w:bidi="ar"/>
              </w:rPr>
              <w:t>24</w:t>
            </w:r>
          </w:p>
        </w:tc>
        <w:tc>
          <w:tcPr>
            <w:tcW w:w="5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262626"/>
                <w:sz w:val="24"/>
                <w:szCs w:val="24"/>
                <w:u w:val="none"/>
              </w:rPr>
            </w:pPr>
            <w:r>
              <w:rPr>
                <w:rFonts w:hint="eastAsia" w:ascii="宋体" w:hAnsi="宋体" w:eastAsia="宋体" w:cs="宋体"/>
                <w:i w:val="0"/>
                <w:iCs w:val="0"/>
                <w:color w:val="262626"/>
                <w:kern w:val="0"/>
                <w:sz w:val="24"/>
                <w:szCs w:val="24"/>
                <w:u w:val="none"/>
                <w:lang w:val="en-US" w:eastAsia="zh-CN" w:bidi="ar"/>
              </w:rPr>
              <w:t>郑州航空港区檀头高小学旱厕改造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14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8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72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262626"/>
                <w:sz w:val="24"/>
                <w:szCs w:val="24"/>
                <w:u w:val="none"/>
              </w:rPr>
            </w:pPr>
            <w:r>
              <w:rPr>
                <w:rFonts w:hint="eastAsia" w:ascii="宋体" w:hAnsi="宋体" w:eastAsia="宋体" w:cs="宋体"/>
                <w:i w:val="0"/>
                <w:iCs w:val="0"/>
                <w:color w:val="262626"/>
                <w:kern w:val="0"/>
                <w:sz w:val="24"/>
                <w:szCs w:val="24"/>
                <w:u w:val="none"/>
                <w:lang w:val="en-US" w:eastAsia="zh-CN" w:bidi="ar"/>
              </w:rPr>
              <w:t>25</w:t>
            </w:r>
          </w:p>
        </w:tc>
        <w:tc>
          <w:tcPr>
            <w:tcW w:w="5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262626"/>
                <w:sz w:val="24"/>
                <w:szCs w:val="24"/>
                <w:u w:val="none"/>
              </w:rPr>
            </w:pPr>
            <w:r>
              <w:rPr>
                <w:rFonts w:hint="eastAsia" w:ascii="宋体" w:hAnsi="宋体" w:eastAsia="宋体" w:cs="宋体"/>
                <w:i w:val="0"/>
                <w:iCs w:val="0"/>
                <w:color w:val="262626"/>
                <w:kern w:val="0"/>
                <w:sz w:val="24"/>
                <w:szCs w:val="24"/>
                <w:u w:val="none"/>
                <w:lang w:val="en-US" w:eastAsia="zh-CN" w:bidi="ar"/>
              </w:rPr>
              <w:t>郑州航空港区丁香李小学旱厕改造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14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8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72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262626"/>
                <w:sz w:val="24"/>
                <w:szCs w:val="24"/>
                <w:u w:val="none"/>
              </w:rPr>
            </w:pPr>
            <w:r>
              <w:rPr>
                <w:rFonts w:hint="eastAsia" w:ascii="宋体" w:hAnsi="宋体" w:eastAsia="宋体" w:cs="宋体"/>
                <w:i w:val="0"/>
                <w:iCs w:val="0"/>
                <w:color w:val="262626"/>
                <w:kern w:val="0"/>
                <w:sz w:val="24"/>
                <w:szCs w:val="24"/>
                <w:u w:val="none"/>
                <w:lang w:val="en-US" w:eastAsia="zh-CN" w:bidi="ar"/>
              </w:rPr>
              <w:t>26</w:t>
            </w:r>
          </w:p>
        </w:tc>
        <w:tc>
          <w:tcPr>
            <w:tcW w:w="5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262626"/>
                <w:sz w:val="24"/>
                <w:szCs w:val="24"/>
                <w:u w:val="none"/>
              </w:rPr>
            </w:pPr>
            <w:r>
              <w:rPr>
                <w:rFonts w:hint="eastAsia" w:ascii="宋体" w:hAnsi="宋体" w:eastAsia="宋体" w:cs="宋体"/>
                <w:i w:val="0"/>
                <w:iCs w:val="0"/>
                <w:color w:val="262626"/>
                <w:kern w:val="0"/>
                <w:sz w:val="24"/>
                <w:szCs w:val="24"/>
                <w:u w:val="none"/>
                <w:lang w:val="en-US" w:eastAsia="zh-CN" w:bidi="ar"/>
              </w:rPr>
              <w:t>郑州航空港区石槽王小学旱厕改造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1452" w:type="dxa"/>
            <w:vMerge w:val="restart"/>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岗李办事处</w:t>
            </w:r>
          </w:p>
        </w:tc>
        <w:tc>
          <w:tcPr>
            <w:tcW w:w="86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第二标段</w:t>
            </w:r>
          </w:p>
        </w:tc>
        <w:tc>
          <w:tcPr>
            <w:tcW w:w="720"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262626"/>
                <w:sz w:val="24"/>
                <w:szCs w:val="24"/>
                <w:u w:val="none"/>
              </w:rPr>
            </w:pPr>
            <w:r>
              <w:rPr>
                <w:rFonts w:hint="eastAsia" w:ascii="宋体" w:hAnsi="宋体" w:eastAsia="宋体" w:cs="宋体"/>
                <w:i w:val="0"/>
                <w:iCs w:val="0"/>
                <w:color w:val="262626"/>
                <w:kern w:val="0"/>
                <w:sz w:val="24"/>
                <w:szCs w:val="24"/>
                <w:u w:val="none"/>
                <w:lang w:val="en-US" w:eastAsia="zh-CN" w:bidi="ar"/>
              </w:rPr>
              <w:t>1</w:t>
            </w:r>
          </w:p>
        </w:tc>
        <w:tc>
          <w:tcPr>
            <w:tcW w:w="5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262626"/>
                <w:sz w:val="24"/>
                <w:szCs w:val="24"/>
                <w:u w:val="none"/>
              </w:rPr>
            </w:pPr>
            <w:r>
              <w:rPr>
                <w:rFonts w:hint="eastAsia" w:ascii="宋体" w:hAnsi="宋体" w:eastAsia="宋体" w:cs="宋体"/>
                <w:i w:val="0"/>
                <w:iCs w:val="0"/>
                <w:color w:val="262626"/>
                <w:kern w:val="0"/>
                <w:sz w:val="24"/>
                <w:szCs w:val="24"/>
                <w:u w:val="none"/>
                <w:lang w:val="en-US" w:eastAsia="zh-CN" w:bidi="ar"/>
              </w:rPr>
              <w:t>郑州市第134中学旱厕维修改造项目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1452" w:type="dxa"/>
            <w:vMerge w:val="continue"/>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8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720"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262626"/>
                <w:sz w:val="24"/>
                <w:szCs w:val="24"/>
                <w:u w:val="none"/>
              </w:rPr>
            </w:pPr>
          </w:p>
        </w:tc>
        <w:tc>
          <w:tcPr>
            <w:tcW w:w="5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262626"/>
                <w:sz w:val="24"/>
                <w:szCs w:val="24"/>
                <w:u w:val="none"/>
              </w:rPr>
            </w:pPr>
            <w:r>
              <w:rPr>
                <w:rFonts w:hint="eastAsia" w:ascii="宋体" w:hAnsi="宋体" w:eastAsia="宋体" w:cs="宋体"/>
                <w:i w:val="0"/>
                <w:iCs w:val="0"/>
                <w:color w:val="262626"/>
                <w:kern w:val="0"/>
                <w:sz w:val="24"/>
                <w:szCs w:val="24"/>
                <w:u w:val="none"/>
                <w:lang w:val="en-US" w:eastAsia="zh-CN" w:bidi="ar"/>
              </w:rPr>
              <w:t>郑州市第134中学新建厕所项目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1452" w:type="dxa"/>
            <w:vMerge w:val="continue"/>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8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72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262626"/>
                <w:sz w:val="24"/>
                <w:szCs w:val="24"/>
                <w:u w:val="none"/>
              </w:rPr>
            </w:pPr>
            <w:r>
              <w:rPr>
                <w:rFonts w:hint="eastAsia" w:ascii="宋体" w:hAnsi="宋体" w:eastAsia="宋体" w:cs="宋体"/>
                <w:i w:val="0"/>
                <w:iCs w:val="0"/>
                <w:color w:val="262626"/>
                <w:kern w:val="0"/>
                <w:sz w:val="24"/>
                <w:szCs w:val="24"/>
                <w:u w:val="none"/>
                <w:lang w:val="en-US" w:eastAsia="zh-CN" w:bidi="ar"/>
              </w:rPr>
              <w:t>2</w:t>
            </w:r>
          </w:p>
        </w:tc>
        <w:tc>
          <w:tcPr>
            <w:tcW w:w="5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262626"/>
                <w:sz w:val="24"/>
                <w:szCs w:val="24"/>
                <w:u w:val="none"/>
              </w:rPr>
            </w:pPr>
            <w:r>
              <w:rPr>
                <w:rFonts w:hint="eastAsia" w:ascii="宋体" w:hAnsi="宋体" w:eastAsia="宋体" w:cs="宋体"/>
                <w:i w:val="0"/>
                <w:iCs w:val="0"/>
                <w:color w:val="262626"/>
                <w:kern w:val="0"/>
                <w:sz w:val="24"/>
                <w:szCs w:val="24"/>
                <w:u w:val="none"/>
                <w:lang w:val="en-US" w:eastAsia="zh-CN" w:bidi="ar"/>
              </w:rPr>
              <w:t>郑州航空港区占庄小学旱厕维修改造项目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1452" w:type="dxa"/>
            <w:vMerge w:val="continue"/>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8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72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262626"/>
                <w:sz w:val="24"/>
                <w:szCs w:val="24"/>
                <w:u w:val="none"/>
              </w:rPr>
            </w:pPr>
            <w:r>
              <w:rPr>
                <w:rFonts w:hint="eastAsia" w:ascii="宋体" w:hAnsi="宋体" w:eastAsia="宋体" w:cs="宋体"/>
                <w:i w:val="0"/>
                <w:iCs w:val="0"/>
                <w:color w:val="262626"/>
                <w:kern w:val="0"/>
                <w:sz w:val="24"/>
                <w:szCs w:val="24"/>
                <w:u w:val="none"/>
                <w:lang w:val="en-US" w:eastAsia="zh-CN" w:bidi="ar"/>
              </w:rPr>
              <w:t>3</w:t>
            </w:r>
          </w:p>
        </w:tc>
        <w:tc>
          <w:tcPr>
            <w:tcW w:w="5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262626"/>
                <w:sz w:val="24"/>
                <w:szCs w:val="24"/>
                <w:u w:val="none"/>
              </w:rPr>
            </w:pPr>
            <w:r>
              <w:rPr>
                <w:rFonts w:hint="eastAsia" w:ascii="宋体" w:hAnsi="宋体" w:eastAsia="宋体" w:cs="宋体"/>
                <w:i w:val="0"/>
                <w:iCs w:val="0"/>
                <w:color w:val="262626"/>
                <w:kern w:val="0"/>
                <w:sz w:val="24"/>
                <w:szCs w:val="24"/>
                <w:u w:val="none"/>
                <w:lang w:val="en-US" w:eastAsia="zh-CN" w:bidi="ar"/>
              </w:rPr>
              <w:t>郑州航空港区榆林小学新建厕所项目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1452" w:type="dxa"/>
            <w:vMerge w:val="continue"/>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8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72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262626"/>
                <w:sz w:val="24"/>
                <w:szCs w:val="24"/>
                <w:u w:val="none"/>
              </w:rPr>
            </w:pPr>
            <w:r>
              <w:rPr>
                <w:rFonts w:hint="eastAsia" w:ascii="宋体" w:hAnsi="宋体" w:eastAsia="宋体" w:cs="宋体"/>
                <w:i w:val="0"/>
                <w:iCs w:val="0"/>
                <w:color w:val="262626"/>
                <w:kern w:val="0"/>
                <w:sz w:val="24"/>
                <w:szCs w:val="24"/>
                <w:u w:val="none"/>
                <w:lang w:val="en-US" w:eastAsia="zh-CN" w:bidi="ar"/>
              </w:rPr>
              <w:t>4</w:t>
            </w:r>
          </w:p>
        </w:tc>
        <w:tc>
          <w:tcPr>
            <w:tcW w:w="5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262626"/>
                <w:sz w:val="24"/>
                <w:szCs w:val="24"/>
                <w:u w:val="none"/>
              </w:rPr>
            </w:pPr>
            <w:r>
              <w:rPr>
                <w:rFonts w:hint="eastAsia" w:ascii="宋体" w:hAnsi="宋体" w:eastAsia="宋体" w:cs="宋体"/>
                <w:i w:val="0"/>
                <w:iCs w:val="0"/>
                <w:color w:val="262626"/>
                <w:kern w:val="0"/>
                <w:sz w:val="24"/>
                <w:szCs w:val="24"/>
                <w:u w:val="none"/>
                <w:lang w:val="en-US" w:eastAsia="zh-CN" w:bidi="ar"/>
              </w:rPr>
              <w:t>郑州航空港区东戎小学新建厕所项目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1452" w:type="dxa"/>
            <w:vMerge w:val="continue"/>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8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72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262626"/>
                <w:sz w:val="24"/>
                <w:szCs w:val="24"/>
                <w:u w:val="none"/>
              </w:rPr>
            </w:pPr>
            <w:r>
              <w:rPr>
                <w:rFonts w:hint="eastAsia" w:ascii="宋体" w:hAnsi="宋体" w:eastAsia="宋体" w:cs="宋体"/>
                <w:i w:val="0"/>
                <w:iCs w:val="0"/>
                <w:color w:val="262626"/>
                <w:kern w:val="0"/>
                <w:sz w:val="24"/>
                <w:szCs w:val="24"/>
                <w:u w:val="none"/>
                <w:lang w:val="en-US" w:eastAsia="zh-CN" w:bidi="ar"/>
              </w:rPr>
              <w:t>5</w:t>
            </w:r>
          </w:p>
        </w:tc>
        <w:tc>
          <w:tcPr>
            <w:tcW w:w="5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262626"/>
                <w:sz w:val="24"/>
                <w:szCs w:val="24"/>
                <w:u w:val="none"/>
              </w:rPr>
            </w:pPr>
            <w:r>
              <w:rPr>
                <w:rFonts w:hint="eastAsia" w:ascii="宋体" w:hAnsi="宋体" w:eastAsia="宋体" w:cs="宋体"/>
                <w:i w:val="0"/>
                <w:iCs w:val="0"/>
                <w:color w:val="262626"/>
                <w:kern w:val="0"/>
                <w:sz w:val="24"/>
                <w:szCs w:val="24"/>
                <w:u w:val="none"/>
                <w:lang w:val="en-US" w:eastAsia="zh-CN" w:bidi="ar"/>
              </w:rPr>
              <w:t>郑州航空港区小石小学新建厕所项目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1452" w:type="dxa"/>
            <w:vMerge w:val="continue"/>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8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72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262626"/>
                <w:sz w:val="24"/>
                <w:szCs w:val="24"/>
                <w:u w:val="none"/>
              </w:rPr>
            </w:pPr>
            <w:r>
              <w:rPr>
                <w:rFonts w:hint="eastAsia" w:ascii="宋体" w:hAnsi="宋体" w:eastAsia="宋体" w:cs="宋体"/>
                <w:i w:val="0"/>
                <w:iCs w:val="0"/>
                <w:color w:val="262626"/>
                <w:kern w:val="0"/>
                <w:sz w:val="24"/>
                <w:szCs w:val="24"/>
                <w:u w:val="none"/>
                <w:lang w:val="en-US" w:eastAsia="zh-CN" w:bidi="ar"/>
              </w:rPr>
              <w:t>6</w:t>
            </w:r>
          </w:p>
        </w:tc>
        <w:tc>
          <w:tcPr>
            <w:tcW w:w="5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262626"/>
                <w:sz w:val="24"/>
                <w:szCs w:val="24"/>
                <w:u w:val="none"/>
              </w:rPr>
            </w:pPr>
            <w:r>
              <w:rPr>
                <w:rFonts w:hint="eastAsia" w:ascii="宋体" w:hAnsi="宋体" w:eastAsia="宋体" w:cs="宋体"/>
                <w:i w:val="0"/>
                <w:iCs w:val="0"/>
                <w:color w:val="262626"/>
                <w:kern w:val="0"/>
                <w:sz w:val="24"/>
                <w:szCs w:val="24"/>
                <w:u w:val="none"/>
                <w:lang w:val="en-US" w:eastAsia="zh-CN" w:bidi="ar"/>
              </w:rPr>
              <w:t>郑州航空港区三石小学新建厕所项目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1452" w:type="dxa"/>
            <w:vMerge w:val="continue"/>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8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72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262626"/>
                <w:sz w:val="24"/>
                <w:szCs w:val="24"/>
                <w:u w:val="none"/>
              </w:rPr>
            </w:pPr>
            <w:r>
              <w:rPr>
                <w:rFonts w:hint="eastAsia" w:ascii="宋体" w:hAnsi="宋体" w:eastAsia="宋体" w:cs="宋体"/>
                <w:i w:val="0"/>
                <w:iCs w:val="0"/>
                <w:color w:val="262626"/>
                <w:kern w:val="0"/>
                <w:sz w:val="24"/>
                <w:szCs w:val="24"/>
                <w:u w:val="none"/>
                <w:lang w:val="en-US" w:eastAsia="zh-CN" w:bidi="ar"/>
              </w:rPr>
              <w:t>7</w:t>
            </w:r>
          </w:p>
        </w:tc>
        <w:tc>
          <w:tcPr>
            <w:tcW w:w="5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262626"/>
                <w:sz w:val="24"/>
                <w:szCs w:val="24"/>
                <w:u w:val="none"/>
              </w:rPr>
            </w:pPr>
            <w:r>
              <w:rPr>
                <w:rFonts w:hint="eastAsia" w:ascii="宋体" w:hAnsi="宋体" w:eastAsia="宋体" w:cs="宋体"/>
                <w:i w:val="0"/>
                <w:iCs w:val="0"/>
                <w:color w:val="262626"/>
                <w:kern w:val="0"/>
                <w:sz w:val="24"/>
                <w:szCs w:val="24"/>
                <w:u w:val="none"/>
                <w:lang w:val="en-US" w:eastAsia="zh-CN" w:bidi="ar"/>
              </w:rPr>
              <w:t>郑州航空港区独楼马小学新建厕所项目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1452" w:type="dxa"/>
            <w:vMerge w:val="continue"/>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8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72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262626"/>
                <w:sz w:val="24"/>
                <w:szCs w:val="24"/>
                <w:u w:val="none"/>
              </w:rPr>
            </w:pPr>
            <w:r>
              <w:rPr>
                <w:rFonts w:hint="eastAsia" w:ascii="宋体" w:hAnsi="宋体" w:eastAsia="宋体" w:cs="宋体"/>
                <w:i w:val="0"/>
                <w:iCs w:val="0"/>
                <w:color w:val="262626"/>
                <w:kern w:val="0"/>
                <w:sz w:val="24"/>
                <w:szCs w:val="24"/>
                <w:u w:val="none"/>
                <w:lang w:val="en-US" w:eastAsia="zh-CN" w:bidi="ar"/>
              </w:rPr>
              <w:t>8</w:t>
            </w:r>
          </w:p>
        </w:tc>
        <w:tc>
          <w:tcPr>
            <w:tcW w:w="5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262626"/>
                <w:sz w:val="24"/>
                <w:szCs w:val="24"/>
                <w:u w:val="none"/>
              </w:rPr>
            </w:pPr>
            <w:r>
              <w:rPr>
                <w:rFonts w:hint="eastAsia" w:ascii="宋体" w:hAnsi="宋体" w:eastAsia="宋体" w:cs="宋体"/>
                <w:i w:val="0"/>
                <w:iCs w:val="0"/>
                <w:color w:val="262626"/>
                <w:kern w:val="0"/>
                <w:sz w:val="24"/>
                <w:szCs w:val="24"/>
                <w:u w:val="none"/>
                <w:lang w:val="en-US" w:eastAsia="zh-CN" w:bidi="ar"/>
              </w:rPr>
              <w:t>郑州航空港区岗李小学旱厕维修改造项目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1452" w:type="dxa"/>
            <w:vMerge w:val="continue"/>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8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72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262626"/>
                <w:sz w:val="24"/>
                <w:szCs w:val="24"/>
                <w:u w:val="none"/>
              </w:rPr>
            </w:pPr>
            <w:r>
              <w:rPr>
                <w:rFonts w:hint="eastAsia" w:ascii="宋体" w:hAnsi="宋体" w:eastAsia="宋体" w:cs="宋体"/>
                <w:i w:val="0"/>
                <w:iCs w:val="0"/>
                <w:color w:val="262626"/>
                <w:kern w:val="0"/>
                <w:sz w:val="24"/>
                <w:szCs w:val="24"/>
                <w:u w:val="none"/>
                <w:lang w:val="en-US" w:eastAsia="zh-CN" w:bidi="ar"/>
              </w:rPr>
              <w:t>9</w:t>
            </w:r>
          </w:p>
        </w:tc>
        <w:tc>
          <w:tcPr>
            <w:tcW w:w="5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262626"/>
                <w:sz w:val="24"/>
                <w:szCs w:val="24"/>
                <w:u w:val="none"/>
              </w:rPr>
            </w:pPr>
            <w:r>
              <w:rPr>
                <w:rFonts w:hint="eastAsia" w:ascii="宋体" w:hAnsi="宋体" w:eastAsia="宋体" w:cs="宋体"/>
                <w:i w:val="0"/>
                <w:iCs w:val="0"/>
                <w:color w:val="262626"/>
                <w:kern w:val="0"/>
                <w:sz w:val="24"/>
                <w:szCs w:val="24"/>
                <w:u w:val="none"/>
                <w:lang w:val="en-US" w:eastAsia="zh-CN" w:bidi="ar"/>
              </w:rPr>
              <w:t>郑州航空港区岗李小学新建厕所项目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1452" w:type="dxa"/>
            <w:vMerge w:val="continue"/>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8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72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262626"/>
                <w:sz w:val="24"/>
                <w:szCs w:val="24"/>
                <w:u w:val="none"/>
              </w:rPr>
            </w:pPr>
            <w:r>
              <w:rPr>
                <w:rFonts w:hint="eastAsia" w:ascii="宋体" w:hAnsi="宋体" w:eastAsia="宋体" w:cs="宋体"/>
                <w:i w:val="0"/>
                <w:iCs w:val="0"/>
                <w:color w:val="262626"/>
                <w:kern w:val="0"/>
                <w:sz w:val="24"/>
                <w:szCs w:val="24"/>
                <w:u w:val="none"/>
                <w:lang w:val="en-US" w:eastAsia="zh-CN" w:bidi="ar"/>
              </w:rPr>
              <w:t>10</w:t>
            </w:r>
          </w:p>
        </w:tc>
        <w:tc>
          <w:tcPr>
            <w:tcW w:w="5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262626"/>
                <w:sz w:val="24"/>
                <w:szCs w:val="24"/>
                <w:u w:val="none"/>
              </w:rPr>
            </w:pPr>
            <w:r>
              <w:rPr>
                <w:rFonts w:hint="eastAsia" w:ascii="宋体" w:hAnsi="宋体" w:eastAsia="宋体" w:cs="宋体"/>
                <w:i w:val="0"/>
                <w:iCs w:val="0"/>
                <w:color w:val="262626"/>
                <w:kern w:val="0"/>
                <w:sz w:val="24"/>
                <w:szCs w:val="24"/>
                <w:u w:val="none"/>
                <w:lang w:val="en-US" w:eastAsia="zh-CN" w:bidi="ar"/>
              </w:rPr>
              <w:t>郑州航空港区岗李中心幼儿园旱厕维修改造项目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1452" w:type="dxa"/>
            <w:vMerge w:val="continue"/>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8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72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262626"/>
                <w:sz w:val="24"/>
                <w:szCs w:val="24"/>
                <w:u w:val="none"/>
              </w:rPr>
            </w:pPr>
            <w:r>
              <w:rPr>
                <w:rFonts w:hint="eastAsia" w:ascii="宋体" w:hAnsi="宋体" w:eastAsia="宋体" w:cs="宋体"/>
                <w:i w:val="0"/>
                <w:iCs w:val="0"/>
                <w:color w:val="262626"/>
                <w:kern w:val="0"/>
                <w:sz w:val="24"/>
                <w:szCs w:val="24"/>
                <w:u w:val="none"/>
                <w:lang w:val="en-US" w:eastAsia="zh-CN" w:bidi="ar"/>
              </w:rPr>
              <w:t>11</w:t>
            </w:r>
          </w:p>
        </w:tc>
        <w:tc>
          <w:tcPr>
            <w:tcW w:w="5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262626"/>
                <w:sz w:val="24"/>
                <w:szCs w:val="24"/>
                <w:u w:val="none"/>
              </w:rPr>
            </w:pPr>
            <w:r>
              <w:rPr>
                <w:rFonts w:hint="eastAsia" w:ascii="宋体" w:hAnsi="宋体" w:eastAsia="宋体" w:cs="宋体"/>
                <w:i w:val="0"/>
                <w:iCs w:val="0"/>
                <w:color w:val="262626"/>
                <w:kern w:val="0"/>
                <w:sz w:val="24"/>
                <w:szCs w:val="24"/>
                <w:u w:val="none"/>
                <w:lang w:val="en-US" w:eastAsia="zh-CN" w:bidi="ar"/>
              </w:rPr>
              <w:t>郑州航空港区王魁宇小学旱厕维修改造项目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1452" w:type="dxa"/>
            <w:vMerge w:val="continue"/>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8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72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262626"/>
                <w:sz w:val="24"/>
                <w:szCs w:val="24"/>
                <w:u w:val="none"/>
              </w:rPr>
            </w:pPr>
            <w:r>
              <w:rPr>
                <w:rFonts w:hint="eastAsia" w:ascii="宋体" w:hAnsi="宋体" w:eastAsia="宋体" w:cs="宋体"/>
                <w:i w:val="0"/>
                <w:iCs w:val="0"/>
                <w:color w:val="262626"/>
                <w:kern w:val="0"/>
                <w:sz w:val="24"/>
                <w:szCs w:val="24"/>
                <w:u w:val="none"/>
                <w:lang w:val="en-US" w:eastAsia="zh-CN" w:bidi="ar"/>
              </w:rPr>
              <w:t>12</w:t>
            </w:r>
          </w:p>
        </w:tc>
        <w:tc>
          <w:tcPr>
            <w:tcW w:w="5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262626"/>
                <w:sz w:val="24"/>
                <w:szCs w:val="24"/>
                <w:u w:val="none"/>
              </w:rPr>
            </w:pPr>
            <w:r>
              <w:rPr>
                <w:rFonts w:hint="eastAsia" w:ascii="宋体" w:hAnsi="宋体" w:eastAsia="宋体" w:cs="宋体"/>
                <w:i w:val="0"/>
                <w:iCs w:val="0"/>
                <w:color w:val="262626"/>
                <w:kern w:val="0"/>
                <w:sz w:val="24"/>
                <w:szCs w:val="24"/>
                <w:u w:val="none"/>
                <w:lang w:val="en-US" w:eastAsia="zh-CN" w:bidi="ar"/>
              </w:rPr>
              <w:t>郑州航空港区观音寺小学旱厕维修改造项目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1452" w:type="dxa"/>
            <w:vMerge w:val="continue"/>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8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72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262626"/>
                <w:sz w:val="24"/>
                <w:szCs w:val="24"/>
                <w:u w:val="none"/>
              </w:rPr>
            </w:pPr>
            <w:r>
              <w:rPr>
                <w:rFonts w:hint="eastAsia" w:ascii="宋体" w:hAnsi="宋体" w:eastAsia="宋体" w:cs="宋体"/>
                <w:i w:val="0"/>
                <w:iCs w:val="0"/>
                <w:color w:val="262626"/>
                <w:kern w:val="0"/>
                <w:sz w:val="24"/>
                <w:szCs w:val="24"/>
                <w:u w:val="none"/>
                <w:lang w:val="en-US" w:eastAsia="zh-CN" w:bidi="ar"/>
              </w:rPr>
              <w:t>13</w:t>
            </w:r>
          </w:p>
        </w:tc>
        <w:tc>
          <w:tcPr>
            <w:tcW w:w="5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262626"/>
                <w:sz w:val="24"/>
                <w:szCs w:val="24"/>
                <w:u w:val="none"/>
              </w:rPr>
            </w:pPr>
            <w:r>
              <w:rPr>
                <w:rFonts w:hint="eastAsia" w:ascii="宋体" w:hAnsi="宋体" w:eastAsia="宋体" w:cs="宋体"/>
                <w:i w:val="0"/>
                <w:iCs w:val="0"/>
                <w:color w:val="262626"/>
                <w:kern w:val="0"/>
                <w:sz w:val="24"/>
                <w:szCs w:val="24"/>
                <w:u w:val="none"/>
                <w:lang w:val="en-US" w:eastAsia="zh-CN" w:bidi="ar"/>
              </w:rPr>
              <w:t>郑州航空港区刘合集小学旱厕维修改造项目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1452" w:type="dxa"/>
            <w:vMerge w:val="restart"/>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洧川办事处</w:t>
            </w:r>
          </w:p>
        </w:tc>
        <w:tc>
          <w:tcPr>
            <w:tcW w:w="8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72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262626"/>
                <w:sz w:val="24"/>
                <w:szCs w:val="24"/>
                <w:u w:val="none"/>
              </w:rPr>
            </w:pPr>
            <w:r>
              <w:rPr>
                <w:rFonts w:hint="eastAsia" w:ascii="宋体" w:hAnsi="宋体" w:eastAsia="宋体" w:cs="宋体"/>
                <w:i w:val="0"/>
                <w:iCs w:val="0"/>
                <w:color w:val="262626"/>
                <w:kern w:val="0"/>
                <w:sz w:val="24"/>
                <w:szCs w:val="24"/>
                <w:u w:val="none"/>
                <w:lang w:val="en-US" w:eastAsia="zh-CN" w:bidi="ar"/>
              </w:rPr>
              <w:t>14</w:t>
            </w:r>
          </w:p>
        </w:tc>
        <w:tc>
          <w:tcPr>
            <w:tcW w:w="5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262626"/>
                <w:sz w:val="24"/>
                <w:szCs w:val="24"/>
                <w:u w:val="none"/>
              </w:rPr>
            </w:pPr>
            <w:r>
              <w:rPr>
                <w:rFonts w:hint="eastAsia" w:ascii="宋体" w:hAnsi="宋体" w:eastAsia="宋体" w:cs="宋体"/>
                <w:i w:val="0"/>
                <w:iCs w:val="0"/>
                <w:color w:val="262626"/>
                <w:kern w:val="0"/>
                <w:sz w:val="24"/>
                <w:szCs w:val="24"/>
                <w:u w:val="none"/>
                <w:lang w:val="en-US" w:eastAsia="zh-CN" w:bidi="ar"/>
              </w:rPr>
              <w:t>郑州航空港区三赵小学旱厕维修改造项目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1452" w:type="dxa"/>
            <w:vMerge w:val="continue"/>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8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72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262626"/>
                <w:sz w:val="24"/>
                <w:szCs w:val="24"/>
                <w:u w:val="none"/>
              </w:rPr>
            </w:pPr>
            <w:r>
              <w:rPr>
                <w:rFonts w:hint="eastAsia" w:ascii="宋体" w:hAnsi="宋体" w:eastAsia="宋体" w:cs="宋体"/>
                <w:i w:val="0"/>
                <w:iCs w:val="0"/>
                <w:color w:val="262626"/>
                <w:kern w:val="0"/>
                <w:sz w:val="24"/>
                <w:szCs w:val="24"/>
                <w:u w:val="none"/>
                <w:lang w:val="en-US" w:eastAsia="zh-CN" w:bidi="ar"/>
              </w:rPr>
              <w:t>15</w:t>
            </w:r>
          </w:p>
        </w:tc>
        <w:tc>
          <w:tcPr>
            <w:tcW w:w="5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262626"/>
                <w:sz w:val="24"/>
                <w:szCs w:val="24"/>
                <w:u w:val="none"/>
              </w:rPr>
            </w:pPr>
            <w:r>
              <w:rPr>
                <w:rFonts w:hint="eastAsia" w:ascii="宋体" w:hAnsi="宋体" w:eastAsia="宋体" w:cs="宋体"/>
                <w:i w:val="0"/>
                <w:iCs w:val="0"/>
                <w:color w:val="262626"/>
                <w:kern w:val="0"/>
                <w:sz w:val="24"/>
                <w:szCs w:val="24"/>
                <w:u w:val="none"/>
                <w:lang w:val="en-US" w:eastAsia="zh-CN" w:bidi="ar"/>
              </w:rPr>
              <w:t>郑州航空港区董庄小学旱厕维修改造项目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1452" w:type="dxa"/>
            <w:vMerge w:val="continue"/>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8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72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262626"/>
                <w:sz w:val="24"/>
                <w:szCs w:val="24"/>
                <w:u w:val="none"/>
              </w:rPr>
            </w:pPr>
            <w:r>
              <w:rPr>
                <w:rFonts w:hint="eastAsia" w:ascii="宋体" w:hAnsi="宋体" w:eastAsia="宋体" w:cs="宋体"/>
                <w:i w:val="0"/>
                <w:iCs w:val="0"/>
                <w:color w:val="262626"/>
                <w:kern w:val="0"/>
                <w:sz w:val="24"/>
                <w:szCs w:val="24"/>
                <w:u w:val="none"/>
                <w:lang w:val="en-US" w:eastAsia="zh-CN" w:bidi="ar"/>
              </w:rPr>
              <w:t>16</w:t>
            </w:r>
          </w:p>
        </w:tc>
        <w:tc>
          <w:tcPr>
            <w:tcW w:w="5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262626"/>
                <w:sz w:val="24"/>
                <w:szCs w:val="24"/>
                <w:u w:val="none"/>
              </w:rPr>
            </w:pPr>
            <w:r>
              <w:rPr>
                <w:rFonts w:hint="eastAsia" w:ascii="宋体" w:hAnsi="宋体" w:eastAsia="宋体" w:cs="宋体"/>
                <w:i w:val="0"/>
                <w:iCs w:val="0"/>
                <w:color w:val="262626"/>
                <w:kern w:val="0"/>
                <w:sz w:val="24"/>
                <w:szCs w:val="24"/>
                <w:u w:val="none"/>
                <w:lang w:val="en-US" w:eastAsia="zh-CN" w:bidi="ar"/>
              </w:rPr>
              <w:t>郑州航空港区四合小学旱厕维修改造项目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1452" w:type="dxa"/>
            <w:vMerge w:val="continue"/>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8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72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262626"/>
                <w:sz w:val="24"/>
                <w:szCs w:val="24"/>
                <w:u w:val="none"/>
              </w:rPr>
            </w:pPr>
            <w:r>
              <w:rPr>
                <w:rFonts w:hint="eastAsia" w:ascii="宋体" w:hAnsi="宋体" w:eastAsia="宋体" w:cs="宋体"/>
                <w:i w:val="0"/>
                <w:iCs w:val="0"/>
                <w:color w:val="262626"/>
                <w:kern w:val="0"/>
                <w:sz w:val="24"/>
                <w:szCs w:val="24"/>
                <w:u w:val="none"/>
                <w:lang w:val="en-US" w:eastAsia="zh-CN" w:bidi="ar"/>
              </w:rPr>
              <w:t>17</w:t>
            </w:r>
          </w:p>
        </w:tc>
        <w:tc>
          <w:tcPr>
            <w:tcW w:w="5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262626"/>
                <w:sz w:val="24"/>
                <w:szCs w:val="24"/>
                <w:u w:val="none"/>
              </w:rPr>
            </w:pPr>
            <w:r>
              <w:rPr>
                <w:rFonts w:hint="eastAsia" w:ascii="宋体" w:hAnsi="宋体" w:eastAsia="宋体" w:cs="宋体"/>
                <w:i w:val="0"/>
                <w:iCs w:val="0"/>
                <w:color w:val="262626"/>
                <w:kern w:val="0"/>
                <w:sz w:val="24"/>
                <w:szCs w:val="24"/>
                <w:u w:val="none"/>
                <w:lang w:val="en-US" w:eastAsia="zh-CN" w:bidi="ar"/>
              </w:rPr>
              <w:t>郑州航空港区南街小学旱厕维修改造项目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1452" w:type="dxa"/>
            <w:vMerge w:val="continue"/>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8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72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262626"/>
                <w:sz w:val="24"/>
                <w:szCs w:val="24"/>
                <w:u w:val="none"/>
              </w:rPr>
            </w:pPr>
            <w:r>
              <w:rPr>
                <w:rFonts w:hint="eastAsia" w:ascii="宋体" w:hAnsi="宋体" w:eastAsia="宋体" w:cs="宋体"/>
                <w:i w:val="0"/>
                <w:iCs w:val="0"/>
                <w:color w:val="262626"/>
                <w:kern w:val="0"/>
                <w:sz w:val="24"/>
                <w:szCs w:val="24"/>
                <w:u w:val="none"/>
                <w:lang w:val="en-US" w:eastAsia="zh-CN" w:bidi="ar"/>
              </w:rPr>
              <w:t>18</w:t>
            </w:r>
          </w:p>
        </w:tc>
        <w:tc>
          <w:tcPr>
            <w:tcW w:w="5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262626"/>
                <w:sz w:val="24"/>
                <w:szCs w:val="24"/>
                <w:u w:val="none"/>
              </w:rPr>
            </w:pPr>
            <w:r>
              <w:rPr>
                <w:rFonts w:hint="eastAsia" w:ascii="宋体" w:hAnsi="宋体" w:eastAsia="宋体" w:cs="宋体"/>
                <w:i w:val="0"/>
                <w:iCs w:val="0"/>
                <w:color w:val="262626"/>
                <w:kern w:val="0"/>
                <w:sz w:val="24"/>
                <w:szCs w:val="24"/>
                <w:u w:val="none"/>
                <w:lang w:val="en-US" w:eastAsia="zh-CN" w:bidi="ar"/>
              </w:rPr>
              <w:t>郑州航空港区丁庄小学新建厕所项目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1452" w:type="dxa"/>
            <w:vMerge w:val="continue"/>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8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72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262626"/>
                <w:sz w:val="24"/>
                <w:szCs w:val="24"/>
                <w:u w:val="none"/>
              </w:rPr>
            </w:pPr>
            <w:r>
              <w:rPr>
                <w:rFonts w:hint="eastAsia" w:ascii="宋体" w:hAnsi="宋体" w:eastAsia="宋体" w:cs="宋体"/>
                <w:i w:val="0"/>
                <w:iCs w:val="0"/>
                <w:color w:val="262626"/>
                <w:kern w:val="0"/>
                <w:sz w:val="24"/>
                <w:szCs w:val="24"/>
                <w:u w:val="none"/>
                <w:lang w:val="en-US" w:eastAsia="zh-CN" w:bidi="ar"/>
              </w:rPr>
              <w:t>19</w:t>
            </w:r>
          </w:p>
        </w:tc>
        <w:tc>
          <w:tcPr>
            <w:tcW w:w="5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262626"/>
                <w:sz w:val="24"/>
                <w:szCs w:val="24"/>
                <w:u w:val="none"/>
              </w:rPr>
            </w:pPr>
            <w:r>
              <w:rPr>
                <w:rFonts w:hint="eastAsia" w:ascii="宋体" w:hAnsi="宋体" w:eastAsia="宋体" w:cs="宋体"/>
                <w:i w:val="0"/>
                <w:iCs w:val="0"/>
                <w:color w:val="262626"/>
                <w:kern w:val="0"/>
                <w:sz w:val="24"/>
                <w:szCs w:val="24"/>
                <w:u w:val="none"/>
                <w:lang w:val="en-US" w:eastAsia="zh-CN" w:bidi="ar"/>
              </w:rPr>
              <w:t>郑州航空港区陈庄小学旱厕维修改造项目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1452" w:type="dxa"/>
            <w:vMerge w:val="continue"/>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8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72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262626"/>
                <w:sz w:val="24"/>
                <w:szCs w:val="24"/>
                <w:u w:val="none"/>
              </w:rPr>
            </w:pPr>
            <w:r>
              <w:rPr>
                <w:rFonts w:hint="eastAsia" w:ascii="宋体" w:hAnsi="宋体" w:eastAsia="宋体" w:cs="宋体"/>
                <w:i w:val="0"/>
                <w:iCs w:val="0"/>
                <w:color w:val="262626"/>
                <w:kern w:val="0"/>
                <w:sz w:val="24"/>
                <w:szCs w:val="24"/>
                <w:u w:val="none"/>
                <w:lang w:val="en-US" w:eastAsia="zh-CN" w:bidi="ar"/>
              </w:rPr>
              <w:t>20</w:t>
            </w:r>
          </w:p>
        </w:tc>
        <w:tc>
          <w:tcPr>
            <w:tcW w:w="5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262626"/>
                <w:sz w:val="24"/>
                <w:szCs w:val="24"/>
                <w:u w:val="none"/>
              </w:rPr>
            </w:pPr>
            <w:r>
              <w:rPr>
                <w:rFonts w:hint="eastAsia" w:ascii="宋体" w:hAnsi="宋体" w:eastAsia="宋体" w:cs="宋体"/>
                <w:i w:val="0"/>
                <w:iCs w:val="0"/>
                <w:color w:val="262626"/>
                <w:kern w:val="0"/>
                <w:sz w:val="24"/>
                <w:szCs w:val="24"/>
                <w:u w:val="none"/>
                <w:lang w:val="en-US" w:eastAsia="zh-CN" w:bidi="ar"/>
              </w:rPr>
              <w:t>郑州航空港区养马寨小学新建厕所项目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1452" w:type="dxa"/>
            <w:vMerge w:val="continue"/>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8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72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262626"/>
                <w:sz w:val="24"/>
                <w:szCs w:val="24"/>
                <w:u w:val="none"/>
              </w:rPr>
            </w:pPr>
            <w:r>
              <w:rPr>
                <w:rFonts w:hint="eastAsia" w:ascii="宋体" w:hAnsi="宋体" w:eastAsia="宋体" w:cs="宋体"/>
                <w:i w:val="0"/>
                <w:iCs w:val="0"/>
                <w:color w:val="262626"/>
                <w:kern w:val="0"/>
                <w:sz w:val="24"/>
                <w:szCs w:val="24"/>
                <w:u w:val="none"/>
                <w:lang w:val="en-US" w:eastAsia="zh-CN" w:bidi="ar"/>
              </w:rPr>
              <w:t>21</w:t>
            </w:r>
          </w:p>
        </w:tc>
        <w:tc>
          <w:tcPr>
            <w:tcW w:w="5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262626"/>
                <w:sz w:val="24"/>
                <w:szCs w:val="24"/>
                <w:u w:val="none"/>
              </w:rPr>
            </w:pPr>
            <w:r>
              <w:rPr>
                <w:rFonts w:hint="eastAsia" w:ascii="宋体" w:hAnsi="宋体" w:eastAsia="宋体" w:cs="宋体"/>
                <w:i w:val="0"/>
                <w:iCs w:val="0"/>
                <w:color w:val="262626"/>
                <w:kern w:val="0"/>
                <w:sz w:val="24"/>
                <w:szCs w:val="24"/>
                <w:u w:val="none"/>
                <w:lang w:val="en-US" w:eastAsia="zh-CN" w:bidi="ar"/>
              </w:rPr>
              <w:t>郑州航空港区仝庄小学旱厕维修改造项目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1452" w:type="dxa"/>
            <w:vMerge w:val="continue"/>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8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262626"/>
                <w:sz w:val="24"/>
                <w:szCs w:val="24"/>
                <w:u w:val="none"/>
              </w:rPr>
            </w:pPr>
            <w:r>
              <w:rPr>
                <w:rFonts w:hint="eastAsia" w:ascii="宋体" w:hAnsi="宋体" w:eastAsia="宋体" w:cs="宋体"/>
                <w:i w:val="0"/>
                <w:iCs w:val="0"/>
                <w:color w:val="262626"/>
                <w:kern w:val="0"/>
                <w:sz w:val="24"/>
                <w:szCs w:val="24"/>
                <w:u w:val="none"/>
                <w:lang w:val="en-US" w:eastAsia="zh-CN" w:bidi="ar"/>
              </w:rPr>
              <w:t>22</w:t>
            </w:r>
          </w:p>
        </w:tc>
        <w:tc>
          <w:tcPr>
            <w:tcW w:w="5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262626"/>
                <w:sz w:val="24"/>
                <w:szCs w:val="24"/>
                <w:u w:val="none"/>
              </w:rPr>
            </w:pPr>
            <w:r>
              <w:rPr>
                <w:rFonts w:hint="eastAsia" w:ascii="宋体" w:hAnsi="宋体" w:eastAsia="宋体" w:cs="宋体"/>
                <w:i w:val="0"/>
                <w:iCs w:val="0"/>
                <w:color w:val="262626"/>
                <w:kern w:val="0"/>
                <w:sz w:val="24"/>
                <w:szCs w:val="24"/>
                <w:u w:val="none"/>
                <w:lang w:val="en-US" w:eastAsia="zh-CN" w:bidi="ar"/>
              </w:rPr>
              <w:t>郑州航空港区英刘小学旱厕维修改造项目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1452" w:type="dxa"/>
            <w:vMerge w:val="continue"/>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8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72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262626"/>
                <w:sz w:val="24"/>
                <w:szCs w:val="24"/>
                <w:u w:val="none"/>
              </w:rPr>
            </w:pPr>
            <w:r>
              <w:rPr>
                <w:rFonts w:hint="eastAsia" w:ascii="宋体" w:hAnsi="宋体" w:eastAsia="宋体" w:cs="宋体"/>
                <w:i w:val="0"/>
                <w:iCs w:val="0"/>
                <w:color w:val="262626"/>
                <w:kern w:val="0"/>
                <w:sz w:val="24"/>
                <w:szCs w:val="24"/>
                <w:u w:val="none"/>
                <w:lang w:val="en-US" w:eastAsia="zh-CN" w:bidi="ar"/>
              </w:rPr>
              <w:t>23</w:t>
            </w:r>
          </w:p>
        </w:tc>
        <w:tc>
          <w:tcPr>
            <w:tcW w:w="5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262626"/>
                <w:sz w:val="24"/>
                <w:szCs w:val="24"/>
                <w:u w:val="none"/>
              </w:rPr>
            </w:pPr>
            <w:r>
              <w:rPr>
                <w:rFonts w:hint="eastAsia" w:ascii="宋体" w:hAnsi="宋体" w:eastAsia="宋体" w:cs="宋体"/>
                <w:i w:val="0"/>
                <w:iCs w:val="0"/>
                <w:color w:val="262626"/>
                <w:kern w:val="0"/>
                <w:sz w:val="24"/>
                <w:szCs w:val="24"/>
                <w:u w:val="none"/>
                <w:lang w:val="en-US" w:eastAsia="zh-CN" w:bidi="ar"/>
              </w:rPr>
              <w:t>郑州航空港区枣陈小学旱厕维修改造项目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145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大马办事处</w:t>
            </w:r>
          </w:p>
        </w:tc>
        <w:tc>
          <w:tcPr>
            <w:tcW w:w="8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72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262626"/>
                <w:sz w:val="24"/>
                <w:szCs w:val="24"/>
                <w:u w:val="none"/>
              </w:rPr>
            </w:pPr>
            <w:r>
              <w:rPr>
                <w:rFonts w:hint="eastAsia" w:ascii="宋体" w:hAnsi="宋体" w:eastAsia="宋体" w:cs="宋体"/>
                <w:i w:val="0"/>
                <w:iCs w:val="0"/>
                <w:color w:val="262626"/>
                <w:kern w:val="0"/>
                <w:sz w:val="24"/>
                <w:szCs w:val="24"/>
                <w:u w:val="none"/>
                <w:lang w:val="en-US" w:eastAsia="zh-CN" w:bidi="ar"/>
              </w:rPr>
              <w:t>24</w:t>
            </w:r>
          </w:p>
        </w:tc>
        <w:tc>
          <w:tcPr>
            <w:tcW w:w="5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262626"/>
                <w:sz w:val="24"/>
                <w:szCs w:val="24"/>
                <w:u w:val="none"/>
              </w:rPr>
            </w:pPr>
            <w:r>
              <w:rPr>
                <w:rFonts w:hint="eastAsia" w:ascii="宋体" w:hAnsi="宋体" w:eastAsia="宋体" w:cs="宋体"/>
                <w:i w:val="0"/>
                <w:iCs w:val="0"/>
                <w:color w:val="262626"/>
                <w:kern w:val="0"/>
                <w:sz w:val="24"/>
                <w:szCs w:val="24"/>
                <w:u w:val="none"/>
                <w:lang w:val="en-US" w:eastAsia="zh-CN" w:bidi="ar"/>
              </w:rPr>
              <w:t>郑州航空港区双岭岗小学旱厕改造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14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8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72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262626"/>
                <w:sz w:val="24"/>
                <w:szCs w:val="24"/>
                <w:u w:val="none"/>
              </w:rPr>
            </w:pPr>
            <w:r>
              <w:rPr>
                <w:rFonts w:hint="eastAsia" w:ascii="宋体" w:hAnsi="宋体" w:eastAsia="宋体" w:cs="宋体"/>
                <w:i w:val="0"/>
                <w:iCs w:val="0"/>
                <w:color w:val="262626"/>
                <w:kern w:val="0"/>
                <w:sz w:val="24"/>
                <w:szCs w:val="24"/>
                <w:u w:val="none"/>
                <w:lang w:val="en-US" w:eastAsia="zh-CN" w:bidi="ar"/>
              </w:rPr>
              <w:t>25</w:t>
            </w:r>
          </w:p>
        </w:tc>
        <w:tc>
          <w:tcPr>
            <w:tcW w:w="5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262626"/>
                <w:sz w:val="24"/>
                <w:szCs w:val="24"/>
                <w:u w:val="none"/>
              </w:rPr>
            </w:pPr>
            <w:r>
              <w:rPr>
                <w:rFonts w:hint="eastAsia" w:ascii="宋体" w:hAnsi="宋体" w:eastAsia="宋体" w:cs="宋体"/>
                <w:i w:val="0"/>
                <w:iCs w:val="0"/>
                <w:color w:val="262626"/>
                <w:kern w:val="0"/>
                <w:sz w:val="24"/>
                <w:szCs w:val="24"/>
                <w:u w:val="none"/>
                <w:lang w:val="en-US" w:eastAsia="zh-CN" w:bidi="ar"/>
              </w:rPr>
              <w:t>郑州航空港区东岗李小学旱厕改造</w:t>
            </w:r>
          </w:p>
        </w:tc>
      </w:tr>
    </w:tbl>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宋体" w:hAnsi="宋体" w:cs="宋体"/>
          <w:color w:val="auto"/>
          <w:sz w:val="24"/>
          <w:szCs w:val="24"/>
          <w:highlight w:val="none"/>
          <w:lang w:val="en-US" w:eastAsia="zh-CN"/>
        </w:rPr>
      </w:pPr>
    </w:p>
    <w:p>
      <w:pPr>
        <w:rPr>
          <w:rFonts w:hint="eastAsia" w:ascii="宋体" w:hAnsi="宋体" w:cs="宋体"/>
          <w:color w:val="auto"/>
          <w:sz w:val="24"/>
          <w:szCs w:val="24"/>
          <w:highlight w:val="none"/>
          <w:lang w:eastAsia="zh-CN"/>
        </w:rPr>
      </w:pPr>
      <w:r>
        <w:rPr>
          <w:rFonts w:hint="eastAsia" w:ascii="宋体" w:hAnsi="宋体" w:cs="宋体"/>
          <w:color w:val="auto"/>
          <w:sz w:val="24"/>
          <w:szCs w:val="24"/>
          <w:highlight w:val="none"/>
          <w:lang w:eastAsia="zh-CN"/>
        </w:rPr>
        <w:br w:type="page"/>
      </w:r>
    </w:p>
    <w:p>
      <w:pPr>
        <w:pStyle w:val="2"/>
        <w:pageBreakBefore w:val="0"/>
        <w:kinsoku/>
        <w:overflowPunct/>
        <w:bidi w:val="0"/>
        <w:spacing w:line="360" w:lineRule="auto"/>
        <w:jc w:val="center"/>
        <w:rPr>
          <w:rFonts w:hint="eastAsia" w:ascii="宋体" w:hAnsi="宋体" w:eastAsia="宋体" w:cs="宋体"/>
          <w:color w:val="auto"/>
          <w:highlight w:val="none"/>
        </w:rPr>
      </w:pPr>
      <w:bookmarkStart w:id="1422" w:name="_Toc6443"/>
      <w:bookmarkStart w:id="1423" w:name="_Toc31548"/>
      <w:bookmarkStart w:id="1424" w:name="_Toc21932"/>
      <w:bookmarkStart w:id="1425" w:name="_Toc9680"/>
      <w:bookmarkStart w:id="1426" w:name="_Toc26320"/>
      <w:bookmarkStart w:id="1427" w:name="_Toc31568"/>
      <w:bookmarkStart w:id="1428" w:name="_Toc23826"/>
      <w:r>
        <w:rPr>
          <w:rFonts w:hint="eastAsia" w:ascii="宋体" w:hAnsi="宋体" w:eastAsia="宋体" w:cs="宋体"/>
          <w:color w:val="auto"/>
          <w:highlight w:val="none"/>
        </w:rPr>
        <w:t>第</w:t>
      </w:r>
      <w:r>
        <w:rPr>
          <w:rFonts w:hint="eastAsia" w:ascii="宋体" w:hAnsi="宋体" w:cs="宋体"/>
          <w:color w:val="auto"/>
          <w:highlight w:val="none"/>
          <w:lang w:val="en-US" w:eastAsia="zh-CN"/>
        </w:rPr>
        <w:t>九</w:t>
      </w:r>
      <w:r>
        <w:rPr>
          <w:rFonts w:hint="eastAsia" w:ascii="宋体" w:hAnsi="宋体" w:eastAsia="宋体" w:cs="宋体"/>
          <w:color w:val="auto"/>
          <w:highlight w:val="none"/>
        </w:rPr>
        <w:t>章  投标文件格式</w:t>
      </w:r>
      <w:bookmarkEnd w:id="1422"/>
      <w:bookmarkEnd w:id="1423"/>
      <w:bookmarkEnd w:id="1424"/>
      <w:bookmarkEnd w:id="1425"/>
      <w:bookmarkEnd w:id="1426"/>
      <w:bookmarkEnd w:id="1427"/>
      <w:bookmarkEnd w:id="1428"/>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lang w:eastAsia="zh-CN"/>
        </w:rPr>
      </w:pPr>
      <w:r>
        <w:rPr>
          <w:rFonts w:hint="eastAsia" w:ascii="宋体" w:hAnsi="宋体" w:cs="宋体"/>
          <w:color w:val="auto"/>
          <w:sz w:val="24"/>
          <w:szCs w:val="24"/>
          <w:highlight w:val="none"/>
          <w:lang w:val="en-US" w:eastAsia="zh-CN"/>
        </w:rPr>
        <w:t>注：（1）</w:t>
      </w:r>
      <w:r>
        <w:rPr>
          <w:rFonts w:hint="eastAsia" w:ascii="宋体" w:hAnsi="宋体" w:cs="宋体"/>
          <w:color w:val="auto"/>
          <w:sz w:val="24"/>
          <w:szCs w:val="24"/>
          <w:highlight w:val="none"/>
          <w:lang w:eastAsia="zh-CN"/>
        </w:rPr>
        <w:t>格式中除投标函及投标函附录外，其他部分投标人可以根据实际情况自行调整，而不会导致否决投标。投标文件组成中单独的投标函格式以系统给定的格式为准，投标正文部分的投标函及投标函附录格式以本章所附格式为准。</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lang w:eastAsia="zh-CN"/>
        </w:rPr>
      </w:pP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2）</w:t>
      </w:r>
      <w:r>
        <w:rPr>
          <w:rFonts w:hint="eastAsia" w:ascii="宋体" w:hAnsi="宋体" w:cs="宋体"/>
          <w:color w:val="auto"/>
          <w:sz w:val="24"/>
          <w:szCs w:val="24"/>
          <w:highlight w:val="none"/>
          <w:lang w:eastAsia="zh-CN"/>
        </w:rPr>
        <w:t>投标文件格式中要求的内容，投标人可以根据自身情况填写，若某项内容没有，可不填。若未填写的内容为得分项，该项不得分。</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lang w:eastAsia="zh-CN"/>
        </w:rPr>
      </w:pP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3）</w:t>
      </w:r>
      <w:r>
        <w:rPr>
          <w:rFonts w:hint="eastAsia" w:ascii="宋体" w:hAnsi="宋体" w:cs="宋体"/>
          <w:color w:val="auto"/>
          <w:sz w:val="24"/>
          <w:szCs w:val="24"/>
          <w:highlight w:val="none"/>
          <w:lang w:eastAsia="zh-CN"/>
        </w:rPr>
        <w:t>交易系统投标文件制作软件对单个节点可上传的文件大小有限制，本项目招标</w:t>
      </w:r>
      <w:r>
        <w:rPr>
          <w:rFonts w:hint="eastAsia" w:ascii="宋体" w:hAnsi="宋体" w:cs="宋体"/>
          <w:color w:val="auto"/>
          <w:sz w:val="24"/>
          <w:szCs w:val="24"/>
          <w:highlight w:val="none"/>
          <w:lang w:val="en-US" w:eastAsia="zh-CN"/>
        </w:rPr>
        <w:t>工程量</w:t>
      </w:r>
      <w:r>
        <w:rPr>
          <w:rFonts w:hint="eastAsia" w:ascii="宋体" w:hAnsi="宋体" w:cs="宋体"/>
          <w:color w:val="auto"/>
          <w:sz w:val="24"/>
          <w:szCs w:val="24"/>
          <w:highlight w:val="none"/>
          <w:lang w:eastAsia="zh-CN"/>
        </w:rPr>
        <w:t>清单体量较大，可能存在因投标人</w:t>
      </w:r>
      <w:r>
        <w:rPr>
          <w:rFonts w:hint="eastAsia" w:ascii="宋体" w:hAnsi="宋体" w:cs="宋体"/>
          <w:color w:val="auto"/>
          <w:sz w:val="24"/>
          <w:szCs w:val="24"/>
          <w:highlight w:val="none"/>
          <w:lang w:val="en-US" w:eastAsia="zh-CN"/>
        </w:rPr>
        <w:t>已</w:t>
      </w:r>
      <w:r>
        <w:rPr>
          <w:rFonts w:hint="eastAsia" w:ascii="宋体" w:hAnsi="宋体" w:cs="宋体"/>
          <w:color w:val="auto"/>
          <w:sz w:val="24"/>
          <w:szCs w:val="24"/>
          <w:highlight w:val="none"/>
          <w:lang w:eastAsia="zh-CN"/>
        </w:rPr>
        <w:t>标价工程量清单文件过大导致无法一次 性整体上传的情形。为了保证投标人本项目的投标文件顺利上传，在投标文件组成部分 增设了多个节点，其中包含</w:t>
      </w:r>
      <w:r>
        <w:rPr>
          <w:rFonts w:hint="eastAsia" w:ascii="宋体" w:hAnsi="宋体" w:cs="宋体"/>
          <w:color w:val="auto"/>
          <w:sz w:val="24"/>
          <w:szCs w:val="24"/>
          <w:highlight w:val="none"/>
          <w:lang w:val="en-US" w:eastAsia="zh-CN"/>
        </w:rPr>
        <w:t>2</w:t>
      </w:r>
      <w:r>
        <w:rPr>
          <w:rFonts w:hint="eastAsia" w:ascii="宋体" w:hAnsi="宋体" w:cs="宋体"/>
          <w:color w:val="auto"/>
          <w:sz w:val="24"/>
          <w:szCs w:val="24"/>
          <w:highlight w:val="none"/>
          <w:lang w:eastAsia="zh-CN"/>
        </w:rPr>
        <w:t>个</w:t>
      </w:r>
      <w:r>
        <w:rPr>
          <w:rFonts w:hint="eastAsia" w:ascii="宋体" w:hAnsi="宋体" w:cs="宋体"/>
          <w:color w:val="auto"/>
          <w:sz w:val="24"/>
          <w:szCs w:val="24"/>
          <w:highlight w:val="none"/>
          <w:lang w:val="en-US" w:eastAsia="zh-CN"/>
        </w:rPr>
        <w:t>已</w:t>
      </w:r>
      <w:r>
        <w:rPr>
          <w:rFonts w:hint="eastAsia" w:ascii="宋体" w:hAnsi="宋体" w:cs="宋体"/>
          <w:color w:val="auto"/>
          <w:sz w:val="24"/>
          <w:szCs w:val="24"/>
          <w:highlight w:val="none"/>
          <w:lang w:eastAsia="zh-CN"/>
        </w:rPr>
        <w:t>标价工程量清单节点。</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lang w:eastAsia="zh-CN"/>
        </w:rPr>
      </w:pPr>
      <w:r>
        <w:rPr>
          <w:rFonts w:hint="eastAsia" w:ascii="宋体" w:hAnsi="宋体" w:cs="宋体"/>
          <w:color w:val="auto"/>
          <w:sz w:val="24"/>
          <w:szCs w:val="24"/>
          <w:highlight w:val="none"/>
          <w:lang w:eastAsia="zh-CN"/>
        </w:rPr>
        <w:t>投标</w:t>
      </w:r>
      <w:r>
        <w:rPr>
          <w:rFonts w:hint="eastAsia" w:ascii="宋体" w:hAnsi="宋体" w:cs="宋体"/>
          <w:color w:val="auto"/>
          <w:sz w:val="24"/>
          <w:szCs w:val="24"/>
          <w:highlight w:val="none"/>
          <w:lang w:val="en-US" w:eastAsia="zh-CN"/>
        </w:rPr>
        <w:t>文件</w:t>
      </w:r>
      <w:r>
        <w:rPr>
          <w:rFonts w:hint="eastAsia" w:ascii="宋体" w:hAnsi="宋体" w:cs="宋体"/>
          <w:color w:val="auto"/>
          <w:sz w:val="24"/>
          <w:szCs w:val="24"/>
          <w:highlight w:val="none"/>
          <w:lang w:eastAsia="zh-CN"/>
        </w:rPr>
        <w:t>制作生成以投标</w:t>
      </w:r>
      <w:r>
        <w:rPr>
          <w:rFonts w:hint="eastAsia" w:ascii="宋体" w:hAnsi="宋体" w:cs="宋体"/>
          <w:color w:val="auto"/>
          <w:sz w:val="24"/>
          <w:szCs w:val="24"/>
          <w:highlight w:val="none"/>
          <w:lang w:val="en-US" w:eastAsia="zh-CN"/>
        </w:rPr>
        <w:t>文</w:t>
      </w:r>
      <w:r>
        <w:rPr>
          <w:rFonts w:hint="eastAsia" w:ascii="宋体" w:hAnsi="宋体" w:cs="宋体"/>
          <w:color w:val="auto"/>
          <w:sz w:val="24"/>
          <w:szCs w:val="24"/>
          <w:highlight w:val="none"/>
          <w:lang w:eastAsia="zh-CN"/>
        </w:rPr>
        <w:t>件内容完整、清晰可辩为原则，请投标人合理压缩控制 投标文件大小，投标人可根据自身实际情况将投标文件对应部分上传到相关节点，其中巳标价工程量滑单可以拆分到多个节点上传，相关节点允许空余。此项操作不作为否决投标条款</w:t>
      </w:r>
    </w:p>
    <w:p>
      <w:pPr>
        <w:rPr>
          <w:rFonts w:hint="eastAsia" w:ascii="宋体" w:hAnsi="宋体" w:cs="宋体"/>
          <w:color w:val="auto"/>
          <w:sz w:val="24"/>
          <w:szCs w:val="24"/>
          <w:highlight w:val="none"/>
          <w:lang w:eastAsia="zh-CN"/>
        </w:rPr>
      </w:pPr>
      <w:r>
        <w:rPr>
          <w:rFonts w:hint="eastAsia" w:ascii="宋体" w:hAnsi="宋体" w:cs="宋体"/>
          <w:color w:val="auto"/>
          <w:sz w:val="24"/>
          <w:szCs w:val="24"/>
          <w:highlight w:val="none"/>
          <w:lang w:eastAsia="zh-CN"/>
        </w:rPr>
        <w:br w:type="page"/>
      </w:r>
    </w:p>
    <w:bookmarkEnd w:id="1409"/>
    <w:bookmarkEnd w:id="1410"/>
    <w:p>
      <w:pPr>
        <w:spacing w:before="339" w:line="222" w:lineRule="auto"/>
        <w:jc w:val="both"/>
        <w:rPr>
          <w:rFonts w:hint="eastAsia" w:ascii="仿宋" w:hAnsi="仿宋" w:eastAsia="仿宋" w:cs="仿宋"/>
          <w:spacing w:val="18"/>
          <w:sz w:val="38"/>
          <w:szCs w:val="38"/>
          <w:highlight w:val="none"/>
          <w:lang w:val="en-US" w:eastAsia="zh-CN"/>
        </w:rPr>
      </w:pPr>
    </w:p>
    <w:p>
      <w:pPr>
        <w:spacing w:before="339" w:line="222" w:lineRule="auto"/>
        <w:jc w:val="center"/>
        <w:outlineLvl w:val="1"/>
        <w:rPr>
          <w:rFonts w:hint="default" w:ascii="宋体" w:hAnsi="宋体" w:eastAsia="宋体" w:cs="宋体"/>
          <w:b/>
          <w:bCs/>
          <w:color w:val="auto"/>
          <w:kern w:val="44"/>
          <w:sz w:val="44"/>
          <w:szCs w:val="44"/>
          <w:highlight w:val="none"/>
          <w:lang w:val="en-US" w:eastAsia="zh-CN" w:bidi="ar-SA"/>
        </w:rPr>
      </w:pPr>
      <w:bookmarkStart w:id="1429" w:name="_Toc3285"/>
      <w:r>
        <w:rPr>
          <w:rFonts w:hint="default" w:ascii="宋体" w:hAnsi="宋体" w:eastAsia="宋体" w:cs="宋体"/>
          <w:b/>
          <w:bCs/>
          <w:color w:val="auto"/>
          <w:kern w:val="44"/>
          <w:sz w:val="44"/>
          <w:szCs w:val="44"/>
          <w:highlight w:val="none"/>
          <w:lang w:val="en-US" w:eastAsia="zh-CN" w:bidi="ar-SA"/>
        </w:rPr>
        <w:t>郑州航空港区大马、大营、洧川、岗李中小学及幼儿园旱厕改造项目</w:t>
      </w:r>
      <w:bookmarkEnd w:id="1429"/>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6" w:lineRule="auto"/>
        <w:rPr>
          <w:rFonts w:ascii="Arial"/>
          <w:sz w:val="21"/>
        </w:rPr>
      </w:pPr>
    </w:p>
    <w:p>
      <w:pPr>
        <w:spacing w:before="325" w:line="222" w:lineRule="auto"/>
        <w:jc w:val="center"/>
        <w:rPr>
          <w:rFonts w:ascii="仿宋" w:hAnsi="仿宋" w:eastAsia="仿宋" w:cs="仿宋"/>
          <w:sz w:val="100"/>
          <w:szCs w:val="100"/>
        </w:rPr>
      </w:pPr>
      <w:r>
        <w:rPr>
          <w:rFonts w:hint="default" w:ascii="宋体" w:hAnsi="宋体" w:eastAsia="宋体" w:cs="宋体"/>
          <w:b/>
          <w:bCs/>
          <w:color w:val="auto"/>
          <w:kern w:val="44"/>
          <w:sz w:val="100"/>
          <w:szCs w:val="100"/>
          <w:highlight w:val="none"/>
          <w:lang w:val="en-US" w:eastAsia="zh-CN" w:bidi="ar-SA"/>
        </w:rPr>
        <w:t>投 标 文 件</w:t>
      </w: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lang w:eastAsia="zh-CN"/>
        </w:rPr>
      </w:pPr>
    </w:p>
    <w:p>
      <w:pPr>
        <w:pageBreakBefore w:val="0"/>
        <w:widowControl w:val="0"/>
        <w:kinsoku/>
        <w:wordWrap/>
        <w:overflowPunct/>
        <w:topLinePunct w:val="0"/>
        <w:autoSpaceDE/>
        <w:autoSpaceDN/>
        <w:bidi w:val="0"/>
        <w:adjustRightInd/>
        <w:snapToGrid/>
        <w:spacing w:line="360" w:lineRule="auto"/>
        <w:ind w:firstLine="480" w:firstLineChars="200"/>
        <w:jc w:val="center"/>
        <w:textAlignment w:val="auto"/>
        <w:rPr>
          <w:rFonts w:hint="eastAsia" w:ascii="宋体" w:hAnsi="宋体" w:cs="宋体"/>
          <w:color w:val="auto"/>
          <w:sz w:val="24"/>
          <w:szCs w:val="24"/>
          <w:highlight w:val="none"/>
          <w:lang w:eastAsia="zh-CN"/>
        </w:rPr>
      </w:pPr>
      <w:r>
        <w:rPr>
          <w:rFonts w:hint="eastAsia" w:ascii="宋体" w:hAnsi="宋体" w:cs="宋体"/>
          <w:color w:val="auto"/>
          <w:sz w:val="24"/>
          <w:szCs w:val="24"/>
          <w:highlight w:val="none"/>
          <w:lang w:eastAsia="zh-CN"/>
        </w:rPr>
        <w:t>投标人：</w:t>
      </w:r>
      <w:r>
        <w:rPr>
          <w:rFonts w:hint="eastAsia" w:ascii="宋体" w:hAnsi="宋体" w:cs="宋体"/>
          <w:color w:val="auto"/>
          <w:sz w:val="24"/>
          <w:szCs w:val="24"/>
          <w:highlight w:val="none"/>
          <w:u w:val="single"/>
          <w:lang w:eastAsia="zh-CN"/>
        </w:rPr>
        <w:t xml:space="preserve">                           </w:t>
      </w:r>
      <w:r>
        <w:rPr>
          <w:rFonts w:hint="eastAsia" w:ascii="宋体" w:hAnsi="宋体" w:cs="宋体"/>
          <w:color w:val="auto"/>
          <w:sz w:val="24"/>
          <w:szCs w:val="24"/>
          <w:highlight w:val="none"/>
          <w:lang w:eastAsia="zh-CN"/>
        </w:rPr>
        <w:t>（盖单位公章）</w:t>
      </w:r>
    </w:p>
    <w:p>
      <w:pPr>
        <w:pageBreakBefore w:val="0"/>
        <w:widowControl w:val="0"/>
        <w:kinsoku/>
        <w:wordWrap/>
        <w:overflowPunct/>
        <w:topLinePunct w:val="0"/>
        <w:autoSpaceDE/>
        <w:autoSpaceDN/>
        <w:bidi w:val="0"/>
        <w:adjustRightInd/>
        <w:snapToGrid/>
        <w:spacing w:line="360" w:lineRule="auto"/>
        <w:ind w:firstLine="480" w:firstLineChars="200"/>
        <w:jc w:val="center"/>
        <w:textAlignment w:val="auto"/>
        <w:rPr>
          <w:rFonts w:hint="eastAsia" w:ascii="宋体" w:hAnsi="宋体" w:cs="宋体"/>
          <w:color w:val="auto"/>
          <w:sz w:val="24"/>
          <w:szCs w:val="24"/>
          <w:highlight w:val="none"/>
          <w:lang w:eastAsia="zh-CN"/>
        </w:rPr>
      </w:pPr>
      <w:r>
        <w:rPr>
          <w:rFonts w:hint="eastAsia" w:ascii="宋体" w:hAnsi="宋体" w:cs="宋体"/>
          <w:color w:val="auto"/>
          <w:sz w:val="24"/>
          <w:szCs w:val="24"/>
          <w:highlight w:val="none"/>
          <w:lang w:eastAsia="zh-CN"/>
        </w:rPr>
        <w:t>法定代表人或其委托代理人：</w:t>
      </w:r>
      <w:r>
        <w:rPr>
          <w:rFonts w:hint="eastAsia" w:ascii="宋体" w:hAnsi="宋体" w:cs="宋体"/>
          <w:color w:val="auto"/>
          <w:sz w:val="24"/>
          <w:szCs w:val="24"/>
          <w:highlight w:val="none"/>
          <w:u w:val="single"/>
          <w:lang w:eastAsia="zh-CN"/>
        </w:rPr>
        <w:t xml:space="preserve">              </w:t>
      </w:r>
      <w:r>
        <w:rPr>
          <w:rFonts w:hint="eastAsia" w:ascii="宋体" w:hAnsi="宋体" w:cs="宋体"/>
          <w:color w:val="auto"/>
          <w:sz w:val="24"/>
          <w:szCs w:val="24"/>
          <w:highlight w:val="none"/>
          <w:lang w:eastAsia="zh-CN"/>
        </w:rPr>
        <w:t>（签字或盖章）</w:t>
      </w:r>
    </w:p>
    <w:p>
      <w:pPr>
        <w:pageBreakBefore w:val="0"/>
        <w:widowControl w:val="0"/>
        <w:kinsoku/>
        <w:wordWrap/>
        <w:overflowPunct/>
        <w:topLinePunct w:val="0"/>
        <w:autoSpaceDE/>
        <w:autoSpaceDN/>
        <w:bidi w:val="0"/>
        <w:adjustRightInd/>
        <w:snapToGrid/>
        <w:spacing w:line="360" w:lineRule="auto"/>
        <w:ind w:firstLine="480" w:firstLineChars="200"/>
        <w:jc w:val="center"/>
        <w:textAlignment w:val="auto"/>
        <w:rPr>
          <w:rFonts w:hint="eastAsia" w:ascii="宋体" w:hAnsi="宋体" w:cs="宋体"/>
          <w:color w:val="auto"/>
          <w:sz w:val="24"/>
          <w:szCs w:val="24"/>
          <w:highlight w:val="none"/>
          <w:lang w:eastAsia="zh-CN"/>
        </w:rPr>
      </w:pPr>
      <w:r>
        <w:rPr>
          <w:rFonts w:hint="eastAsia" w:ascii="宋体" w:hAnsi="宋体" w:cs="宋体"/>
          <w:color w:val="auto"/>
          <w:sz w:val="24"/>
          <w:szCs w:val="24"/>
          <w:highlight w:val="none"/>
          <w:u w:val="single"/>
          <w:lang w:val="en-US" w:eastAsia="zh-CN"/>
        </w:rPr>
        <w:t xml:space="preserve">    </w:t>
      </w:r>
      <w:r>
        <w:rPr>
          <w:rFonts w:hint="eastAsia" w:ascii="宋体" w:hAnsi="宋体" w:cs="宋体"/>
          <w:color w:val="auto"/>
          <w:sz w:val="24"/>
          <w:szCs w:val="24"/>
          <w:highlight w:val="none"/>
          <w:lang w:eastAsia="zh-CN"/>
        </w:rPr>
        <w:t>年</w:t>
      </w:r>
      <w:r>
        <w:rPr>
          <w:rFonts w:hint="eastAsia" w:ascii="宋体" w:hAnsi="宋体" w:cs="宋体"/>
          <w:color w:val="auto"/>
          <w:sz w:val="24"/>
          <w:szCs w:val="24"/>
          <w:highlight w:val="none"/>
          <w:u w:val="single"/>
          <w:lang w:val="en-US" w:eastAsia="zh-CN"/>
        </w:rPr>
        <w:t xml:space="preserve">    </w:t>
      </w:r>
      <w:r>
        <w:rPr>
          <w:rFonts w:hint="eastAsia" w:ascii="宋体" w:hAnsi="宋体" w:cs="宋体"/>
          <w:color w:val="auto"/>
          <w:sz w:val="24"/>
          <w:szCs w:val="24"/>
          <w:highlight w:val="none"/>
          <w:lang w:eastAsia="zh-CN"/>
        </w:rPr>
        <w:t>月</w:t>
      </w:r>
      <w:r>
        <w:rPr>
          <w:rFonts w:hint="eastAsia" w:ascii="宋体" w:hAnsi="宋体" w:cs="宋体"/>
          <w:color w:val="auto"/>
          <w:sz w:val="24"/>
          <w:szCs w:val="24"/>
          <w:highlight w:val="none"/>
          <w:u w:val="single"/>
          <w:lang w:val="en-US" w:eastAsia="zh-CN"/>
        </w:rPr>
        <w:t xml:space="preserve">    </w:t>
      </w:r>
      <w:r>
        <w:rPr>
          <w:rFonts w:hint="eastAsia" w:ascii="宋体" w:hAnsi="宋体" w:cs="宋体"/>
          <w:color w:val="auto"/>
          <w:sz w:val="24"/>
          <w:szCs w:val="24"/>
          <w:highlight w:val="none"/>
          <w:lang w:eastAsia="zh-CN"/>
        </w:rPr>
        <w:t>日</w:t>
      </w:r>
    </w:p>
    <w:p>
      <w:pPr>
        <w:pageBreakBefore w:val="0"/>
        <w:widowControl w:val="0"/>
        <w:kinsoku/>
        <w:wordWrap/>
        <w:overflowPunct/>
        <w:topLinePunct w:val="0"/>
        <w:autoSpaceDE/>
        <w:autoSpaceDN/>
        <w:bidi w:val="0"/>
        <w:adjustRightInd/>
        <w:snapToGrid/>
        <w:spacing w:line="360" w:lineRule="auto"/>
        <w:ind w:firstLine="480" w:firstLineChars="200"/>
        <w:jc w:val="center"/>
        <w:textAlignment w:val="auto"/>
        <w:rPr>
          <w:rFonts w:hint="eastAsia" w:ascii="宋体" w:hAnsi="宋体" w:cs="宋体"/>
          <w:color w:val="auto"/>
          <w:sz w:val="24"/>
          <w:szCs w:val="24"/>
          <w:highlight w:val="none"/>
          <w:lang w:eastAsia="zh-CN"/>
        </w:rPr>
        <w:sectPr>
          <w:footerReference r:id="rId19" w:type="default"/>
          <w:pgSz w:w="11906" w:h="16838"/>
          <w:pgMar w:top="1440" w:right="1083" w:bottom="1440" w:left="1083" w:header="1157" w:footer="737" w:gutter="0"/>
          <w:pgBorders>
            <w:top w:val="none" w:sz="0" w:space="0"/>
            <w:left w:val="none" w:sz="0" w:space="0"/>
            <w:bottom w:val="none" w:sz="0" w:space="0"/>
            <w:right w:val="none" w:sz="0" w:space="0"/>
          </w:pgBorders>
          <w:pgNumType w:fmt="decimal"/>
          <w:cols w:space="0" w:num="1"/>
          <w:rtlGutter w:val="0"/>
          <w:docGrid w:linePitch="0" w:charSpace="0"/>
        </w:sectPr>
      </w:pPr>
    </w:p>
    <w:p>
      <w:pPr>
        <w:pageBreakBefore w:val="0"/>
        <w:widowControl w:val="0"/>
        <w:kinsoku/>
        <w:wordWrap/>
        <w:overflowPunct/>
        <w:topLinePunct w:val="0"/>
        <w:autoSpaceDE/>
        <w:autoSpaceDN/>
        <w:bidi w:val="0"/>
        <w:adjustRightInd/>
        <w:snapToGrid/>
        <w:spacing w:line="360" w:lineRule="auto"/>
        <w:ind w:firstLine="562" w:firstLineChars="200"/>
        <w:jc w:val="center"/>
        <w:textAlignment w:val="auto"/>
        <w:rPr>
          <w:rFonts w:hint="eastAsia" w:ascii="宋体" w:hAnsi="宋体" w:cs="宋体"/>
          <w:color w:val="auto"/>
          <w:sz w:val="24"/>
          <w:szCs w:val="24"/>
          <w:highlight w:val="none"/>
          <w:lang w:eastAsia="zh-CN"/>
        </w:rPr>
      </w:pPr>
      <w:r>
        <w:rPr>
          <w:rFonts w:hint="eastAsia" w:ascii="宋体" w:hAnsi="宋体" w:cs="宋体"/>
          <w:b/>
          <w:bCs/>
          <w:color w:val="auto"/>
          <w:sz w:val="28"/>
          <w:szCs w:val="28"/>
          <w:highlight w:val="none"/>
          <w:lang w:eastAsia="zh-CN"/>
        </w:rPr>
        <w:t>目  录</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lang w:eastAsia="zh-CN"/>
        </w:rPr>
      </w:pPr>
      <w:r>
        <w:rPr>
          <w:rFonts w:hint="eastAsia" w:ascii="宋体" w:hAnsi="宋体" w:cs="宋体"/>
          <w:color w:val="auto"/>
          <w:sz w:val="24"/>
          <w:szCs w:val="24"/>
          <w:highlight w:val="none"/>
          <w:lang w:eastAsia="zh-CN"/>
        </w:rPr>
        <w:t>一、投标函及投标函附录</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lang w:eastAsia="zh-CN"/>
        </w:rPr>
      </w:pPr>
      <w:r>
        <w:rPr>
          <w:rFonts w:hint="eastAsia" w:ascii="宋体" w:hAnsi="宋体" w:cs="宋体"/>
          <w:color w:val="auto"/>
          <w:sz w:val="24"/>
          <w:szCs w:val="24"/>
          <w:highlight w:val="none"/>
          <w:lang w:eastAsia="zh-CN"/>
        </w:rPr>
        <w:t>二、法定代表人身份证明及授权委托书</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lang w:eastAsia="zh-CN"/>
        </w:rPr>
      </w:pPr>
      <w:r>
        <w:rPr>
          <w:rFonts w:hint="eastAsia" w:ascii="宋体" w:hAnsi="宋体" w:cs="宋体"/>
          <w:color w:val="auto"/>
          <w:sz w:val="24"/>
          <w:szCs w:val="24"/>
          <w:highlight w:val="none"/>
          <w:lang w:eastAsia="zh-CN"/>
        </w:rPr>
        <w:t>三、投标保证金交付证明</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lang w:eastAsia="zh-CN"/>
        </w:rPr>
      </w:pPr>
      <w:r>
        <w:rPr>
          <w:rFonts w:hint="eastAsia" w:ascii="宋体" w:hAnsi="宋体" w:cs="宋体"/>
          <w:color w:val="auto"/>
          <w:sz w:val="24"/>
          <w:szCs w:val="24"/>
          <w:highlight w:val="none"/>
          <w:lang w:eastAsia="zh-CN"/>
        </w:rPr>
        <w:t>四、已标价工程量清单（建议在电子投标文件组成部分的对应节点单独上传）</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lang w:eastAsia="zh-CN"/>
        </w:rPr>
      </w:pPr>
      <w:r>
        <w:rPr>
          <w:rFonts w:hint="eastAsia" w:ascii="宋体" w:hAnsi="宋体" w:cs="宋体"/>
          <w:color w:val="auto"/>
          <w:sz w:val="24"/>
          <w:szCs w:val="24"/>
          <w:highlight w:val="none"/>
          <w:lang w:eastAsia="zh-CN"/>
        </w:rPr>
        <w:t>五、施工组织设计（建议在电子投标文件组成部分的对应节点单独上传）</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lang w:eastAsia="zh-CN"/>
        </w:rPr>
      </w:pPr>
      <w:r>
        <w:rPr>
          <w:rFonts w:hint="eastAsia" w:ascii="宋体" w:hAnsi="宋体" w:cs="宋体"/>
          <w:color w:val="auto"/>
          <w:sz w:val="24"/>
          <w:szCs w:val="24"/>
          <w:highlight w:val="none"/>
          <w:lang w:eastAsia="zh-CN"/>
        </w:rPr>
        <w:t>六、项目管理机构</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lang w:eastAsia="zh-CN"/>
        </w:rPr>
      </w:pPr>
      <w:r>
        <w:rPr>
          <w:rFonts w:hint="eastAsia" w:ascii="宋体" w:hAnsi="宋体" w:cs="宋体"/>
          <w:color w:val="auto"/>
          <w:sz w:val="24"/>
          <w:szCs w:val="24"/>
          <w:highlight w:val="none"/>
          <w:lang w:eastAsia="zh-CN"/>
        </w:rPr>
        <w:t>七、资格审查资料</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宋体" w:hAnsi="宋体" w:cs="宋体"/>
          <w:color w:val="auto"/>
          <w:sz w:val="24"/>
          <w:szCs w:val="24"/>
          <w:highlight w:val="none"/>
          <w:lang w:val="en-US" w:eastAsia="zh-CN"/>
        </w:rPr>
      </w:pPr>
      <w:r>
        <w:rPr>
          <w:rFonts w:hint="eastAsia" w:ascii="宋体" w:hAnsi="宋体" w:cs="宋体"/>
          <w:color w:val="auto"/>
          <w:sz w:val="24"/>
          <w:szCs w:val="24"/>
          <w:highlight w:val="none"/>
          <w:lang w:eastAsia="zh-CN"/>
        </w:rPr>
        <w:t>八、承诺书</w:t>
      </w:r>
      <w:r>
        <w:rPr>
          <w:rFonts w:hint="eastAsia" w:ascii="宋体" w:hAnsi="宋体" w:cs="宋体"/>
          <w:color w:val="auto"/>
          <w:sz w:val="24"/>
          <w:szCs w:val="24"/>
          <w:highlight w:val="none"/>
          <w:lang w:val="en-US" w:eastAsia="zh-CN"/>
        </w:rPr>
        <w:t>及中小企业声明函</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lang w:eastAsia="zh-CN"/>
        </w:rPr>
      </w:pPr>
      <w:r>
        <w:rPr>
          <w:rFonts w:hint="eastAsia" w:ascii="宋体" w:hAnsi="宋体" w:cs="宋体"/>
          <w:color w:val="auto"/>
          <w:sz w:val="24"/>
          <w:szCs w:val="24"/>
          <w:highlight w:val="none"/>
          <w:lang w:eastAsia="zh-CN"/>
        </w:rPr>
        <w:t>九、服务承诺</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lang w:eastAsia="zh-CN"/>
        </w:rPr>
      </w:pPr>
      <w:r>
        <w:rPr>
          <w:rFonts w:hint="eastAsia" w:ascii="宋体" w:hAnsi="宋体" w:cs="宋体"/>
          <w:color w:val="auto"/>
          <w:sz w:val="24"/>
          <w:szCs w:val="24"/>
          <w:highlight w:val="none"/>
          <w:lang w:eastAsia="zh-CN"/>
        </w:rPr>
        <w:t>十、其他资料</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lang w:eastAsia="zh-CN"/>
        </w:rPr>
        <w:sectPr>
          <w:footerReference r:id="rId20" w:type="default"/>
          <w:pgSz w:w="11911" w:h="16838"/>
          <w:pgMar w:top="1440" w:right="1083" w:bottom="1440" w:left="1083" w:header="1157" w:footer="737" w:gutter="0"/>
          <w:pgBorders>
            <w:top w:val="none" w:sz="0" w:space="0"/>
            <w:left w:val="none" w:sz="0" w:space="0"/>
            <w:bottom w:val="none" w:sz="0" w:space="0"/>
            <w:right w:val="none" w:sz="0" w:space="0"/>
          </w:pgBorders>
          <w:pgNumType w:fmt="decimal"/>
          <w:cols w:space="0" w:num="1"/>
          <w:rtlGutter w:val="0"/>
          <w:docGrid w:linePitch="0" w:charSpace="0"/>
        </w:sectPr>
      </w:pPr>
    </w:p>
    <w:p>
      <w:pPr>
        <w:pageBreakBefore w:val="0"/>
        <w:widowControl w:val="0"/>
        <w:kinsoku/>
        <w:wordWrap/>
        <w:overflowPunct/>
        <w:topLinePunct w:val="0"/>
        <w:autoSpaceDE/>
        <w:autoSpaceDN/>
        <w:bidi w:val="0"/>
        <w:adjustRightInd/>
        <w:snapToGrid/>
        <w:spacing w:line="360" w:lineRule="auto"/>
        <w:ind w:firstLine="643" w:firstLineChars="200"/>
        <w:jc w:val="center"/>
        <w:textAlignment w:val="auto"/>
        <w:rPr>
          <w:rFonts w:hint="eastAsia" w:ascii="宋体" w:hAnsi="宋体" w:cs="宋体"/>
          <w:b/>
          <w:bCs/>
          <w:color w:val="auto"/>
          <w:sz w:val="28"/>
          <w:szCs w:val="28"/>
          <w:highlight w:val="none"/>
          <w:lang w:eastAsia="zh-CN"/>
        </w:rPr>
      </w:pPr>
      <w:r>
        <w:rPr>
          <w:rFonts w:hint="eastAsia" w:ascii="宋体" w:hAnsi="宋体" w:cs="宋体"/>
          <w:b/>
          <w:bCs/>
          <w:color w:val="auto"/>
          <w:sz w:val="32"/>
          <w:szCs w:val="32"/>
          <w:highlight w:val="none"/>
          <w:lang w:eastAsia="zh-CN"/>
        </w:rPr>
        <w:t>一 、投标函及投标函附录</w:t>
      </w:r>
    </w:p>
    <w:p>
      <w:pPr>
        <w:pageBreakBefore w:val="0"/>
        <w:widowControl w:val="0"/>
        <w:kinsoku/>
        <w:wordWrap/>
        <w:overflowPunct/>
        <w:topLinePunct w:val="0"/>
        <w:autoSpaceDE/>
        <w:autoSpaceDN/>
        <w:bidi w:val="0"/>
        <w:adjustRightInd/>
        <w:snapToGrid/>
        <w:spacing w:line="360" w:lineRule="auto"/>
        <w:ind w:firstLine="562" w:firstLineChars="200"/>
        <w:jc w:val="center"/>
        <w:textAlignment w:val="auto"/>
        <w:outlineLvl w:val="1"/>
        <w:rPr>
          <w:rFonts w:hint="eastAsia" w:ascii="宋体" w:hAnsi="宋体" w:cs="宋体"/>
          <w:b/>
          <w:bCs/>
          <w:color w:val="auto"/>
          <w:sz w:val="28"/>
          <w:szCs w:val="28"/>
          <w:highlight w:val="none"/>
          <w:lang w:eastAsia="zh-CN"/>
        </w:rPr>
      </w:pPr>
      <w:bookmarkStart w:id="1430" w:name="_Toc18856"/>
      <w:bookmarkStart w:id="1431" w:name="_Toc4488"/>
      <w:r>
        <w:rPr>
          <w:rFonts w:hint="eastAsia" w:ascii="宋体" w:hAnsi="宋体" w:cs="宋体"/>
          <w:b/>
          <w:bCs/>
          <w:color w:val="auto"/>
          <w:sz w:val="28"/>
          <w:szCs w:val="28"/>
          <w:highlight w:val="none"/>
          <w:lang w:eastAsia="zh-CN"/>
        </w:rPr>
        <w:t>（一）投标函</w:t>
      </w:r>
      <w:bookmarkEnd w:id="1430"/>
      <w:bookmarkEnd w:id="1431"/>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lang w:eastAsia="zh-CN"/>
        </w:rPr>
      </w:pP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lang w:eastAsia="zh-CN"/>
        </w:rPr>
      </w:pPr>
      <w:r>
        <w:rPr>
          <w:rFonts w:hint="eastAsia" w:ascii="宋体" w:hAnsi="宋体" w:cs="宋体"/>
          <w:color w:val="auto"/>
          <w:sz w:val="24"/>
          <w:szCs w:val="24"/>
          <w:highlight w:val="none"/>
          <w:lang w:eastAsia="zh-CN"/>
        </w:rPr>
        <w:t>致：</w:t>
      </w:r>
      <w:r>
        <w:rPr>
          <w:rFonts w:hint="eastAsia" w:ascii="宋体" w:hAnsi="宋体" w:cs="宋体"/>
          <w:strike w:val="0"/>
          <w:dstrike w:val="0"/>
          <w:color w:val="auto"/>
          <w:sz w:val="24"/>
          <w:szCs w:val="24"/>
          <w:highlight w:val="none"/>
          <w:u w:val="single"/>
          <w:lang w:eastAsia="zh-CN"/>
        </w:rPr>
        <w:t xml:space="preserve">              </w:t>
      </w:r>
      <w:r>
        <w:rPr>
          <w:rFonts w:hint="eastAsia" w:ascii="宋体" w:hAnsi="宋体" w:cs="宋体"/>
          <w:color w:val="auto"/>
          <w:sz w:val="24"/>
          <w:szCs w:val="24"/>
          <w:highlight w:val="none"/>
          <w:lang w:eastAsia="zh-CN"/>
        </w:rPr>
        <w:t>（招标人名称）</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lang w:eastAsia="zh-CN"/>
        </w:rPr>
      </w:pPr>
      <w:r>
        <w:rPr>
          <w:rFonts w:hint="eastAsia" w:ascii="宋体" w:hAnsi="宋体" w:cs="宋体"/>
          <w:color w:val="auto"/>
          <w:sz w:val="24"/>
          <w:szCs w:val="24"/>
          <w:highlight w:val="none"/>
          <w:lang w:val="en-US" w:eastAsia="zh-CN"/>
        </w:rPr>
        <w:t>1、</w:t>
      </w:r>
      <w:r>
        <w:rPr>
          <w:rFonts w:hint="eastAsia" w:ascii="宋体" w:hAnsi="宋体" w:cs="宋体"/>
          <w:color w:val="auto"/>
          <w:sz w:val="24"/>
          <w:szCs w:val="24"/>
          <w:highlight w:val="none"/>
          <w:lang w:eastAsia="zh-CN"/>
        </w:rPr>
        <w:t>我方已仔细研究了</w:t>
      </w:r>
      <w:r>
        <w:rPr>
          <w:rFonts w:hint="eastAsia" w:ascii="宋体" w:hAnsi="宋体" w:cs="宋体"/>
          <w:color w:val="auto"/>
          <w:sz w:val="24"/>
          <w:szCs w:val="24"/>
          <w:highlight w:val="none"/>
          <w:u w:val="single"/>
          <w:lang w:eastAsia="zh-CN"/>
        </w:rPr>
        <w:t xml:space="preserve">              </w:t>
      </w:r>
      <w:r>
        <w:rPr>
          <w:rFonts w:hint="eastAsia" w:ascii="宋体" w:hAnsi="宋体" w:cs="宋体"/>
          <w:color w:val="auto"/>
          <w:sz w:val="24"/>
          <w:szCs w:val="24"/>
          <w:highlight w:val="none"/>
          <w:lang w:eastAsia="zh-CN"/>
        </w:rPr>
        <w:t>项目第</w:t>
      </w:r>
      <w:r>
        <w:rPr>
          <w:rFonts w:hint="eastAsia" w:ascii="宋体" w:hAnsi="宋体" w:cs="宋体"/>
          <w:color w:val="auto"/>
          <w:sz w:val="24"/>
          <w:szCs w:val="24"/>
          <w:highlight w:val="none"/>
          <w:u w:val="single"/>
          <w:lang w:eastAsia="zh-CN"/>
        </w:rPr>
        <w:t xml:space="preserve">     </w:t>
      </w:r>
      <w:r>
        <w:rPr>
          <w:rFonts w:hint="eastAsia" w:ascii="宋体" w:hAnsi="宋体" w:cs="宋体"/>
          <w:color w:val="auto"/>
          <w:sz w:val="24"/>
          <w:szCs w:val="24"/>
          <w:highlight w:val="none"/>
          <w:lang w:eastAsia="zh-CN"/>
        </w:rPr>
        <w:t>标段招标文件的全部内容，愿按照招标文件中规定的条款和要求，完成本项目。投标总报价为（大写）</w:t>
      </w:r>
      <w:r>
        <w:rPr>
          <w:rFonts w:hint="eastAsia" w:ascii="宋体" w:hAnsi="宋体" w:cs="宋体"/>
          <w:color w:val="auto"/>
          <w:sz w:val="24"/>
          <w:szCs w:val="24"/>
          <w:highlight w:val="none"/>
          <w:u w:val="single"/>
          <w:lang w:eastAsia="zh-CN"/>
        </w:rPr>
        <w:t xml:space="preserve">          </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u w:val="single"/>
          <w:lang w:eastAsia="zh-CN"/>
        </w:rPr>
        <w:t xml:space="preserve">          </w:t>
      </w:r>
      <w:r>
        <w:rPr>
          <w:rFonts w:hint="eastAsia" w:ascii="宋体" w:hAnsi="宋体" w:cs="宋体"/>
          <w:color w:val="auto"/>
          <w:sz w:val="24"/>
          <w:szCs w:val="24"/>
          <w:highlight w:val="none"/>
          <w:lang w:eastAsia="zh-CN"/>
        </w:rPr>
        <w:t>元 ) , 工 期 为</w:t>
      </w:r>
      <w:r>
        <w:rPr>
          <w:rFonts w:hint="eastAsia" w:ascii="宋体" w:hAnsi="宋体" w:cs="宋体"/>
          <w:color w:val="auto"/>
          <w:sz w:val="24"/>
          <w:szCs w:val="24"/>
          <w:highlight w:val="none"/>
          <w:u w:val="single"/>
          <w:lang w:eastAsia="zh-CN"/>
        </w:rPr>
        <w:t xml:space="preserve">           </w:t>
      </w:r>
      <w:r>
        <w:rPr>
          <w:rFonts w:hint="eastAsia" w:ascii="宋体" w:hAnsi="宋体" w:cs="宋体"/>
          <w:color w:val="auto"/>
          <w:sz w:val="24"/>
          <w:szCs w:val="24"/>
          <w:highlight w:val="none"/>
          <w:lang w:eastAsia="zh-CN"/>
        </w:rPr>
        <w:t>, 质量</w:t>
      </w:r>
      <w:r>
        <w:rPr>
          <w:rFonts w:hint="eastAsia" w:ascii="宋体" w:hAnsi="宋体" w:cs="宋体"/>
          <w:color w:val="auto"/>
          <w:sz w:val="24"/>
          <w:szCs w:val="24"/>
          <w:highlight w:val="none"/>
          <w:u w:val="single"/>
          <w:lang w:eastAsia="zh-CN"/>
        </w:rPr>
        <w:t xml:space="preserve">           </w:t>
      </w:r>
      <w:r>
        <w:rPr>
          <w:rFonts w:hint="eastAsia" w:ascii="宋体" w:hAnsi="宋体" w:cs="宋体"/>
          <w:color w:val="auto"/>
          <w:sz w:val="24"/>
          <w:szCs w:val="24"/>
          <w:highlight w:val="none"/>
          <w:lang w:eastAsia="zh-CN"/>
        </w:rPr>
        <w:t>项目负责人</w:t>
      </w:r>
      <w:r>
        <w:rPr>
          <w:rFonts w:hint="eastAsia" w:ascii="宋体" w:hAnsi="宋体" w:cs="宋体"/>
          <w:color w:val="auto"/>
          <w:sz w:val="24"/>
          <w:szCs w:val="24"/>
          <w:highlight w:val="none"/>
          <w:u w:val="single"/>
          <w:lang w:eastAsia="zh-CN"/>
        </w:rPr>
        <w:t xml:space="preserve">            </w:t>
      </w:r>
      <w:r>
        <w:rPr>
          <w:rFonts w:hint="eastAsia" w:ascii="宋体" w:hAnsi="宋体" w:cs="宋体"/>
          <w:color w:val="auto"/>
          <w:sz w:val="24"/>
          <w:szCs w:val="24"/>
          <w:highlight w:val="none"/>
          <w:lang w:eastAsia="zh-CN"/>
        </w:rPr>
        <w:t>。</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outlineLvl w:val="2"/>
        <w:rPr>
          <w:rFonts w:hint="eastAsia" w:ascii="宋体" w:hAnsi="宋体" w:cs="宋体"/>
          <w:color w:val="auto"/>
          <w:sz w:val="24"/>
          <w:szCs w:val="24"/>
          <w:highlight w:val="none"/>
          <w:lang w:eastAsia="zh-CN"/>
        </w:rPr>
      </w:pPr>
      <w:r>
        <w:rPr>
          <w:rFonts w:hint="eastAsia" w:ascii="宋体" w:hAnsi="宋体" w:cs="宋体"/>
          <w:color w:val="auto"/>
          <w:sz w:val="24"/>
          <w:szCs w:val="24"/>
          <w:highlight w:val="none"/>
          <w:lang w:val="en-US" w:eastAsia="zh-CN"/>
        </w:rPr>
        <w:t>2、</w:t>
      </w:r>
      <w:r>
        <w:rPr>
          <w:rFonts w:hint="eastAsia" w:ascii="宋体" w:hAnsi="宋体" w:cs="宋体"/>
          <w:color w:val="auto"/>
          <w:sz w:val="24"/>
          <w:szCs w:val="24"/>
          <w:highlight w:val="none"/>
          <w:lang w:eastAsia="zh-CN"/>
        </w:rPr>
        <w:t>我方承诺在投标有效期内不修改、撤销投标文件。</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lang w:eastAsia="zh-CN"/>
        </w:rPr>
      </w:pPr>
      <w:r>
        <w:rPr>
          <w:rFonts w:hint="eastAsia" w:ascii="宋体" w:hAnsi="宋体" w:cs="宋体"/>
          <w:color w:val="auto"/>
          <w:sz w:val="24"/>
          <w:szCs w:val="24"/>
          <w:highlight w:val="none"/>
          <w:lang w:val="en-US" w:eastAsia="zh-CN"/>
        </w:rPr>
        <w:t>3、</w:t>
      </w:r>
      <w:r>
        <w:rPr>
          <w:rFonts w:hint="eastAsia" w:ascii="宋体" w:hAnsi="宋体" w:cs="宋体"/>
          <w:color w:val="auto"/>
          <w:sz w:val="24"/>
          <w:szCs w:val="24"/>
          <w:highlight w:val="none"/>
          <w:lang w:eastAsia="zh-CN"/>
        </w:rPr>
        <w:t>投标保证金已按招标文件规定提交，金额为人民币（大写）</w:t>
      </w:r>
      <w:r>
        <w:rPr>
          <w:rFonts w:hint="eastAsia" w:ascii="宋体" w:hAnsi="宋体" w:cs="宋体"/>
          <w:color w:val="auto"/>
          <w:sz w:val="24"/>
          <w:szCs w:val="24"/>
          <w:highlight w:val="none"/>
          <w:u w:val="single"/>
          <w:lang w:val="en-US" w:eastAsia="zh-CN"/>
        </w:rPr>
        <w:t xml:space="preserve">   </w:t>
      </w:r>
      <w:r>
        <w:rPr>
          <w:rFonts w:hint="eastAsia" w:ascii="宋体" w:hAnsi="宋体" w:cs="宋体"/>
          <w:color w:val="auto"/>
          <w:sz w:val="24"/>
          <w:szCs w:val="24"/>
          <w:highlight w:val="none"/>
          <w:u w:val="single"/>
          <w:lang w:eastAsia="zh-CN"/>
        </w:rPr>
        <w:t xml:space="preserve">      </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u w:val="single"/>
          <w:lang w:eastAsia="zh-CN"/>
        </w:rPr>
        <w:t xml:space="preserve">        </w:t>
      </w:r>
      <w:r>
        <w:rPr>
          <w:rFonts w:hint="eastAsia" w:ascii="宋体" w:hAnsi="宋体" w:cs="宋体"/>
          <w:color w:val="auto"/>
          <w:sz w:val="24"/>
          <w:szCs w:val="24"/>
          <w:highlight w:val="none"/>
          <w:lang w:eastAsia="zh-CN"/>
        </w:rPr>
        <w:t>元 ) 。</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outlineLvl w:val="2"/>
        <w:rPr>
          <w:rFonts w:hint="eastAsia" w:ascii="宋体" w:hAnsi="宋体" w:cs="宋体"/>
          <w:color w:val="auto"/>
          <w:sz w:val="24"/>
          <w:szCs w:val="24"/>
          <w:highlight w:val="none"/>
          <w:lang w:eastAsia="zh-CN"/>
        </w:rPr>
      </w:pPr>
      <w:r>
        <w:rPr>
          <w:rFonts w:hint="eastAsia" w:ascii="宋体" w:hAnsi="宋体" w:cs="宋体"/>
          <w:color w:val="auto"/>
          <w:sz w:val="24"/>
          <w:szCs w:val="24"/>
          <w:highlight w:val="none"/>
          <w:lang w:val="en-US" w:eastAsia="zh-CN"/>
        </w:rPr>
        <w:t>4、</w:t>
      </w:r>
      <w:r>
        <w:rPr>
          <w:rFonts w:hint="eastAsia" w:ascii="宋体" w:hAnsi="宋体" w:cs="宋体"/>
          <w:color w:val="auto"/>
          <w:sz w:val="24"/>
          <w:szCs w:val="24"/>
          <w:highlight w:val="none"/>
          <w:lang w:eastAsia="zh-CN"/>
        </w:rPr>
        <w:t>如我方中标：</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lang w:eastAsia="zh-CN"/>
        </w:rPr>
      </w:pPr>
      <w:r>
        <w:rPr>
          <w:rFonts w:hint="eastAsia" w:ascii="宋体" w:hAnsi="宋体" w:cs="宋体"/>
          <w:color w:val="auto"/>
          <w:sz w:val="24"/>
          <w:szCs w:val="24"/>
          <w:highlight w:val="none"/>
          <w:lang w:eastAsia="zh-CN"/>
        </w:rPr>
        <w:t>（1）我方承诺在收到中标通知书后，在中标通知书规定的期限内与你方签订合同。</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lang w:eastAsia="zh-CN"/>
        </w:rPr>
      </w:pPr>
      <w:r>
        <w:rPr>
          <w:rFonts w:hint="eastAsia" w:ascii="宋体" w:hAnsi="宋体" w:cs="宋体"/>
          <w:color w:val="auto"/>
          <w:sz w:val="24"/>
          <w:szCs w:val="24"/>
          <w:highlight w:val="none"/>
          <w:lang w:eastAsia="zh-CN"/>
        </w:rPr>
        <w:t>（2）随同本投标函递交的投标函附录属于合同文件的组成部分。</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lang w:eastAsia="zh-CN"/>
        </w:rPr>
      </w:pPr>
      <w:r>
        <w:rPr>
          <w:rFonts w:hint="eastAsia" w:ascii="宋体" w:hAnsi="宋体" w:cs="宋体"/>
          <w:color w:val="auto"/>
          <w:sz w:val="24"/>
          <w:szCs w:val="24"/>
          <w:highlight w:val="none"/>
          <w:lang w:eastAsia="zh-CN"/>
        </w:rPr>
        <w:t>（3）我方承诺按照招标文件规定向你方递交履约担保。</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lang w:eastAsia="zh-CN"/>
        </w:rPr>
      </w:pPr>
      <w:r>
        <w:rPr>
          <w:rFonts w:hint="eastAsia" w:ascii="宋体" w:hAnsi="宋体" w:cs="宋体"/>
          <w:color w:val="auto"/>
          <w:sz w:val="24"/>
          <w:szCs w:val="24"/>
          <w:highlight w:val="none"/>
          <w:lang w:eastAsia="zh-CN"/>
        </w:rPr>
        <w:t>（4）我方承诺在合同约定的期限内完成本项目。</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lang w:eastAsia="zh-CN"/>
        </w:rPr>
      </w:pPr>
      <w:r>
        <w:rPr>
          <w:rFonts w:hint="eastAsia" w:ascii="宋体" w:hAnsi="宋体" w:cs="宋体"/>
          <w:color w:val="auto"/>
          <w:sz w:val="24"/>
          <w:szCs w:val="24"/>
          <w:highlight w:val="none"/>
          <w:lang w:eastAsia="zh-CN"/>
        </w:rPr>
        <w:t>（5）我方承诺依据招标文件及时缴纳代理服务。</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lang w:eastAsia="zh-CN"/>
        </w:rPr>
      </w:pPr>
      <w:r>
        <w:rPr>
          <w:rFonts w:hint="eastAsia" w:ascii="宋体" w:hAnsi="宋体" w:cs="宋体"/>
          <w:color w:val="auto"/>
          <w:sz w:val="24"/>
          <w:szCs w:val="24"/>
          <w:highlight w:val="none"/>
          <w:lang w:val="en-US" w:eastAsia="zh-CN"/>
        </w:rPr>
        <w:t>5、</w:t>
      </w:r>
      <w:r>
        <w:rPr>
          <w:rFonts w:hint="eastAsia" w:ascii="宋体" w:hAnsi="宋体" w:cs="宋体"/>
          <w:color w:val="auto"/>
          <w:sz w:val="24"/>
          <w:szCs w:val="24"/>
          <w:highlight w:val="none"/>
          <w:lang w:eastAsia="zh-CN"/>
        </w:rPr>
        <w:t>我方在此声明，所递交的投标文件及有关资料内容完整、真实和准确。</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lang w:eastAsia="zh-CN"/>
        </w:rPr>
      </w:pPr>
      <w:r>
        <w:rPr>
          <w:rFonts w:hint="eastAsia" w:ascii="宋体" w:hAnsi="宋体" w:cs="宋体"/>
          <w:color w:val="auto"/>
          <w:sz w:val="24"/>
          <w:szCs w:val="24"/>
          <w:highlight w:val="none"/>
          <w:lang w:eastAsia="zh-CN"/>
        </w:rPr>
        <w:t>6、（其他补充说明）。</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lang w:eastAsia="zh-CN"/>
        </w:rPr>
      </w:pP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lang w:eastAsia="zh-CN"/>
        </w:rPr>
      </w:pP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lang w:eastAsia="zh-CN"/>
        </w:rPr>
      </w:pP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lang w:eastAsia="zh-CN"/>
        </w:rPr>
      </w:pPr>
      <w:r>
        <w:rPr>
          <w:rFonts w:hint="eastAsia" w:ascii="宋体" w:hAnsi="宋体" w:cs="宋体"/>
          <w:color w:val="auto"/>
          <w:sz w:val="24"/>
          <w:szCs w:val="24"/>
          <w:highlight w:val="none"/>
          <w:lang w:eastAsia="zh-CN"/>
        </w:rPr>
        <w:t xml:space="preserve">投标人 ( 盖 章 ) ;              </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lang w:eastAsia="zh-CN"/>
        </w:rPr>
      </w:pPr>
      <w:r>
        <w:rPr>
          <w:rFonts w:hint="eastAsia" w:ascii="宋体" w:hAnsi="宋体" w:cs="宋体"/>
          <w:color w:val="auto"/>
          <w:sz w:val="24"/>
          <w:szCs w:val="24"/>
          <w:highlight w:val="none"/>
          <w:lang w:eastAsia="zh-CN"/>
        </w:rPr>
        <w:t xml:space="preserve">法定代表人或委托代理人（签字或盖章）;              </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lang w:eastAsia="zh-CN"/>
        </w:rPr>
      </w:pPr>
      <w:r>
        <w:rPr>
          <w:rFonts w:hint="eastAsia" w:ascii="宋体" w:hAnsi="宋体" w:cs="宋体"/>
          <w:color w:val="auto"/>
          <w:sz w:val="24"/>
          <w:szCs w:val="24"/>
          <w:highlight w:val="none"/>
          <w:lang w:eastAsia="zh-CN"/>
        </w:rPr>
        <w:t xml:space="preserve">日 期：               </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lang w:eastAsia="zh-CN"/>
        </w:rPr>
        <w:sectPr>
          <w:footerReference r:id="rId21" w:type="default"/>
          <w:pgSz w:w="11911" w:h="16838"/>
          <w:pgMar w:top="1440" w:right="1083" w:bottom="1440" w:left="1083" w:header="1157" w:footer="737" w:gutter="0"/>
          <w:pgBorders>
            <w:top w:val="none" w:sz="0" w:space="0"/>
            <w:left w:val="none" w:sz="0" w:space="0"/>
            <w:bottom w:val="none" w:sz="0" w:space="0"/>
            <w:right w:val="none" w:sz="0" w:space="0"/>
          </w:pgBorders>
          <w:pgNumType w:fmt="decimal"/>
          <w:cols w:space="0" w:num="1"/>
          <w:rtlGutter w:val="0"/>
          <w:docGrid w:linePitch="0" w:charSpace="0"/>
        </w:sectPr>
      </w:pPr>
    </w:p>
    <w:p>
      <w:pPr>
        <w:pageBreakBefore w:val="0"/>
        <w:widowControl w:val="0"/>
        <w:kinsoku/>
        <w:wordWrap/>
        <w:overflowPunct/>
        <w:topLinePunct w:val="0"/>
        <w:autoSpaceDE/>
        <w:autoSpaceDN/>
        <w:bidi w:val="0"/>
        <w:adjustRightInd/>
        <w:snapToGrid/>
        <w:spacing w:line="360" w:lineRule="auto"/>
        <w:ind w:firstLine="562" w:firstLineChars="200"/>
        <w:jc w:val="center"/>
        <w:textAlignment w:val="auto"/>
        <w:outlineLvl w:val="1"/>
        <w:rPr>
          <w:rFonts w:hint="eastAsia" w:ascii="宋体" w:hAnsi="宋体" w:cs="宋体"/>
          <w:color w:val="auto"/>
          <w:sz w:val="24"/>
          <w:szCs w:val="24"/>
          <w:highlight w:val="none"/>
          <w:lang w:eastAsia="zh-CN"/>
        </w:rPr>
      </w:pPr>
      <w:bookmarkStart w:id="1432" w:name="_Toc14066"/>
      <w:bookmarkStart w:id="1433" w:name="_Toc23798"/>
      <w:r>
        <w:rPr>
          <w:rFonts w:hint="eastAsia" w:ascii="宋体" w:hAnsi="宋体" w:cs="宋体"/>
          <w:b/>
          <w:bCs/>
          <w:color w:val="auto"/>
          <w:sz w:val="28"/>
          <w:szCs w:val="28"/>
          <w:highlight w:val="none"/>
          <w:lang w:eastAsia="zh-CN"/>
        </w:rPr>
        <w:t>（二）投标函附录</w:t>
      </w:r>
      <w:bookmarkEnd w:id="1432"/>
      <w:bookmarkEnd w:id="1433"/>
    </w:p>
    <w:tbl>
      <w:tblPr>
        <w:tblStyle w:val="95"/>
        <w:tblW w:w="913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682"/>
        <w:gridCol w:w="1858"/>
        <w:gridCol w:w="649"/>
        <w:gridCol w:w="719"/>
        <w:gridCol w:w="409"/>
        <w:gridCol w:w="1169"/>
        <w:gridCol w:w="165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2" w:hRule="atLeast"/>
          <w:jc w:val="center"/>
        </w:trPr>
        <w:tc>
          <w:tcPr>
            <w:tcW w:w="2682" w:type="dxa"/>
            <w:vAlign w:val="top"/>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r>
              <w:rPr>
                <w:rFonts w:hint="eastAsia" w:ascii="宋体" w:hAnsi="宋体" w:cs="宋体"/>
                <w:color w:val="auto"/>
                <w:sz w:val="24"/>
                <w:szCs w:val="24"/>
                <w:highlight w:val="none"/>
                <w:vertAlign w:val="baseline"/>
                <w:lang w:val="en-US" w:eastAsia="zh-CN"/>
              </w:rPr>
              <w:t>工程名称</w:t>
            </w:r>
          </w:p>
        </w:tc>
        <w:tc>
          <w:tcPr>
            <w:tcW w:w="6457" w:type="dxa"/>
            <w:gridSpan w:val="6"/>
            <w:vAlign w:val="top"/>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0" w:hRule="atLeast"/>
          <w:jc w:val="center"/>
        </w:trPr>
        <w:tc>
          <w:tcPr>
            <w:tcW w:w="2682" w:type="dxa"/>
            <w:vAlign w:val="top"/>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r>
              <w:rPr>
                <w:rFonts w:hint="eastAsia" w:ascii="宋体" w:hAnsi="宋体" w:cs="宋体"/>
                <w:color w:val="auto"/>
                <w:sz w:val="24"/>
                <w:szCs w:val="24"/>
                <w:highlight w:val="none"/>
                <w:vertAlign w:val="baseline"/>
                <w:lang w:val="en-US" w:eastAsia="zh-CN"/>
              </w:rPr>
              <w:t>投标人</w:t>
            </w:r>
          </w:p>
        </w:tc>
        <w:tc>
          <w:tcPr>
            <w:tcW w:w="6457" w:type="dxa"/>
            <w:gridSpan w:val="6"/>
            <w:vAlign w:val="top"/>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1" w:hRule="atLeast"/>
          <w:jc w:val="center"/>
        </w:trPr>
        <w:tc>
          <w:tcPr>
            <w:tcW w:w="2682" w:type="dxa"/>
            <w:vAlign w:val="top"/>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r>
              <w:rPr>
                <w:rFonts w:hint="eastAsia" w:ascii="宋体" w:hAnsi="宋体" w:cs="宋体"/>
                <w:color w:val="auto"/>
                <w:sz w:val="24"/>
                <w:szCs w:val="24"/>
                <w:highlight w:val="none"/>
                <w:vertAlign w:val="baseline"/>
                <w:lang w:val="en-US" w:eastAsia="zh-CN"/>
              </w:rPr>
              <w:t>项目经理（项目负责人）</w:t>
            </w:r>
          </w:p>
        </w:tc>
        <w:tc>
          <w:tcPr>
            <w:tcW w:w="1858" w:type="dxa"/>
            <w:vAlign w:val="top"/>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p>
        </w:tc>
        <w:tc>
          <w:tcPr>
            <w:tcW w:w="649" w:type="dxa"/>
            <w:vAlign w:val="top"/>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r>
              <w:rPr>
                <w:rFonts w:hint="eastAsia" w:ascii="宋体" w:hAnsi="宋体" w:cs="宋体"/>
                <w:color w:val="auto"/>
                <w:sz w:val="24"/>
                <w:szCs w:val="24"/>
                <w:highlight w:val="none"/>
                <w:vertAlign w:val="baseline"/>
                <w:lang w:val="en-US" w:eastAsia="zh-CN"/>
              </w:rPr>
              <w:t>级别</w:t>
            </w:r>
          </w:p>
        </w:tc>
        <w:tc>
          <w:tcPr>
            <w:tcW w:w="1128" w:type="dxa"/>
            <w:gridSpan w:val="2"/>
            <w:vAlign w:val="top"/>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p>
        </w:tc>
        <w:tc>
          <w:tcPr>
            <w:tcW w:w="1169" w:type="dxa"/>
            <w:vAlign w:val="top"/>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r>
              <w:rPr>
                <w:rFonts w:hint="eastAsia" w:ascii="宋体" w:hAnsi="宋体" w:cs="宋体"/>
                <w:color w:val="auto"/>
                <w:sz w:val="24"/>
                <w:szCs w:val="24"/>
                <w:highlight w:val="none"/>
                <w:vertAlign w:val="baseline"/>
                <w:lang w:val="en-US" w:eastAsia="zh-CN"/>
              </w:rPr>
              <w:t>注册编号</w:t>
            </w:r>
          </w:p>
        </w:tc>
        <w:tc>
          <w:tcPr>
            <w:tcW w:w="1653" w:type="dxa"/>
            <w:vAlign w:val="top"/>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 w:hRule="atLeast"/>
          <w:jc w:val="center"/>
        </w:trPr>
        <w:tc>
          <w:tcPr>
            <w:tcW w:w="2682" w:type="dxa"/>
            <w:vAlign w:val="top"/>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r>
              <w:rPr>
                <w:rFonts w:hint="eastAsia" w:ascii="宋体" w:hAnsi="宋体" w:cs="宋体"/>
                <w:color w:val="auto"/>
                <w:sz w:val="24"/>
                <w:szCs w:val="24"/>
                <w:highlight w:val="none"/>
                <w:vertAlign w:val="baseline"/>
                <w:lang w:val="en-US" w:eastAsia="zh-CN"/>
              </w:rPr>
              <w:t>投标范围</w:t>
            </w:r>
          </w:p>
        </w:tc>
        <w:tc>
          <w:tcPr>
            <w:tcW w:w="6457" w:type="dxa"/>
            <w:gridSpan w:val="6"/>
            <w:vAlign w:val="top"/>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r>
              <w:rPr>
                <w:rFonts w:hint="eastAsia" w:ascii="宋体" w:hAnsi="宋体" w:cs="宋体"/>
                <w:color w:val="auto"/>
                <w:sz w:val="24"/>
                <w:szCs w:val="24"/>
                <w:highlight w:val="none"/>
                <w:vertAlign w:val="baseline"/>
                <w:lang w:val="en-US" w:eastAsia="zh-CN"/>
              </w:rPr>
              <w:t>施工图纸及工程量清单范围内的所有内容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5" w:hRule="atLeast"/>
          <w:jc w:val="center"/>
        </w:trPr>
        <w:tc>
          <w:tcPr>
            <w:tcW w:w="2682" w:type="dxa"/>
            <w:vMerge w:val="restart"/>
            <w:tcBorders>
              <w:bottom w:val="nil"/>
            </w:tcBorders>
            <w:vAlign w:val="top"/>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r>
              <w:rPr>
                <w:rFonts w:hint="eastAsia" w:ascii="宋体" w:hAnsi="宋体" w:cs="宋体"/>
                <w:color w:val="auto"/>
                <w:sz w:val="24"/>
                <w:szCs w:val="24"/>
                <w:highlight w:val="none"/>
                <w:vertAlign w:val="baseline"/>
                <w:lang w:val="en-US" w:eastAsia="zh-CN"/>
              </w:rPr>
              <w:t>投标总报价</w:t>
            </w:r>
          </w:p>
        </w:tc>
        <w:tc>
          <w:tcPr>
            <w:tcW w:w="3226" w:type="dxa"/>
            <w:gridSpan w:val="3"/>
            <w:vAlign w:val="top"/>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r>
              <w:rPr>
                <w:rFonts w:hint="eastAsia" w:ascii="宋体" w:hAnsi="宋体" w:cs="宋体"/>
                <w:color w:val="auto"/>
                <w:sz w:val="24"/>
                <w:szCs w:val="24"/>
                <w:highlight w:val="none"/>
                <w:vertAlign w:val="baseline"/>
                <w:lang w:val="en-US" w:eastAsia="zh-CN"/>
              </w:rPr>
              <w:t>大 写 ：</w:t>
            </w:r>
          </w:p>
        </w:tc>
        <w:tc>
          <w:tcPr>
            <w:tcW w:w="3231" w:type="dxa"/>
            <w:gridSpan w:val="3"/>
            <w:vAlign w:val="top"/>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r>
              <w:rPr>
                <w:rFonts w:hint="eastAsia" w:ascii="宋体" w:hAnsi="宋体" w:cs="宋体"/>
                <w:color w:val="auto"/>
                <w:sz w:val="24"/>
                <w:szCs w:val="24"/>
                <w:highlight w:val="none"/>
                <w:vertAlign w:val="baseline"/>
                <w:lang w:val="en-US" w:eastAsia="zh-CN"/>
              </w:rPr>
              <w:t>小 写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89" w:hRule="atLeast"/>
          <w:jc w:val="center"/>
        </w:trPr>
        <w:tc>
          <w:tcPr>
            <w:tcW w:w="2682" w:type="dxa"/>
            <w:vMerge w:val="continue"/>
            <w:tcBorders>
              <w:top w:val="nil"/>
            </w:tcBorders>
            <w:vAlign w:val="top"/>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p>
        </w:tc>
        <w:tc>
          <w:tcPr>
            <w:tcW w:w="6457" w:type="dxa"/>
            <w:gridSpan w:val="6"/>
            <w:vAlign w:val="top"/>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left"/>
              <w:textAlignment w:val="auto"/>
              <w:rPr>
                <w:rFonts w:hint="eastAsia" w:ascii="宋体" w:hAnsi="宋体" w:cs="宋体"/>
                <w:color w:val="auto"/>
                <w:sz w:val="24"/>
                <w:szCs w:val="24"/>
                <w:highlight w:val="none"/>
                <w:vertAlign w:val="baseline"/>
                <w:lang w:val="en-US" w:eastAsia="zh-CN"/>
              </w:rPr>
            </w:pPr>
            <w:r>
              <w:rPr>
                <w:rFonts w:hint="eastAsia" w:ascii="宋体" w:hAnsi="宋体" w:cs="宋体"/>
                <w:color w:val="auto"/>
                <w:sz w:val="24"/>
                <w:szCs w:val="24"/>
                <w:highlight w:val="none"/>
                <w:vertAlign w:val="baseline"/>
                <w:lang w:val="en-US" w:eastAsia="zh-CN"/>
              </w:rPr>
              <w:t>其中：规费：</w:t>
            </w:r>
            <w:r>
              <w:rPr>
                <w:rFonts w:hint="eastAsia" w:ascii="宋体" w:hAnsi="宋体" w:cs="宋体"/>
                <w:color w:val="auto"/>
                <w:sz w:val="24"/>
                <w:szCs w:val="24"/>
                <w:highlight w:val="none"/>
                <w:u w:val="single"/>
                <w:vertAlign w:val="baseline"/>
                <w:lang w:val="en-US" w:eastAsia="zh-CN"/>
              </w:rPr>
              <w:t xml:space="preserve">         </w:t>
            </w:r>
            <w:r>
              <w:rPr>
                <w:rFonts w:hint="eastAsia" w:ascii="宋体" w:hAnsi="宋体" w:cs="宋体"/>
                <w:color w:val="auto"/>
                <w:sz w:val="24"/>
                <w:szCs w:val="24"/>
                <w:highlight w:val="none"/>
                <w:vertAlign w:val="baseline"/>
                <w:lang w:val="en-US" w:eastAsia="zh-CN"/>
              </w:rPr>
              <w:t>（大写）     (¥</w:t>
            </w:r>
            <w:r>
              <w:rPr>
                <w:rFonts w:hint="eastAsia" w:ascii="宋体" w:hAnsi="宋体" w:cs="宋体"/>
                <w:color w:val="auto"/>
                <w:sz w:val="24"/>
                <w:szCs w:val="24"/>
                <w:highlight w:val="none"/>
                <w:u w:val="single"/>
                <w:vertAlign w:val="baseline"/>
                <w:lang w:val="en-US" w:eastAsia="zh-CN"/>
              </w:rPr>
              <w:t xml:space="preserve">           </w:t>
            </w:r>
            <w:r>
              <w:rPr>
                <w:rFonts w:hint="eastAsia" w:ascii="宋体" w:hAnsi="宋体" w:cs="宋体"/>
                <w:color w:val="auto"/>
                <w:sz w:val="24"/>
                <w:szCs w:val="24"/>
                <w:highlight w:val="none"/>
                <w:vertAlign w:val="baseline"/>
                <w:lang w:val="en-US" w:eastAsia="zh-CN"/>
              </w:rPr>
              <w:t>元）</w:t>
            </w:r>
          </w:p>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left"/>
              <w:textAlignment w:val="auto"/>
              <w:rPr>
                <w:rFonts w:hint="eastAsia" w:ascii="宋体" w:hAnsi="宋体" w:cs="宋体"/>
                <w:color w:val="auto"/>
                <w:sz w:val="24"/>
                <w:szCs w:val="24"/>
                <w:highlight w:val="none"/>
                <w:vertAlign w:val="baseline"/>
                <w:lang w:val="en-US" w:eastAsia="zh-CN"/>
              </w:rPr>
            </w:pPr>
            <w:r>
              <w:rPr>
                <w:rFonts w:hint="eastAsia" w:ascii="宋体" w:hAnsi="宋体" w:cs="宋体"/>
                <w:color w:val="auto"/>
                <w:sz w:val="24"/>
                <w:szCs w:val="24"/>
                <w:highlight w:val="none"/>
                <w:vertAlign w:val="baseline"/>
                <w:lang w:val="en-US" w:eastAsia="zh-CN"/>
              </w:rPr>
              <w:t>税金：</w:t>
            </w:r>
            <w:r>
              <w:rPr>
                <w:rFonts w:hint="eastAsia" w:ascii="宋体" w:hAnsi="宋体" w:cs="宋体"/>
                <w:color w:val="auto"/>
                <w:sz w:val="24"/>
                <w:szCs w:val="24"/>
                <w:highlight w:val="none"/>
                <w:u w:val="single"/>
                <w:vertAlign w:val="baseline"/>
                <w:lang w:val="en-US" w:eastAsia="zh-CN"/>
              </w:rPr>
              <w:t xml:space="preserve">               </w:t>
            </w:r>
            <w:r>
              <w:rPr>
                <w:rFonts w:hint="eastAsia" w:ascii="宋体" w:hAnsi="宋体" w:cs="宋体"/>
                <w:color w:val="auto"/>
                <w:sz w:val="24"/>
                <w:szCs w:val="24"/>
                <w:highlight w:val="none"/>
                <w:vertAlign w:val="baseline"/>
                <w:lang w:val="en-US" w:eastAsia="zh-CN"/>
              </w:rPr>
              <w:t>（大写）     (¥</w:t>
            </w:r>
            <w:r>
              <w:rPr>
                <w:rFonts w:hint="eastAsia" w:ascii="宋体" w:hAnsi="宋体" w:cs="宋体"/>
                <w:color w:val="auto"/>
                <w:sz w:val="24"/>
                <w:szCs w:val="24"/>
                <w:highlight w:val="none"/>
                <w:u w:val="single"/>
                <w:vertAlign w:val="baseline"/>
                <w:lang w:val="en-US" w:eastAsia="zh-CN"/>
              </w:rPr>
              <w:t xml:space="preserve">           </w:t>
            </w:r>
            <w:r>
              <w:rPr>
                <w:rFonts w:hint="eastAsia" w:ascii="宋体" w:hAnsi="宋体" w:cs="宋体"/>
                <w:color w:val="auto"/>
                <w:sz w:val="24"/>
                <w:szCs w:val="24"/>
                <w:highlight w:val="none"/>
                <w:vertAlign w:val="baseline"/>
                <w:lang w:val="en-US" w:eastAsia="zh-CN"/>
              </w:rPr>
              <w:t>元）</w:t>
            </w:r>
          </w:p>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left"/>
              <w:textAlignment w:val="auto"/>
              <w:rPr>
                <w:rFonts w:hint="eastAsia" w:ascii="宋体" w:hAnsi="宋体" w:cs="宋体"/>
                <w:color w:val="auto"/>
                <w:sz w:val="24"/>
                <w:szCs w:val="24"/>
                <w:highlight w:val="none"/>
                <w:vertAlign w:val="baseline"/>
                <w:lang w:val="en-US" w:eastAsia="zh-CN"/>
              </w:rPr>
            </w:pPr>
            <w:r>
              <w:rPr>
                <w:rFonts w:hint="eastAsia" w:ascii="宋体" w:hAnsi="宋体" w:cs="宋体"/>
                <w:color w:val="auto"/>
                <w:sz w:val="24"/>
                <w:szCs w:val="24"/>
                <w:highlight w:val="none"/>
                <w:vertAlign w:val="baseline"/>
                <w:lang w:val="en-US" w:eastAsia="zh-CN"/>
              </w:rPr>
              <w:t>安全文明施工费：</w:t>
            </w:r>
            <w:r>
              <w:rPr>
                <w:rFonts w:hint="eastAsia" w:ascii="宋体" w:hAnsi="宋体" w:cs="宋体"/>
                <w:color w:val="auto"/>
                <w:sz w:val="24"/>
                <w:szCs w:val="24"/>
                <w:highlight w:val="none"/>
                <w:u w:val="single"/>
                <w:vertAlign w:val="baseline"/>
                <w:lang w:val="en-US" w:eastAsia="zh-CN"/>
              </w:rPr>
              <w:t xml:space="preserve">     </w:t>
            </w:r>
            <w:r>
              <w:rPr>
                <w:rFonts w:hint="eastAsia" w:ascii="宋体" w:hAnsi="宋体" w:cs="宋体"/>
                <w:color w:val="auto"/>
                <w:sz w:val="24"/>
                <w:szCs w:val="24"/>
                <w:highlight w:val="none"/>
                <w:vertAlign w:val="baseline"/>
                <w:lang w:val="en-US" w:eastAsia="zh-CN"/>
              </w:rPr>
              <w:t>（大写）     (¥</w:t>
            </w:r>
            <w:r>
              <w:rPr>
                <w:rFonts w:hint="eastAsia" w:ascii="宋体" w:hAnsi="宋体" w:cs="宋体"/>
                <w:color w:val="auto"/>
                <w:sz w:val="24"/>
                <w:szCs w:val="24"/>
                <w:highlight w:val="none"/>
                <w:u w:val="single"/>
                <w:vertAlign w:val="baseline"/>
                <w:lang w:val="en-US" w:eastAsia="zh-CN"/>
              </w:rPr>
              <w:t xml:space="preserve">           </w:t>
            </w:r>
            <w:r>
              <w:rPr>
                <w:rFonts w:hint="eastAsia" w:ascii="宋体" w:hAnsi="宋体" w:cs="宋体"/>
                <w:color w:val="auto"/>
                <w:sz w:val="24"/>
                <w:szCs w:val="24"/>
                <w:highlight w:val="none"/>
                <w:vertAlign w:val="baseline"/>
                <w:lang w:val="en-US" w:eastAsia="zh-CN"/>
              </w:rPr>
              <w:t>元）</w:t>
            </w:r>
          </w:p>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left"/>
              <w:textAlignment w:val="auto"/>
              <w:rPr>
                <w:rFonts w:hint="eastAsia" w:ascii="宋体" w:hAnsi="宋体" w:cs="宋体"/>
                <w:color w:val="auto"/>
                <w:sz w:val="24"/>
                <w:szCs w:val="24"/>
                <w:highlight w:val="none"/>
                <w:vertAlign w:val="baseline"/>
                <w:lang w:val="en-US" w:eastAsia="zh-CN"/>
              </w:rPr>
            </w:pPr>
            <w:r>
              <w:rPr>
                <w:rFonts w:hint="eastAsia" w:ascii="宋体" w:hAnsi="宋体" w:cs="宋体"/>
                <w:color w:val="auto"/>
                <w:sz w:val="24"/>
                <w:szCs w:val="24"/>
                <w:highlight w:val="none"/>
                <w:vertAlign w:val="baseline"/>
                <w:lang w:val="en-US" w:eastAsia="zh-CN"/>
              </w:rPr>
              <w:t>暂列金额：</w:t>
            </w:r>
            <w:r>
              <w:rPr>
                <w:rFonts w:hint="eastAsia" w:ascii="宋体" w:hAnsi="宋体" w:cs="宋体"/>
                <w:color w:val="auto"/>
                <w:sz w:val="24"/>
                <w:szCs w:val="24"/>
                <w:highlight w:val="none"/>
                <w:u w:val="single"/>
                <w:vertAlign w:val="baseline"/>
                <w:lang w:val="en-US" w:eastAsia="zh-CN"/>
              </w:rPr>
              <w:t xml:space="preserve">           </w:t>
            </w:r>
            <w:r>
              <w:rPr>
                <w:rFonts w:hint="eastAsia" w:ascii="宋体" w:hAnsi="宋体" w:cs="宋体"/>
                <w:color w:val="auto"/>
                <w:sz w:val="24"/>
                <w:szCs w:val="24"/>
                <w:highlight w:val="none"/>
                <w:vertAlign w:val="baseline"/>
                <w:lang w:val="en-US" w:eastAsia="zh-CN"/>
              </w:rPr>
              <w:t>（大写）     (¥</w:t>
            </w:r>
            <w:r>
              <w:rPr>
                <w:rFonts w:hint="eastAsia" w:ascii="宋体" w:hAnsi="宋体" w:cs="宋体"/>
                <w:color w:val="auto"/>
                <w:sz w:val="24"/>
                <w:szCs w:val="24"/>
                <w:highlight w:val="none"/>
                <w:u w:val="single"/>
                <w:vertAlign w:val="baseline"/>
                <w:lang w:val="en-US" w:eastAsia="zh-CN"/>
              </w:rPr>
              <w:t xml:space="preserve">           </w:t>
            </w:r>
            <w:r>
              <w:rPr>
                <w:rFonts w:hint="eastAsia" w:ascii="宋体" w:hAnsi="宋体" w:cs="宋体"/>
                <w:color w:val="auto"/>
                <w:sz w:val="24"/>
                <w:szCs w:val="24"/>
                <w:highlight w:val="none"/>
                <w:vertAlign w:val="baseline"/>
                <w:lang w:val="en-US" w:eastAsia="zh-CN"/>
              </w:rPr>
              <w:t>元）</w:t>
            </w:r>
          </w:p>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left"/>
              <w:textAlignment w:val="auto"/>
              <w:rPr>
                <w:rFonts w:hint="eastAsia" w:ascii="宋体" w:hAnsi="宋体" w:cs="宋体"/>
                <w:color w:val="auto"/>
                <w:sz w:val="24"/>
                <w:szCs w:val="24"/>
                <w:highlight w:val="none"/>
                <w:vertAlign w:val="baseline"/>
                <w:lang w:val="en-US" w:eastAsia="zh-CN"/>
              </w:rPr>
            </w:pPr>
            <w:r>
              <w:rPr>
                <w:rFonts w:hint="eastAsia" w:ascii="宋体" w:hAnsi="宋体" w:cs="宋体"/>
                <w:color w:val="auto"/>
                <w:sz w:val="24"/>
                <w:szCs w:val="24"/>
                <w:highlight w:val="none"/>
                <w:vertAlign w:val="baseline"/>
                <w:lang w:val="en-US" w:eastAsia="zh-CN"/>
              </w:rPr>
              <w:t>专业工程暂估价：</w:t>
            </w:r>
            <w:r>
              <w:rPr>
                <w:rFonts w:hint="eastAsia" w:ascii="宋体" w:hAnsi="宋体" w:cs="宋体"/>
                <w:color w:val="auto"/>
                <w:sz w:val="24"/>
                <w:szCs w:val="24"/>
                <w:highlight w:val="none"/>
                <w:u w:val="single"/>
                <w:vertAlign w:val="baseline"/>
                <w:lang w:val="en-US" w:eastAsia="zh-CN"/>
              </w:rPr>
              <w:t xml:space="preserve">     </w:t>
            </w:r>
            <w:r>
              <w:rPr>
                <w:rFonts w:hint="eastAsia" w:ascii="宋体" w:hAnsi="宋体" w:cs="宋体"/>
                <w:color w:val="auto"/>
                <w:sz w:val="24"/>
                <w:szCs w:val="24"/>
                <w:highlight w:val="none"/>
                <w:vertAlign w:val="baseline"/>
                <w:lang w:val="en-US" w:eastAsia="zh-CN"/>
              </w:rPr>
              <w:t>（大写）     (¥</w:t>
            </w:r>
            <w:r>
              <w:rPr>
                <w:rFonts w:hint="eastAsia" w:ascii="宋体" w:hAnsi="宋体" w:cs="宋体"/>
                <w:color w:val="auto"/>
                <w:sz w:val="24"/>
                <w:szCs w:val="24"/>
                <w:highlight w:val="none"/>
                <w:u w:val="single"/>
                <w:vertAlign w:val="baseline"/>
                <w:lang w:val="en-US" w:eastAsia="zh-CN"/>
              </w:rPr>
              <w:t xml:space="preserve">           </w:t>
            </w:r>
            <w:r>
              <w:rPr>
                <w:rFonts w:hint="eastAsia" w:ascii="宋体" w:hAnsi="宋体" w:cs="宋体"/>
                <w:color w:val="auto"/>
                <w:sz w:val="24"/>
                <w:szCs w:val="24"/>
                <w:highlight w:val="none"/>
                <w:vertAlign w:val="baseline"/>
                <w:lang w:val="en-US" w:eastAsia="zh-CN"/>
              </w:rPr>
              <w:t>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37" w:hRule="atLeast"/>
          <w:jc w:val="center"/>
        </w:trPr>
        <w:tc>
          <w:tcPr>
            <w:tcW w:w="2682" w:type="dxa"/>
            <w:vAlign w:val="top"/>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r>
              <w:rPr>
                <w:rFonts w:hint="eastAsia" w:ascii="宋体" w:hAnsi="宋体" w:cs="宋体"/>
                <w:color w:val="auto"/>
                <w:sz w:val="24"/>
                <w:szCs w:val="24"/>
                <w:highlight w:val="none"/>
                <w:vertAlign w:val="baseline"/>
                <w:lang w:val="en-US" w:eastAsia="zh-CN"/>
              </w:rPr>
              <w:t>评标报价（投标总报价不含“规费”“税金”、“安全文明施工费”、“暂列金额”、“专业工程暂估价”）</w:t>
            </w:r>
          </w:p>
        </w:tc>
        <w:tc>
          <w:tcPr>
            <w:tcW w:w="6457" w:type="dxa"/>
            <w:gridSpan w:val="6"/>
            <w:vAlign w:val="top"/>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default" w:ascii="宋体" w:hAnsi="宋体" w:cs="宋体"/>
                <w:color w:val="auto"/>
                <w:sz w:val="24"/>
                <w:szCs w:val="24"/>
                <w:highlight w:val="none"/>
                <w:vertAlign w:val="baseline"/>
                <w:lang w:val="en-US" w:eastAsia="zh-CN"/>
              </w:rPr>
            </w:pPr>
            <w:r>
              <w:rPr>
                <w:rFonts w:hint="eastAsia" w:ascii="宋体" w:hAnsi="宋体" w:cs="宋体"/>
                <w:color w:val="auto"/>
                <w:sz w:val="24"/>
                <w:szCs w:val="24"/>
                <w:highlight w:val="none"/>
                <w:vertAlign w:val="baseline"/>
                <w:lang w:val="en-US" w:eastAsia="zh-CN"/>
              </w:rPr>
              <w:t>大 写 ：</w:t>
            </w:r>
            <w:r>
              <w:rPr>
                <w:rFonts w:hint="eastAsia" w:ascii="宋体" w:hAnsi="宋体" w:cs="宋体"/>
                <w:color w:val="auto"/>
                <w:sz w:val="24"/>
                <w:szCs w:val="24"/>
                <w:highlight w:val="none"/>
                <w:u w:val="single"/>
                <w:vertAlign w:val="baseline"/>
                <w:lang w:val="en-US" w:eastAsia="zh-CN"/>
              </w:rPr>
              <w:t xml:space="preserve">              </w:t>
            </w:r>
            <w:r>
              <w:rPr>
                <w:rFonts w:hint="eastAsia" w:ascii="宋体" w:hAnsi="宋体" w:cs="宋体"/>
                <w:color w:val="auto"/>
                <w:sz w:val="24"/>
                <w:szCs w:val="24"/>
                <w:highlight w:val="none"/>
                <w:vertAlign w:val="baseline"/>
                <w:lang w:val="en-US" w:eastAsia="zh-CN"/>
              </w:rPr>
              <w:t>元</w:t>
            </w:r>
          </w:p>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r>
              <w:rPr>
                <w:rFonts w:hint="eastAsia" w:ascii="宋体" w:hAnsi="宋体" w:cs="宋体"/>
                <w:color w:val="auto"/>
                <w:sz w:val="24"/>
                <w:szCs w:val="24"/>
                <w:highlight w:val="none"/>
                <w:vertAlign w:val="baseline"/>
                <w:lang w:val="en-US" w:eastAsia="zh-CN"/>
              </w:rPr>
              <w:t>小 写 ：</w:t>
            </w:r>
            <w:r>
              <w:rPr>
                <w:rFonts w:hint="eastAsia" w:ascii="宋体" w:hAnsi="宋体" w:cs="宋体"/>
                <w:color w:val="auto"/>
                <w:sz w:val="24"/>
                <w:szCs w:val="24"/>
                <w:highlight w:val="none"/>
                <w:u w:val="single"/>
                <w:vertAlign w:val="baseline"/>
                <w:lang w:val="en-US" w:eastAsia="zh-CN"/>
              </w:rPr>
              <w:t xml:space="preserve">              </w:t>
            </w:r>
            <w:r>
              <w:rPr>
                <w:rFonts w:hint="eastAsia" w:ascii="宋体" w:hAnsi="宋体" w:cs="宋体"/>
                <w:color w:val="auto"/>
                <w:sz w:val="24"/>
                <w:szCs w:val="24"/>
                <w:highlight w:val="none"/>
                <w:vertAlign w:val="baseline"/>
                <w:lang w:val="en-US" w:eastAsia="zh-CN"/>
              </w:rPr>
              <w:t>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8" w:hRule="atLeast"/>
          <w:jc w:val="center"/>
        </w:trPr>
        <w:tc>
          <w:tcPr>
            <w:tcW w:w="2682" w:type="dxa"/>
            <w:vAlign w:val="top"/>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r>
              <w:rPr>
                <w:rFonts w:hint="eastAsia" w:ascii="宋体" w:hAnsi="宋体" w:cs="宋体"/>
                <w:color w:val="auto"/>
                <w:sz w:val="24"/>
                <w:szCs w:val="24"/>
                <w:highlight w:val="none"/>
                <w:vertAlign w:val="baseline"/>
                <w:lang w:val="en-US" w:eastAsia="zh-CN"/>
              </w:rPr>
              <w:t>措施项目费（不含安全文明施工费）</w:t>
            </w:r>
          </w:p>
        </w:tc>
        <w:tc>
          <w:tcPr>
            <w:tcW w:w="6457" w:type="dxa"/>
            <w:gridSpan w:val="6"/>
            <w:vAlign w:val="top"/>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default" w:ascii="宋体" w:hAnsi="宋体" w:cs="宋体"/>
                <w:color w:val="auto"/>
                <w:sz w:val="24"/>
                <w:szCs w:val="24"/>
                <w:highlight w:val="none"/>
                <w:vertAlign w:val="baseline"/>
                <w:lang w:val="en-US" w:eastAsia="zh-CN"/>
              </w:rPr>
            </w:pPr>
            <w:r>
              <w:rPr>
                <w:rFonts w:hint="eastAsia" w:ascii="宋体" w:hAnsi="宋体" w:cs="宋体"/>
                <w:color w:val="auto"/>
                <w:sz w:val="24"/>
                <w:szCs w:val="24"/>
                <w:highlight w:val="none"/>
                <w:vertAlign w:val="baseline"/>
                <w:lang w:val="en-US" w:eastAsia="zh-CN"/>
              </w:rPr>
              <w:t>大 写 ：</w:t>
            </w:r>
            <w:r>
              <w:rPr>
                <w:rFonts w:hint="eastAsia" w:ascii="宋体" w:hAnsi="宋体" w:cs="宋体"/>
                <w:color w:val="auto"/>
                <w:sz w:val="24"/>
                <w:szCs w:val="24"/>
                <w:highlight w:val="none"/>
                <w:u w:val="single"/>
                <w:vertAlign w:val="baseline"/>
                <w:lang w:val="en-US" w:eastAsia="zh-CN"/>
              </w:rPr>
              <w:t xml:space="preserve">              </w:t>
            </w:r>
            <w:r>
              <w:rPr>
                <w:rFonts w:hint="eastAsia" w:ascii="宋体" w:hAnsi="宋体" w:cs="宋体"/>
                <w:color w:val="auto"/>
                <w:sz w:val="24"/>
                <w:szCs w:val="24"/>
                <w:highlight w:val="none"/>
                <w:vertAlign w:val="baseline"/>
                <w:lang w:val="en-US" w:eastAsia="zh-CN"/>
              </w:rPr>
              <w:t>元</w:t>
            </w:r>
          </w:p>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r>
              <w:rPr>
                <w:rFonts w:hint="eastAsia" w:ascii="宋体" w:hAnsi="宋体" w:cs="宋体"/>
                <w:color w:val="auto"/>
                <w:sz w:val="24"/>
                <w:szCs w:val="24"/>
                <w:highlight w:val="none"/>
                <w:vertAlign w:val="baseline"/>
                <w:lang w:val="en-US" w:eastAsia="zh-CN"/>
              </w:rPr>
              <w:t>小 写 ：</w:t>
            </w:r>
            <w:r>
              <w:rPr>
                <w:rFonts w:hint="eastAsia" w:ascii="宋体" w:hAnsi="宋体" w:cs="宋体"/>
                <w:color w:val="auto"/>
                <w:sz w:val="24"/>
                <w:szCs w:val="24"/>
                <w:highlight w:val="none"/>
                <w:u w:val="single"/>
                <w:vertAlign w:val="baseline"/>
                <w:lang w:val="en-US" w:eastAsia="zh-CN"/>
              </w:rPr>
              <w:t xml:space="preserve">              </w:t>
            </w:r>
            <w:r>
              <w:rPr>
                <w:rFonts w:hint="eastAsia" w:ascii="宋体" w:hAnsi="宋体" w:cs="宋体"/>
                <w:color w:val="auto"/>
                <w:sz w:val="24"/>
                <w:szCs w:val="24"/>
                <w:highlight w:val="none"/>
                <w:vertAlign w:val="baseline"/>
                <w:lang w:val="en-US" w:eastAsia="zh-CN"/>
              </w:rPr>
              <w:t>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jc w:val="center"/>
        </w:trPr>
        <w:tc>
          <w:tcPr>
            <w:tcW w:w="2682" w:type="dxa"/>
            <w:vAlign w:val="top"/>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r>
              <w:rPr>
                <w:rFonts w:hint="eastAsia" w:ascii="宋体" w:hAnsi="宋体" w:cs="宋体"/>
                <w:color w:val="auto"/>
                <w:sz w:val="24"/>
                <w:szCs w:val="24"/>
                <w:highlight w:val="none"/>
                <w:vertAlign w:val="baseline"/>
                <w:lang w:val="en-US" w:eastAsia="zh-CN"/>
              </w:rPr>
              <w:t>投标质量</w:t>
            </w:r>
          </w:p>
        </w:tc>
        <w:tc>
          <w:tcPr>
            <w:tcW w:w="6457" w:type="dxa"/>
            <w:gridSpan w:val="6"/>
            <w:vAlign w:val="top"/>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0" w:hRule="atLeast"/>
          <w:jc w:val="center"/>
        </w:trPr>
        <w:tc>
          <w:tcPr>
            <w:tcW w:w="2682" w:type="dxa"/>
            <w:vAlign w:val="top"/>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r>
              <w:rPr>
                <w:rFonts w:hint="eastAsia" w:ascii="宋体" w:hAnsi="宋体" w:cs="宋体"/>
                <w:color w:val="auto"/>
                <w:sz w:val="24"/>
                <w:szCs w:val="24"/>
                <w:highlight w:val="none"/>
                <w:vertAlign w:val="baseline"/>
                <w:lang w:val="en-US" w:eastAsia="zh-CN"/>
              </w:rPr>
              <w:t>投标工期</w:t>
            </w:r>
          </w:p>
        </w:tc>
        <w:tc>
          <w:tcPr>
            <w:tcW w:w="6457" w:type="dxa"/>
            <w:gridSpan w:val="6"/>
            <w:vAlign w:val="top"/>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default" w:ascii="宋体" w:hAnsi="宋体" w:cs="宋体"/>
                <w:color w:val="auto"/>
                <w:sz w:val="24"/>
                <w:szCs w:val="24"/>
                <w:highlight w:val="none"/>
                <w:vertAlign w:val="baseline"/>
                <w:lang w:val="en-US" w:eastAsia="zh-CN"/>
              </w:rPr>
            </w:pPr>
            <w:r>
              <w:rPr>
                <w:rFonts w:hint="eastAsia" w:ascii="宋体" w:hAnsi="宋体" w:cs="宋体"/>
                <w:color w:val="auto"/>
                <w:sz w:val="24"/>
                <w:szCs w:val="24"/>
                <w:highlight w:val="none"/>
                <w:vertAlign w:val="baseline"/>
                <w:lang w:val="en-US" w:eastAsia="zh-CN"/>
              </w:rPr>
              <w:t>90日历天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9" w:hRule="atLeast"/>
          <w:jc w:val="center"/>
        </w:trPr>
        <w:tc>
          <w:tcPr>
            <w:tcW w:w="2682" w:type="dxa"/>
            <w:vAlign w:val="top"/>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r>
              <w:rPr>
                <w:rFonts w:hint="eastAsia" w:ascii="宋体" w:hAnsi="宋体" w:cs="宋体"/>
                <w:color w:val="auto"/>
                <w:sz w:val="24"/>
                <w:szCs w:val="24"/>
                <w:highlight w:val="none"/>
                <w:vertAlign w:val="baseline"/>
                <w:lang w:val="en-US" w:eastAsia="zh-CN"/>
              </w:rPr>
              <w:t>投标有效期</w:t>
            </w:r>
          </w:p>
        </w:tc>
        <w:tc>
          <w:tcPr>
            <w:tcW w:w="6457" w:type="dxa"/>
            <w:gridSpan w:val="6"/>
            <w:vAlign w:val="top"/>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default" w:ascii="宋体" w:hAnsi="宋体" w:cs="宋体"/>
                <w:color w:val="auto"/>
                <w:sz w:val="24"/>
                <w:szCs w:val="24"/>
                <w:highlight w:val="none"/>
                <w:vertAlign w:val="baseline"/>
                <w:lang w:val="en-US" w:eastAsia="zh-CN"/>
              </w:rPr>
            </w:pPr>
            <w:r>
              <w:rPr>
                <w:rFonts w:hint="eastAsia" w:ascii="宋体" w:hAnsi="宋体" w:cs="宋体"/>
                <w:color w:val="auto"/>
                <w:sz w:val="24"/>
                <w:szCs w:val="24"/>
                <w:highlight w:val="none"/>
                <w:vertAlign w:val="baseline"/>
                <w:lang w:val="en-US" w:eastAsia="zh-CN"/>
              </w:rPr>
              <w:t>90日历天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9" w:hRule="atLeast"/>
          <w:jc w:val="center"/>
        </w:trPr>
        <w:tc>
          <w:tcPr>
            <w:tcW w:w="2682" w:type="dxa"/>
            <w:vAlign w:val="top"/>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r>
              <w:rPr>
                <w:rFonts w:hint="eastAsia" w:ascii="宋体" w:hAnsi="宋体" w:cs="宋体"/>
                <w:color w:val="auto"/>
                <w:sz w:val="24"/>
                <w:szCs w:val="24"/>
                <w:highlight w:val="none"/>
                <w:vertAlign w:val="baseline"/>
                <w:lang w:val="en-US" w:eastAsia="zh-CN"/>
              </w:rPr>
              <w:t>缺陷责任期</w:t>
            </w:r>
          </w:p>
        </w:tc>
        <w:tc>
          <w:tcPr>
            <w:tcW w:w="6457" w:type="dxa"/>
            <w:gridSpan w:val="6"/>
            <w:vAlign w:val="top"/>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default" w:ascii="宋体" w:hAnsi="宋体" w:cs="宋体"/>
                <w:color w:val="auto"/>
                <w:sz w:val="24"/>
                <w:szCs w:val="24"/>
                <w:highlight w:val="none"/>
                <w:vertAlign w:val="baseline"/>
                <w:lang w:val="en-US" w:eastAsia="zh-CN"/>
              </w:rPr>
            </w:pPr>
            <w:r>
              <w:rPr>
                <w:rFonts w:hint="eastAsia" w:ascii="宋体" w:hAnsi="宋体" w:cs="宋体"/>
                <w:color w:val="auto"/>
                <w:sz w:val="24"/>
                <w:szCs w:val="24"/>
                <w:highlight w:val="none"/>
                <w:vertAlign w:val="baseline"/>
                <w:lang w:val="en-US" w:eastAsia="zh-CN"/>
              </w:rPr>
              <w:t>竣工验收后24个月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9" w:hRule="atLeast"/>
          <w:jc w:val="center"/>
        </w:trPr>
        <w:tc>
          <w:tcPr>
            <w:tcW w:w="2682" w:type="dxa"/>
            <w:vAlign w:val="top"/>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r>
              <w:rPr>
                <w:rFonts w:hint="eastAsia" w:ascii="宋体" w:hAnsi="宋体" w:cs="宋体"/>
                <w:color w:val="auto"/>
                <w:sz w:val="24"/>
                <w:szCs w:val="24"/>
                <w:highlight w:val="none"/>
                <w:vertAlign w:val="baseline"/>
                <w:lang w:val="en-US" w:eastAsia="zh-CN"/>
              </w:rPr>
              <w:t>合同条款的响应</w:t>
            </w:r>
          </w:p>
        </w:tc>
        <w:tc>
          <w:tcPr>
            <w:tcW w:w="6457" w:type="dxa"/>
            <w:gridSpan w:val="6"/>
            <w:vAlign w:val="top"/>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r>
              <w:rPr>
                <w:rFonts w:hint="eastAsia" w:ascii="宋体" w:hAnsi="宋体" w:cs="宋体"/>
                <w:color w:val="auto"/>
                <w:sz w:val="24"/>
                <w:szCs w:val="24"/>
                <w:highlight w:val="none"/>
                <w:vertAlign w:val="baseline"/>
                <w:lang w:val="en-US" w:eastAsia="zh-CN"/>
              </w:rPr>
              <w:t>完全响应第四章“合同条款及格式”的相关规定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9" w:hRule="atLeast"/>
          <w:jc w:val="center"/>
        </w:trPr>
        <w:tc>
          <w:tcPr>
            <w:tcW w:w="2682" w:type="dxa"/>
            <w:vAlign w:val="top"/>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r>
              <w:rPr>
                <w:rFonts w:hint="eastAsia" w:ascii="宋体" w:hAnsi="宋体" w:cs="宋体"/>
                <w:color w:val="auto"/>
                <w:sz w:val="24"/>
                <w:szCs w:val="24"/>
                <w:highlight w:val="none"/>
                <w:vertAlign w:val="baseline"/>
                <w:lang w:val="en-US" w:eastAsia="zh-CN"/>
              </w:rPr>
              <w:t>技术标准和要求</w:t>
            </w:r>
          </w:p>
        </w:tc>
        <w:tc>
          <w:tcPr>
            <w:tcW w:w="6457" w:type="dxa"/>
            <w:gridSpan w:val="6"/>
            <w:vAlign w:val="top"/>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r>
              <w:rPr>
                <w:rFonts w:hint="eastAsia" w:ascii="宋体" w:hAnsi="宋体" w:cs="宋体"/>
                <w:color w:val="auto"/>
                <w:sz w:val="24"/>
                <w:szCs w:val="24"/>
                <w:highlight w:val="none"/>
                <w:vertAlign w:val="baseline"/>
                <w:lang w:val="en-US" w:eastAsia="zh-CN"/>
              </w:rPr>
              <w:t>符合第七章“技术标准和要求”规定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jc w:val="center"/>
        </w:trPr>
        <w:tc>
          <w:tcPr>
            <w:tcW w:w="2682" w:type="dxa"/>
            <w:vAlign w:val="top"/>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r>
              <w:rPr>
                <w:rFonts w:hint="eastAsia" w:ascii="宋体" w:hAnsi="宋体" w:cs="宋体"/>
                <w:color w:val="auto"/>
                <w:sz w:val="24"/>
                <w:szCs w:val="24"/>
                <w:highlight w:val="none"/>
                <w:vertAlign w:val="baseline"/>
                <w:lang w:val="en-US" w:eastAsia="zh-CN"/>
              </w:rPr>
              <w:t>权利义务</w:t>
            </w:r>
          </w:p>
        </w:tc>
        <w:tc>
          <w:tcPr>
            <w:tcW w:w="6457" w:type="dxa"/>
            <w:gridSpan w:val="6"/>
            <w:vAlign w:val="top"/>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r>
              <w:rPr>
                <w:rFonts w:hint="eastAsia" w:ascii="宋体" w:hAnsi="宋体" w:cs="宋体"/>
                <w:color w:val="auto"/>
                <w:sz w:val="24"/>
                <w:szCs w:val="24"/>
                <w:highlight w:val="none"/>
                <w:vertAlign w:val="baseline"/>
                <w:lang w:val="en-US" w:eastAsia="zh-CN"/>
              </w:rPr>
              <w:t>符合第四章“合同条款及格式”的相关规定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9" w:hRule="atLeast"/>
          <w:jc w:val="center"/>
        </w:trPr>
        <w:tc>
          <w:tcPr>
            <w:tcW w:w="2682" w:type="dxa"/>
            <w:vAlign w:val="top"/>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r>
              <w:rPr>
                <w:rFonts w:hint="eastAsia" w:ascii="宋体" w:hAnsi="宋体" w:cs="宋体"/>
                <w:color w:val="auto"/>
                <w:sz w:val="24"/>
                <w:szCs w:val="24"/>
                <w:highlight w:val="none"/>
                <w:vertAlign w:val="baseline"/>
                <w:lang w:val="en-US" w:eastAsia="zh-CN"/>
              </w:rPr>
              <w:t>备注</w:t>
            </w:r>
          </w:p>
        </w:tc>
        <w:tc>
          <w:tcPr>
            <w:tcW w:w="6457" w:type="dxa"/>
            <w:gridSpan w:val="6"/>
            <w:vAlign w:val="top"/>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65" w:hRule="atLeast"/>
          <w:jc w:val="center"/>
        </w:trPr>
        <w:tc>
          <w:tcPr>
            <w:tcW w:w="9139" w:type="dxa"/>
            <w:gridSpan w:val="7"/>
            <w:vAlign w:val="top"/>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left"/>
              <w:textAlignment w:val="auto"/>
              <w:rPr>
                <w:rFonts w:hint="eastAsia" w:ascii="宋体" w:hAnsi="宋体" w:cs="宋体"/>
                <w:color w:val="auto"/>
                <w:sz w:val="24"/>
                <w:szCs w:val="24"/>
                <w:highlight w:val="none"/>
                <w:vertAlign w:val="baseline"/>
                <w:lang w:val="en-US" w:eastAsia="zh-CN"/>
              </w:rPr>
            </w:pPr>
            <w:r>
              <w:rPr>
                <w:rFonts w:hint="eastAsia" w:ascii="宋体" w:hAnsi="宋体" w:cs="宋体"/>
                <w:color w:val="auto"/>
                <w:sz w:val="24"/>
                <w:szCs w:val="24"/>
                <w:highlight w:val="none"/>
                <w:vertAlign w:val="baseline"/>
                <w:lang w:val="en-US" w:eastAsia="zh-CN"/>
              </w:rPr>
              <w:t>其他：（1）如我方中标，我方承诺按照招标文件规定及时领取中标通知书和缴纳代理服务费及时缴纳履约担保，否则自动放弃中标资格。</w:t>
            </w:r>
          </w:p>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left"/>
              <w:textAlignment w:val="auto"/>
              <w:rPr>
                <w:rFonts w:hint="eastAsia" w:ascii="宋体" w:hAnsi="宋体" w:cs="宋体"/>
                <w:color w:val="auto"/>
                <w:sz w:val="24"/>
                <w:szCs w:val="24"/>
                <w:highlight w:val="none"/>
                <w:vertAlign w:val="baseline"/>
                <w:lang w:val="en-US" w:eastAsia="zh-CN"/>
              </w:rPr>
            </w:pPr>
            <w:r>
              <w:rPr>
                <w:rFonts w:hint="eastAsia" w:ascii="宋体" w:hAnsi="宋体" w:cs="宋体"/>
                <w:color w:val="auto"/>
                <w:sz w:val="24"/>
                <w:szCs w:val="24"/>
                <w:highlight w:val="none"/>
                <w:vertAlign w:val="baseline"/>
                <w:lang w:val="en-US" w:eastAsia="zh-CN"/>
              </w:rPr>
              <w:t>（2）投标函为交易中心固定格式，投标函以招标文件中的要求为准，投标函中内容如有与投标函</w:t>
            </w:r>
          </w:p>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left"/>
              <w:textAlignment w:val="auto"/>
              <w:rPr>
                <w:rFonts w:hint="eastAsia" w:ascii="宋体" w:hAnsi="宋体" w:cs="宋体"/>
                <w:color w:val="auto"/>
                <w:sz w:val="24"/>
                <w:szCs w:val="24"/>
                <w:highlight w:val="none"/>
                <w:vertAlign w:val="baseline"/>
                <w:lang w:val="en-US" w:eastAsia="zh-CN"/>
              </w:rPr>
            </w:pPr>
            <w:r>
              <w:rPr>
                <w:rFonts w:hint="eastAsia" w:ascii="宋体" w:hAnsi="宋体" w:cs="宋体"/>
                <w:color w:val="auto"/>
                <w:sz w:val="24"/>
                <w:szCs w:val="24"/>
                <w:highlight w:val="none"/>
                <w:vertAlign w:val="baseline"/>
                <w:lang w:val="en-US" w:eastAsia="zh-CN"/>
              </w:rPr>
              <w:t>附录中内容不一致，以投标函附录为准。</w:t>
            </w:r>
          </w:p>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left"/>
              <w:textAlignment w:val="auto"/>
              <w:rPr>
                <w:rFonts w:hint="eastAsia" w:ascii="宋体" w:hAnsi="宋体" w:cs="宋体"/>
                <w:color w:val="auto"/>
                <w:sz w:val="24"/>
                <w:szCs w:val="24"/>
                <w:highlight w:val="none"/>
                <w:vertAlign w:val="baseline"/>
                <w:lang w:val="en-US" w:eastAsia="zh-CN"/>
              </w:rPr>
            </w:pPr>
            <w:r>
              <w:rPr>
                <w:rFonts w:hint="eastAsia" w:ascii="宋体" w:hAnsi="宋体" w:cs="宋体"/>
                <w:color w:val="auto"/>
                <w:sz w:val="24"/>
                <w:szCs w:val="24"/>
                <w:highlight w:val="none"/>
                <w:vertAlign w:val="baseline"/>
                <w:lang w:val="en-US" w:eastAsia="zh-CN"/>
              </w:rPr>
              <w:t>（3）我方承诺所递交的投标文件及有关资料内容完整、真实和准确，且不存在第二章“投标人</w:t>
            </w:r>
          </w:p>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left"/>
              <w:textAlignment w:val="auto"/>
              <w:rPr>
                <w:rFonts w:hint="eastAsia" w:ascii="宋体" w:hAnsi="宋体" w:cs="宋体"/>
                <w:color w:val="auto"/>
                <w:sz w:val="24"/>
                <w:szCs w:val="24"/>
                <w:highlight w:val="none"/>
                <w:vertAlign w:val="baseline"/>
                <w:lang w:val="en-US" w:eastAsia="zh-CN"/>
              </w:rPr>
            </w:pPr>
            <w:r>
              <w:rPr>
                <w:rFonts w:hint="eastAsia" w:ascii="宋体" w:hAnsi="宋体" w:cs="宋体"/>
                <w:color w:val="auto"/>
                <w:sz w:val="24"/>
                <w:szCs w:val="24"/>
                <w:highlight w:val="none"/>
                <w:vertAlign w:val="baseline"/>
                <w:lang w:val="en-US" w:eastAsia="zh-CN"/>
              </w:rPr>
              <w:t>须知”第1.4.3项规定的任何一种情形。</w:t>
            </w:r>
          </w:p>
        </w:tc>
      </w:tr>
    </w:tbl>
    <w:p>
      <w:pPr>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宋体" w:hAnsi="宋体" w:cs="宋体"/>
          <w:color w:val="auto"/>
          <w:sz w:val="24"/>
          <w:szCs w:val="24"/>
          <w:highlight w:val="none"/>
          <w:lang w:eastAsia="zh-CN"/>
        </w:rPr>
      </w:pPr>
      <w:r>
        <w:rPr>
          <w:rFonts w:hint="eastAsia" w:ascii="宋体" w:hAnsi="宋体" w:cs="宋体"/>
          <w:color w:val="auto"/>
          <w:sz w:val="24"/>
          <w:szCs w:val="24"/>
          <w:highlight w:val="none"/>
          <w:lang w:eastAsia="zh-CN"/>
        </w:rPr>
        <w:t>投 标 人 ：</w:t>
      </w:r>
      <w:r>
        <w:rPr>
          <w:rFonts w:hint="eastAsia" w:ascii="宋体" w:hAnsi="宋体" w:cs="宋体"/>
          <w:color w:val="auto"/>
          <w:sz w:val="24"/>
          <w:szCs w:val="24"/>
          <w:highlight w:val="none"/>
          <w:u w:val="single"/>
          <w:lang w:eastAsia="zh-CN"/>
        </w:rPr>
        <w:t xml:space="preserve">                    </w:t>
      </w:r>
      <w:r>
        <w:rPr>
          <w:rFonts w:hint="eastAsia" w:ascii="宋体" w:hAnsi="宋体" w:cs="宋体"/>
          <w:color w:val="auto"/>
          <w:sz w:val="24"/>
          <w:szCs w:val="24"/>
          <w:highlight w:val="none"/>
          <w:lang w:eastAsia="zh-CN"/>
        </w:rPr>
        <w:t>（盖单位公章）</w:t>
      </w:r>
    </w:p>
    <w:p>
      <w:pPr>
        <w:pageBreakBefore w:val="0"/>
        <w:widowControl w:val="0"/>
        <w:kinsoku/>
        <w:wordWrap/>
        <w:overflowPunct/>
        <w:topLinePunct w:val="0"/>
        <w:autoSpaceDE/>
        <w:autoSpaceDN/>
        <w:bidi w:val="0"/>
        <w:adjustRightInd/>
        <w:snapToGrid/>
        <w:spacing w:line="360" w:lineRule="auto"/>
        <w:ind w:firstLine="480" w:firstLineChars="200"/>
        <w:jc w:val="right"/>
        <w:textAlignment w:val="auto"/>
        <w:outlineLvl w:val="2"/>
        <w:rPr>
          <w:rFonts w:hint="eastAsia" w:ascii="宋体" w:hAnsi="宋体" w:cs="宋体"/>
          <w:color w:val="auto"/>
          <w:sz w:val="24"/>
          <w:szCs w:val="24"/>
          <w:highlight w:val="none"/>
          <w:lang w:eastAsia="zh-CN"/>
        </w:rPr>
      </w:pPr>
      <w:r>
        <w:rPr>
          <w:rFonts w:hint="eastAsia" w:ascii="宋体" w:hAnsi="宋体" w:cs="宋体"/>
          <w:color w:val="auto"/>
          <w:sz w:val="24"/>
          <w:szCs w:val="24"/>
          <w:highlight w:val="none"/>
          <w:lang w:eastAsia="zh-CN"/>
        </w:rPr>
        <w:t>法定代表人或其委托代理人：</w:t>
      </w:r>
      <w:r>
        <w:rPr>
          <w:rFonts w:hint="eastAsia" w:ascii="宋体" w:hAnsi="宋体" w:cs="宋体"/>
          <w:color w:val="auto"/>
          <w:sz w:val="24"/>
          <w:szCs w:val="24"/>
          <w:highlight w:val="none"/>
          <w:u w:val="single"/>
          <w:lang w:eastAsia="zh-CN"/>
        </w:rPr>
        <w:t xml:space="preserve">         </w:t>
      </w:r>
      <w:r>
        <w:rPr>
          <w:rFonts w:hint="eastAsia" w:ascii="宋体" w:hAnsi="宋体" w:cs="宋体"/>
          <w:color w:val="auto"/>
          <w:sz w:val="24"/>
          <w:szCs w:val="24"/>
          <w:highlight w:val="none"/>
          <w:lang w:eastAsia="zh-CN"/>
        </w:rPr>
        <w:t>（签字或盖章）</w:t>
      </w:r>
    </w:p>
    <w:p>
      <w:pPr>
        <w:pageBreakBefore w:val="0"/>
        <w:widowControl w:val="0"/>
        <w:kinsoku/>
        <w:wordWrap/>
        <w:overflowPunct/>
        <w:topLinePunct w:val="0"/>
        <w:autoSpaceDE/>
        <w:autoSpaceDN/>
        <w:bidi w:val="0"/>
        <w:adjustRightInd/>
        <w:snapToGrid/>
        <w:spacing w:line="360" w:lineRule="auto"/>
        <w:ind w:firstLine="480" w:firstLineChars="200"/>
        <w:jc w:val="right"/>
        <w:textAlignment w:val="auto"/>
        <w:sectPr>
          <w:footerReference r:id="rId22" w:type="default"/>
          <w:pgSz w:w="11911" w:h="16838"/>
          <w:pgMar w:top="1440" w:right="1083" w:bottom="1440" w:left="1083" w:header="1157" w:footer="737" w:gutter="0"/>
          <w:pgBorders>
            <w:top w:val="none" w:sz="0" w:space="0"/>
            <w:left w:val="none" w:sz="0" w:space="0"/>
            <w:bottom w:val="none" w:sz="0" w:space="0"/>
            <w:right w:val="none" w:sz="0" w:space="0"/>
          </w:pgBorders>
          <w:pgNumType w:fmt="decimal"/>
          <w:cols w:space="0" w:num="1"/>
          <w:rtlGutter w:val="0"/>
          <w:docGrid w:linePitch="0" w:charSpace="0"/>
        </w:sectPr>
      </w:pPr>
      <w:r>
        <w:rPr>
          <w:rFonts w:hint="eastAsia" w:ascii="宋体" w:hAnsi="宋体" w:cs="宋体"/>
          <w:color w:val="auto"/>
          <w:sz w:val="24"/>
          <w:szCs w:val="24"/>
          <w:highlight w:val="none"/>
          <w:u w:val="single"/>
          <w:lang w:val="en-US" w:eastAsia="zh-CN"/>
        </w:rPr>
        <w:t xml:space="preserve">     </w:t>
      </w:r>
      <w:r>
        <w:rPr>
          <w:rFonts w:hint="eastAsia" w:ascii="宋体" w:hAnsi="宋体" w:cs="宋体"/>
          <w:color w:val="auto"/>
          <w:sz w:val="24"/>
          <w:szCs w:val="24"/>
          <w:highlight w:val="none"/>
          <w:u w:val="single"/>
          <w:lang w:eastAsia="zh-CN"/>
        </w:rPr>
        <w:tab/>
      </w:r>
      <w:r>
        <w:rPr>
          <w:rFonts w:hint="eastAsia" w:ascii="宋体" w:hAnsi="宋体" w:cs="宋体"/>
          <w:color w:val="auto"/>
          <w:sz w:val="24"/>
          <w:szCs w:val="24"/>
          <w:highlight w:val="none"/>
          <w:lang w:val="en-US" w:eastAsia="zh-CN"/>
        </w:rPr>
        <w:t>年</w:t>
      </w:r>
      <w:r>
        <w:rPr>
          <w:rFonts w:hint="eastAsia" w:ascii="宋体" w:hAnsi="宋体" w:cs="宋体"/>
          <w:color w:val="auto"/>
          <w:sz w:val="24"/>
          <w:szCs w:val="24"/>
          <w:highlight w:val="none"/>
          <w:u w:val="single"/>
          <w:lang w:eastAsia="zh-CN"/>
        </w:rPr>
        <w:t xml:space="preserve">      </w:t>
      </w:r>
      <w:r>
        <w:rPr>
          <w:rFonts w:hint="eastAsia" w:ascii="宋体" w:hAnsi="宋体" w:cs="宋体"/>
          <w:color w:val="auto"/>
          <w:sz w:val="24"/>
          <w:szCs w:val="24"/>
          <w:highlight w:val="none"/>
          <w:lang w:eastAsia="zh-CN"/>
        </w:rPr>
        <w:t>月</w:t>
      </w:r>
      <w:r>
        <w:rPr>
          <w:rFonts w:hint="eastAsia" w:ascii="宋体" w:hAnsi="宋体" w:cs="宋体"/>
          <w:color w:val="auto"/>
          <w:sz w:val="24"/>
          <w:szCs w:val="24"/>
          <w:highlight w:val="none"/>
          <w:u w:val="single"/>
          <w:lang w:eastAsia="zh-CN"/>
        </w:rPr>
        <w:t xml:space="preserve"> </w:t>
      </w:r>
      <w:r>
        <w:rPr>
          <w:rFonts w:hint="eastAsia" w:ascii="宋体" w:hAnsi="宋体" w:cs="宋体"/>
          <w:color w:val="auto"/>
          <w:sz w:val="24"/>
          <w:szCs w:val="24"/>
          <w:highlight w:val="none"/>
          <w:u w:val="single"/>
          <w:lang w:val="en-US" w:eastAsia="zh-CN"/>
        </w:rPr>
        <w:t xml:space="preserve"> </w:t>
      </w:r>
      <w:r>
        <w:rPr>
          <w:rFonts w:hint="eastAsia" w:ascii="宋体" w:hAnsi="宋体" w:cs="宋体"/>
          <w:color w:val="auto"/>
          <w:sz w:val="24"/>
          <w:szCs w:val="24"/>
          <w:highlight w:val="none"/>
          <w:u w:val="single"/>
          <w:lang w:eastAsia="zh-CN"/>
        </w:rPr>
        <w:t xml:space="preserve">    </w:t>
      </w:r>
      <w:r>
        <w:rPr>
          <w:rFonts w:hint="eastAsia" w:ascii="宋体" w:hAnsi="宋体" w:cs="宋体"/>
          <w:color w:val="auto"/>
          <w:sz w:val="24"/>
          <w:szCs w:val="24"/>
          <w:highlight w:val="none"/>
          <w:lang w:eastAsia="zh-CN"/>
        </w:rPr>
        <w:t>日</w:t>
      </w:r>
    </w:p>
    <w:p>
      <w:pPr>
        <w:pageBreakBefore w:val="0"/>
        <w:widowControl w:val="0"/>
        <w:kinsoku/>
        <w:wordWrap/>
        <w:overflowPunct/>
        <w:topLinePunct w:val="0"/>
        <w:autoSpaceDE/>
        <w:autoSpaceDN/>
        <w:bidi w:val="0"/>
        <w:adjustRightInd/>
        <w:snapToGrid/>
        <w:spacing w:line="360" w:lineRule="auto"/>
        <w:jc w:val="center"/>
        <w:textAlignment w:val="auto"/>
        <w:outlineLvl w:val="2"/>
        <w:rPr>
          <w:rFonts w:hint="eastAsia" w:ascii="宋体" w:hAnsi="宋体" w:cs="宋体"/>
          <w:color w:val="auto"/>
          <w:sz w:val="24"/>
          <w:szCs w:val="24"/>
          <w:highlight w:val="none"/>
          <w:lang w:eastAsia="zh-CN"/>
        </w:rPr>
      </w:pPr>
      <w:r>
        <w:rPr>
          <w:rFonts w:hint="eastAsia" w:ascii="宋体" w:hAnsi="宋体" w:cs="宋体"/>
          <w:b/>
          <w:bCs/>
          <w:color w:val="auto"/>
          <w:sz w:val="32"/>
          <w:szCs w:val="32"/>
          <w:highlight w:val="none"/>
          <w:lang w:eastAsia="zh-CN"/>
        </w:rPr>
        <w:t>二 、法定代表人身份证明及授权委托书</w:t>
      </w:r>
    </w:p>
    <w:p>
      <w:pPr>
        <w:pageBreakBefore w:val="0"/>
        <w:widowControl w:val="0"/>
        <w:kinsoku/>
        <w:wordWrap/>
        <w:overflowPunct/>
        <w:topLinePunct w:val="0"/>
        <w:autoSpaceDE/>
        <w:autoSpaceDN/>
        <w:bidi w:val="0"/>
        <w:adjustRightInd/>
        <w:snapToGrid/>
        <w:spacing w:line="360" w:lineRule="auto"/>
        <w:ind w:firstLine="562" w:firstLineChars="200"/>
        <w:jc w:val="center"/>
        <w:textAlignment w:val="auto"/>
        <w:outlineLvl w:val="1"/>
        <w:rPr>
          <w:rFonts w:hint="eastAsia" w:ascii="宋体" w:hAnsi="宋体" w:cs="宋体"/>
          <w:b/>
          <w:bCs/>
          <w:color w:val="auto"/>
          <w:sz w:val="28"/>
          <w:szCs w:val="28"/>
          <w:highlight w:val="none"/>
          <w:lang w:eastAsia="zh-CN"/>
        </w:rPr>
      </w:pPr>
      <w:bookmarkStart w:id="1434" w:name="_Toc614"/>
      <w:bookmarkStart w:id="1435" w:name="_Toc17657"/>
      <w:r>
        <w:rPr>
          <w:rFonts w:hint="eastAsia" w:ascii="宋体" w:hAnsi="宋体" w:cs="宋体"/>
          <w:b/>
          <w:bCs/>
          <w:color w:val="auto"/>
          <w:sz w:val="28"/>
          <w:szCs w:val="28"/>
          <w:highlight w:val="none"/>
          <w:lang w:eastAsia="zh-CN"/>
        </w:rPr>
        <w:t>（一）法定代表人身份证明书</w:t>
      </w:r>
      <w:bookmarkEnd w:id="1434"/>
      <w:bookmarkEnd w:id="1435"/>
    </w:p>
    <w:p>
      <w:pPr>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cs="宋体"/>
          <w:color w:val="auto"/>
          <w:sz w:val="24"/>
          <w:szCs w:val="24"/>
          <w:highlight w:val="none"/>
          <w:lang w:eastAsia="zh-CN"/>
        </w:rPr>
      </w:pP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u w:val="single"/>
          <w:lang w:eastAsia="zh-CN"/>
        </w:rPr>
      </w:pPr>
      <w:r>
        <w:rPr>
          <w:rFonts w:hint="eastAsia" w:ascii="宋体" w:hAnsi="宋体" w:cs="宋体"/>
          <w:color w:val="auto"/>
          <w:sz w:val="24"/>
          <w:szCs w:val="24"/>
          <w:highlight w:val="none"/>
          <w:lang w:eastAsia="zh-CN"/>
        </w:rPr>
        <w:t>投标人名称：</w:t>
      </w:r>
      <w:r>
        <w:rPr>
          <w:rFonts w:hint="eastAsia" w:ascii="宋体" w:hAnsi="宋体" w:cs="宋体"/>
          <w:color w:val="auto"/>
          <w:sz w:val="24"/>
          <w:szCs w:val="24"/>
          <w:highlight w:val="none"/>
          <w:u w:val="single"/>
          <w:lang w:eastAsia="zh-CN"/>
        </w:rPr>
        <w:t xml:space="preserve">                                                     </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u w:val="single"/>
          <w:lang w:eastAsia="zh-CN"/>
        </w:rPr>
      </w:pPr>
      <w:r>
        <w:rPr>
          <w:rFonts w:hint="eastAsia" w:ascii="宋体" w:hAnsi="宋体" w:cs="宋体"/>
          <w:color w:val="auto"/>
          <w:sz w:val="24"/>
          <w:szCs w:val="24"/>
          <w:highlight w:val="none"/>
          <w:lang w:eastAsia="zh-CN"/>
        </w:rPr>
        <w:t>地址：</w:t>
      </w:r>
      <w:r>
        <w:rPr>
          <w:rFonts w:hint="eastAsia" w:ascii="宋体" w:hAnsi="宋体" w:cs="宋体"/>
          <w:color w:val="auto"/>
          <w:sz w:val="24"/>
          <w:szCs w:val="24"/>
          <w:highlight w:val="none"/>
          <w:u w:val="single"/>
          <w:lang w:eastAsia="zh-CN"/>
        </w:rPr>
        <w:t xml:space="preserve">                                </w:t>
      </w:r>
      <w:r>
        <w:rPr>
          <w:rFonts w:hint="eastAsia" w:ascii="宋体" w:hAnsi="宋体" w:cs="宋体"/>
          <w:color w:val="auto"/>
          <w:sz w:val="24"/>
          <w:szCs w:val="24"/>
          <w:highlight w:val="none"/>
          <w:u w:val="single"/>
          <w:lang w:val="en-US" w:eastAsia="zh-CN"/>
        </w:rPr>
        <w:t xml:space="preserve">                          </w:t>
      </w:r>
      <w:r>
        <w:rPr>
          <w:rFonts w:hint="eastAsia" w:ascii="宋体" w:hAnsi="宋体" w:cs="宋体"/>
          <w:color w:val="auto"/>
          <w:sz w:val="24"/>
          <w:szCs w:val="24"/>
          <w:highlight w:val="none"/>
          <w:u w:val="single"/>
          <w:lang w:eastAsia="zh-CN"/>
        </w:rPr>
        <w:t xml:space="preserve"> </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lang w:eastAsia="zh-CN"/>
        </w:rPr>
      </w:pPr>
      <w:r>
        <w:rPr>
          <w:rFonts w:hint="eastAsia" w:ascii="宋体" w:hAnsi="宋体" w:cs="宋体"/>
          <w:color w:val="auto"/>
          <w:sz w:val="24"/>
          <w:szCs w:val="24"/>
          <w:highlight w:val="none"/>
          <w:lang w:eastAsia="zh-CN"/>
        </w:rPr>
        <w:t>成立时间：</w:t>
      </w:r>
      <w:r>
        <w:rPr>
          <w:rFonts w:hint="eastAsia" w:ascii="宋体" w:hAnsi="宋体" w:cs="宋体"/>
          <w:color w:val="auto"/>
          <w:sz w:val="24"/>
          <w:szCs w:val="24"/>
          <w:highlight w:val="none"/>
          <w:u w:val="single"/>
          <w:lang w:eastAsia="zh-CN"/>
        </w:rPr>
        <w:t xml:space="preserve">         </w:t>
      </w:r>
      <w:r>
        <w:rPr>
          <w:rFonts w:hint="eastAsia" w:ascii="宋体" w:hAnsi="宋体" w:cs="宋体"/>
          <w:color w:val="auto"/>
          <w:sz w:val="24"/>
          <w:szCs w:val="24"/>
          <w:highlight w:val="none"/>
          <w:lang w:eastAsia="zh-CN"/>
        </w:rPr>
        <w:t>年</w:t>
      </w:r>
      <w:r>
        <w:rPr>
          <w:rFonts w:hint="eastAsia" w:ascii="宋体" w:hAnsi="宋体" w:cs="宋体"/>
          <w:color w:val="auto"/>
          <w:sz w:val="24"/>
          <w:szCs w:val="24"/>
          <w:highlight w:val="none"/>
          <w:u w:val="single"/>
          <w:lang w:eastAsia="zh-CN"/>
        </w:rPr>
        <w:t xml:space="preserve">       </w:t>
      </w:r>
      <w:r>
        <w:rPr>
          <w:rFonts w:hint="eastAsia" w:ascii="宋体" w:hAnsi="宋体" w:cs="宋体"/>
          <w:color w:val="auto"/>
          <w:sz w:val="24"/>
          <w:szCs w:val="24"/>
          <w:highlight w:val="none"/>
          <w:lang w:eastAsia="zh-CN"/>
        </w:rPr>
        <w:t>月</w:t>
      </w:r>
      <w:r>
        <w:rPr>
          <w:rFonts w:hint="eastAsia" w:ascii="宋体" w:hAnsi="宋体" w:cs="宋体"/>
          <w:color w:val="auto"/>
          <w:sz w:val="24"/>
          <w:szCs w:val="24"/>
          <w:highlight w:val="none"/>
          <w:u w:val="single"/>
          <w:lang w:eastAsia="zh-CN"/>
        </w:rPr>
        <w:t xml:space="preserve">        </w:t>
      </w:r>
      <w:r>
        <w:rPr>
          <w:rFonts w:hint="eastAsia" w:ascii="宋体" w:hAnsi="宋体" w:cs="宋体"/>
          <w:color w:val="auto"/>
          <w:sz w:val="24"/>
          <w:szCs w:val="24"/>
          <w:highlight w:val="none"/>
          <w:lang w:eastAsia="zh-CN"/>
        </w:rPr>
        <w:t>日</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u w:val="single"/>
          <w:lang w:eastAsia="zh-CN"/>
        </w:rPr>
      </w:pPr>
      <w:r>
        <w:rPr>
          <w:rFonts w:hint="eastAsia" w:ascii="宋体" w:hAnsi="宋体" w:cs="宋体"/>
          <w:color w:val="auto"/>
          <w:sz w:val="24"/>
          <w:szCs w:val="24"/>
          <w:highlight w:val="none"/>
          <w:lang w:eastAsia="zh-CN"/>
        </w:rPr>
        <w:t>姓名：</w:t>
      </w:r>
      <w:r>
        <w:rPr>
          <w:rFonts w:hint="eastAsia" w:ascii="宋体" w:hAnsi="宋体" w:cs="宋体"/>
          <w:color w:val="auto"/>
          <w:sz w:val="24"/>
          <w:szCs w:val="24"/>
          <w:highlight w:val="none"/>
          <w:u w:val="single"/>
          <w:lang w:eastAsia="zh-CN"/>
        </w:rPr>
        <w:t xml:space="preserve">         </w:t>
      </w:r>
      <w:r>
        <w:rPr>
          <w:rFonts w:hint="eastAsia" w:ascii="宋体" w:hAnsi="宋体" w:cs="宋体"/>
          <w:color w:val="auto"/>
          <w:sz w:val="24"/>
          <w:szCs w:val="24"/>
          <w:highlight w:val="none"/>
          <w:lang w:eastAsia="zh-CN"/>
        </w:rPr>
        <w:t>性别：</w:t>
      </w:r>
      <w:r>
        <w:rPr>
          <w:rFonts w:hint="eastAsia" w:ascii="宋体" w:hAnsi="宋体" w:cs="宋体"/>
          <w:color w:val="auto"/>
          <w:sz w:val="24"/>
          <w:szCs w:val="24"/>
          <w:highlight w:val="none"/>
          <w:u w:val="single"/>
          <w:lang w:eastAsia="zh-CN"/>
        </w:rPr>
        <w:t xml:space="preserve">          </w:t>
      </w:r>
      <w:r>
        <w:rPr>
          <w:rFonts w:hint="eastAsia" w:ascii="宋体" w:hAnsi="宋体" w:cs="宋体"/>
          <w:color w:val="auto"/>
          <w:sz w:val="24"/>
          <w:szCs w:val="24"/>
          <w:highlight w:val="none"/>
          <w:lang w:eastAsia="zh-CN"/>
        </w:rPr>
        <w:t>年龄：</w:t>
      </w:r>
      <w:r>
        <w:rPr>
          <w:rFonts w:hint="eastAsia" w:ascii="宋体" w:hAnsi="宋体" w:cs="宋体"/>
          <w:color w:val="auto"/>
          <w:sz w:val="24"/>
          <w:szCs w:val="24"/>
          <w:highlight w:val="none"/>
          <w:u w:val="single"/>
          <w:lang w:eastAsia="zh-CN"/>
        </w:rPr>
        <w:t xml:space="preserve">         </w:t>
      </w:r>
      <w:r>
        <w:rPr>
          <w:rFonts w:hint="eastAsia" w:ascii="宋体" w:hAnsi="宋体" w:cs="宋体"/>
          <w:color w:val="auto"/>
          <w:sz w:val="24"/>
          <w:szCs w:val="24"/>
          <w:highlight w:val="none"/>
          <w:lang w:eastAsia="zh-CN"/>
        </w:rPr>
        <w:t>职务：</w:t>
      </w:r>
      <w:r>
        <w:rPr>
          <w:rFonts w:hint="eastAsia" w:ascii="宋体" w:hAnsi="宋体" w:cs="宋体"/>
          <w:color w:val="auto"/>
          <w:sz w:val="24"/>
          <w:szCs w:val="24"/>
          <w:highlight w:val="none"/>
          <w:u w:val="single"/>
          <w:lang w:eastAsia="zh-CN"/>
        </w:rPr>
        <w:t xml:space="preserve">          </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lang w:eastAsia="zh-CN"/>
        </w:rPr>
      </w:pPr>
      <w:r>
        <w:rPr>
          <w:rFonts w:hint="eastAsia" w:ascii="宋体" w:hAnsi="宋体" w:cs="宋体"/>
          <w:color w:val="auto"/>
          <w:sz w:val="24"/>
          <w:szCs w:val="24"/>
          <w:highlight w:val="none"/>
          <w:lang w:eastAsia="zh-CN"/>
        </w:rPr>
        <w:t>系</w:t>
      </w:r>
      <w:r>
        <w:rPr>
          <w:rFonts w:hint="eastAsia" w:ascii="宋体" w:hAnsi="宋体" w:cs="宋体"/>
          <w:color w:val="auto"/>
          <w:sz w:val="24"/>
          <w:szCs w:val="24"/>
          <w:highlight w:val="none"/>
          <w:u w:val="single"/>
          <w:lang w:eastAsia="zh-CN"/>
        </w:rPr>
        <w:t xml:space="preserve">                  </w:t>
      </w:r>
      <w:r>
        <w:rPr>
          <w:rFonts w:hint="eastAsia" w:ascii="宋体" w:hAnsi="宋体" w:cs="宋体"/>
          <w:color w:val="auto"/>
          <w:sz w:val="24"/>
          <w:szCs w:val="24"/>
          <w:highlight w:val="none"/>
          <w:lang w:eastAsia="zh-CN"/>
        </w:rPr>
        <w:t>（投标人名称）的法定代表人。</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outlineLvl w:val="2"/>
        <w:rPr>
          <w:rFonts w:hint="eastAsia" w:ascii="宋体" w:hAnsi="宋体" w:cs="宋体"/>
          <w:color w:val="auto"/>
          <w:sz w:val="24"/>
          <w:szCs w:val="24"/>
          <w:highlight w:val="none"/>
          <w:lang w:eastAsia="zh-CN"/>
        </w:rPr>
      </w:pPr>
      <w:r>
        <w:rPr>
          <w:rFonts w:hint="eastAsia" w:ascii="宋体" w:hAnsi="宋体" w:cs="宋体"/>
          <w:color w:val="auto"/>
          <w:sz w:val="24"/>
          <w:szCs w:val="24"/>
          <w:highlight w:val="none"/>
          <w:lang w:eastAsia="zh-CN"/>
        </w:rPr>
        <w:t>（法人身份证正反二面）</w:t>
      </w:r>
    </w:p>
    <w:p>
      <w:pPr>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宋体" w:hAnsi="宋体" w:cs="宋体"/>
          <w:color w:val="auto"/>
          <w:sz w:val="24"/>
          <w:szCs w:val="24"/>
          <w:highlight w:val="none"/>
          <w:lang w:eastAsia="zh-CN"/>
        </w:rPr>
      </w:pPr>
    </w:p>
    <w:p>
      <w:pPr>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宋体" w:hAnsi="宋体" w:cs="宋体"/>
          <w:color w:val="auto"/>
          <w:sz w:val="24"/>
          <w:szCs w:val="24"/>
          <w:highlight w:val="none"/>
          <w:lang w:eastAsia="zh-CN"/>
        </w:rPr>
      </w:pPr>
      <w:r>
        <w:rPr>
          <w:rFonts w:hint="eastAsia" w:ascii="宋体" w:hAnsi="宋体" w:cs="宋体"/>
          <w:color w:val="auto"/>
          <w:sz w:val="24"/>
          <w:szCs w:val="24"/>
          <w:highlight w:val="none"/>
          <w:lang w:eastAsia="zh-CN"/>
        </w:rPr>
        <w:t>特此证明。</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lang w:eastAsia="zh-CN"/>
        </w:rPr>
      </w:pP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lang w:eastAsia="zh-CN"/>
        </w:rPr>
      </w:pP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lang w:eastAsia="zh-CN"/>
        </w:rPr>
      </w:pP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lang w:eastAsia="zh-CN"/>
        </w:rPr>
      </w:pP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lang w:eastAsia="zh-CN"/>
        </w:rPr>
      </w:pPr>
    </w:p>
    <w:p>
      <w:pPr>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宋体" w:hAnsi="宋体" w:cs="宋体"/>
          <w:color w:val="auto"/>
          <w:sz w:val="24"/>
          <w:szCs w:val="24"/>
          <w:highlight w:val="none"/>
          <w:lang w:eastAsia="zh-CN"/>
        </w:rPr>
      </w:pPr>
    </w:p>
    <w:p>
      <w:pPr>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宋体" w:hAnsi="宋体" w:cs="宋体"/>
          <w:color w:val="auto"/>
          <w:sz w:val="24"/>
          <w:szCs w:val="24"/>
          <w:highlight w:val="none"/>
          <w:lang w:eastAsia="zh-CN"/>
        </w:rPr>
      </w:pPr>
    </w:p>
    <w:p>
      <w:pPr>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宋体" w:hAnsi="宋体" w:cs="宋体"/>
          <w:color w:val="auto"/>
          <w:sz w:val="24"/>
          <w:szCs w:val="24"/>
          <w:highlight w:val="none"/>
          <w:lang w:eastAsia="zh-CN"/>
        </w:rPr>
      </w:pPr>
    </w:p>
    <w:p>
      <w:pPr>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宋体" w:hAnsi="宋体" w:cs="宋体"/>
          <w:color w:val="auto"/>
          <w:sz w:val="24"/>
          <w:szCs w:val="24"/>
          <w:highlight w:val="none"/>
          <w:lang w:eastAsia="zh-CN"/>
        </w:rPr>
      </w:pPr>
    </w:p>
    <w:p>
      <w:pPr>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宋体" w:hAnsi="宋体" w:cs="宋体"/>
          <w:color w:val="auto"/>
          <w:sz w:val="24"/>
          <w:szCs w:val="24"/>
          <w:highlight w:val="none"/>
          <w:lang w:eastAsia="zh-CN"/>
        </w:rPr>
      </w:pPr>
    </w:p>
    <w:p>
      <w:pPr>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宋体" w:hAnsi="宋体" w:cs="宋体"/>
          <w:color w:val="auto"/>
          <w:sz w:val="24"/>
          <w:szCs w:val="24"/>
          <w:highlight w:val="none"/>
          <w:lang w:eastAsia="zh-CN"/>
        </w:rPr>
      </w:pPr>
    </w:p>
    <w:p>
      <w:pPr>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宋体" w:hAnsi="宋体" w:cs="宋体"/>
          <w:color w:val="auto"/>
          <w:sz w:val="24"/>
          <w:szCs w:val="24"/>
          <w:highlight w:val="none"/>
          <w:lang w:eastAsia="zh-CN"/>
        </w:rPr>
      </w:pPr>
    </w:p>
    <w:p>
      <w:pPr>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宋体" w:hAnsi="宋体" w:cs="宋体"/>
          <w:color w:val="auto"/>
          <w:sz w:val="24"/>
          <w:szCs w:val="24"/>
          <w:highlight w:val="none"/>
          <w:lang w:eastAsia="zh-CN"/>
        </w:rPr>
      </w:pPr>
    </w:p>
    <w:p>
      <w:pPr>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宋体" w:hAnsi="宋体" w:cs="宋体"/>
          <w:color w:val="auto"/>
          <w:sz w:val="24"/>
          <w:szCs w:val="24"/>
          <w:highlight w:val="none"/>
          <w:lang w:eastAsia="zh-CN"/>
        </w:rPr>
      </w:pPr>
    </w:p>
    <w:p>
      <w:pPr>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宋体" w:hAnsi="宋体" w:cs="宋体"/>
          <w:color w:val="auto"/>
          <w:sz w:val="24"/>
          <w:szCs w:val="24"/>
          <w:highlight w:val="none"/>
          <w:lang w:eastAsia="zh-CN"/>
        </w:rPr>
      </w:pPr>
    </w:p>
    <w:p>
      <w:pPr>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宋体" w:hAnsi="宋体" w:cs="宋体"/>
          <w:color w:val="auto"/>
          <w:sz w:val="24"/>
          <w:szCs w:val="24"/>
          <w:highlight w:val="none"/>
          <w:lang w:eastAsia="zh-CN"/>
        </w:rPr>
      </w:pPr>
    </w:p>
    <w:p>
      <w:pPr>
        <w:pageBreakBefore w:val="0"/>
        <w:widowControl w:val="0"/>
        <w:kinsoku/>
        <w:wordWrap/>
        <w:overflowPunct/>
        <w:topLinePunct w:val="0"/>
        <w:autoSpaceDE/>
        <w:autoSpaceDN/>
        <w:bidi w:val="0"/>
        <w:adjustRightInd/>
        <w:snapToGrid/>
        <w:spacing w:line="360" w:lineRule="auto"/>
        <w:jc w:val="right"/>
        <w:textAlignment w:val="auto"/>
        <w:rPr>
          <w:rFonts w:hint="eastAsia" w:ascii="宋体" w:hAnsi="宋体" w:cs="宋体"/>
          <w:color w:val="auto"/>
          <w:sz w:val="24"/>
          <w:szCs w:val="24"/>
          <w:highlight w:val="none"/>
          <w:lang w:eastAsia="zh-CN"/>
        </w:rPr>
      </w:pPr>
      <w:r>
        <w:rPr>
          <w:rFonts w:hint="eastAsia" w:ascii="宋体" w:hAnsi="宋体" w:cs="宋体"/>
          <w:color w:val="auto"/>
          <w:sz w:val="24"/>
          <w:szCs w:val="24"/>
          <w:highlight w:val="none"/>
          <w:lang w:eastAsia="zh-CN"/>
        </w:rPr>
        <w:t>投标人：                  （盖单位公章）</w:t>
      </w:r>
    </w:p>
    <w:p>
      <w:pPr>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宋体" w:hAnsi="宋体" w:cs="宋体"/>
          <w:color w:val="auto"/>
          <w:sz w:val="24"/>
          <w:szCs w:val="24"/>
          <w:highlight w:val="none"/>
          <w:lang w:eastAsia="zh-CN"/>
        </w:rPr>
      </w:pPr>
      <w:r>
        <w:rPr>
          <w:rFonts w:hint="eastAsia" w:ascii="宋体" w:hAnsi="宋体" w:cs="宋体"/>
          <w:color w:val="auto"/>
          <w:sz w:val="24"/>
          <w:szCs w:val="24"/>
          <w:highlight w:val="none"/>
          <w:u w:val="single"/>
          <w:lang w:val="en-US" w:eastAsia="zh-CN"/>
        </w:rPr>
        <w:t xml:space="preserve">       </w:t>
      </w:r>
      <w:r>
        <w:rPr>
          <w:rFonts w:hint="eastAsia" w:ascii="宋体" w:hAnsi="宋体" w:cs="宋体"/>
          <w:color w:val="auto"/>
          <w:sz w:val="24"/>
          <w:szCs w:val="24"/>
          <w:highlight w:val="none"/>
          <w:lang w:eastAsia="zh-CN"/>
        </w:rPr>
        <w:t>年</w:t>
      </w:r>
      <w:r>
        <w:rPr>
          <w:rFonts w:hint="eastAsia" w:ascii="宋体" w:hAnsi="宋体" w:cs="宋体"/>
          <w:color w:val="auto"/>
          <w:sz w:val="24"/>
          <w:szCs w:val="24"/>
          <w:highlight w:val="none"/>
          <w:u w:val="single"/>
          <w:lang w:eastAsia="zh-CN"/>
        </w:rPr>
        <w:t xml:space="preserve">        </w:t>
      </w:r>
      <w:r>
        <w:rPr>
          <w:rFonts w:hint="eastAsia" w:ascii="宋体" w:hAnsi="宋体" w:cs="宋体"/>
          <w:color w:val="auto"/>
          <w:sz w:val="24"/>
          <w:szCs w:val="24"/>
          <w:highlight w:val="none"/>
          <w:lang w:eastAsia="zh-CN"/>
        </w:rPr>
        <w:t>月</w:t>
      </w:r>
      <w:r>
        <w:rPr>
          <w:rFonts w:hint="eastAsia" w:ascii="宋体" w:hAnsi="宋体" w:cs="宋体"/>
          <w:color w:val="auto"/>
          <w:sz w:val="24"/>
          <w:szCs w:val="24"/>
          <w:highlight w:val="none"/>
          <w:u w:val="single"/>
          <w:lang w:eastAsia="zh-CN"/>
        </w:rPr>
        <w:t xml:space="preserve">        </w:t>
      </w:r>
      <w:r>
        <w:rPr>
          <w:rFonts w:hint="eastAsia" w:ascii="宋体" w:hAnsi="宋体" w:cs="宋体"/>
          <w:color w:val="auto"/>
          <w:sz w:val="24"/>
          <w:szCs w:val="24"/>
          <w:highlight w:val="none"/>
          <w:lang w:eastAsia="zh-CN"/>
        </w:rPr>
        <w:t>日</w:t>
      </w:r>
    </w:p>
    <w:p>
      <w:pPr>
        <w:jc w:val="right"/>
        <w:sectPr>
          <w:footerReference r:id="rId23" w:type="default"/>
          <w:pgSz w:w="11911" w:h="16838"/>
          <w:pgMar w:top="1440" w:right="1083" w:bottom="1440" w:left="1083" w:header="1157" w:footer="737" w:gutter="0"/>
          <w:pgBorders>
            <w:top w:val="none" w:sz="0" w:space="0"/>
            <w:left w:val="none" w:sz="0" w:space="0"/>
            <w:bottom w:val="none" w:sz="0" w:space="0"/>
            <w:right w:val="none" w:sz="0" w:space="0"/>
          </w:pgBorders>
          <w:pgNumType w:fmt="decimal"/>
          <w:cols w:space="0" w:num="1"/>
          <w:rtlGutter w:val="0"/>
          <w:docGrid w:linePitch="0" w:charSpace="0"/>
        </w:sectPr>
      </w:pPr>
    </w:p>
    <w:p>
      <w:pPr>
        <w:pageBreakBefore w:val="0"/>
        <w:widowControl w:val="0"/>
        <w:kinsoku/>
        <w:wordWrap/>
        <w:overflowPunct/>
        <w:topLinePunct w:val="0"/>
        <w:autoSpaceDE/>
        <w:autoSpaceDN/>
        <w:bidi w:val="0"/>
        <w:adjustRightInd/>
        <w:snapToGrid/>
        <w:spacing w:line="360" w:lineRule="auto"/>
        <w:jc w:val="center"/>
        <w:textAlignment w:val="auto"/>
        <w:outlineLvl w:val="1"/>
        <w:rPr>
          <w:rFonts w:hint="eastAsia" w:ascii="宋体" w:hAnsi="宋体" w:cs="宋体"/>
          <w:b/>
          <w:bCs/>
          <w:color w:val="auto"/>
          <w:sz w:val="28"/>
          <w:szCs w:val="28"/>
          <w:highlight w:val="none"/>
          <w:lang w:eastAsia="zh-CN"/>
        </w:rPr>
      </w:pPr>
      <w:bookmarkStart w:id="1436" w:name="_Toc27074"/>
      <w:bookmarkStart w:id="1437" w:name="_Toc21699"/>
      <w:r>
        <w:rPr>
          <w:rFonts w:hint="eastAsia" w:ascii="宋体" w:hAnsi="宋体" w:cs="宋体"/>
          <w:b/>
          <w:bCs/>
          <w:color w:val="auto"/>
          <w:sz w:val="28"/>
          <w:szCs w:val="28"/>
          <w:highlight w:val="none"/>
          <w:lang w:eastAsia="zh-CN"/>
        </w:rPr>
        <w:t>（二）授权委托书</w:t>
      </w:r>
      <w:bookmarkEnd w:id="1436"/>
      <w:bookmarkEnd w:id="1437"/>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lang w:eastAsia="zh-CN"/>
        </w:rPr>
      </w:pP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lang w:eastAsia="zh-CN"/>
        </w:rPr>
      </w:pPr>
      <w:r>
        <w:rPr>
          <w:rFonts w:hint="eastAsia" w:ascii="宋体" w:hAnsi="宋体" w:cs="宋体"/>
          <w:color w:val="auto"/>
          <w:sz w:val="24"/>
          <w:szCs w:val="24"/>
          <w:highlight w:val="none"/>
          <w:lang w:eastAsia="zh-CN"/>
        </w:rPr>
        <w:t>本人</w:t>
      </w:r>
      <w:r>
        <w:rPr>
          <w:rFonts w:hint="eastAsia" w:ascii="宋体" w:hAnsi="宋体" w:cs="宋体"/>
          <w:color w:val="auto"/>
          <w:sz w:val="24"/>
          <w:szCs w:val="24"/>
          <w:highlight w:val="none"/>
          <w:u w:val="single"/>
          <w:lang w:eastAsia="zh-CN"/>
        </w:rPr>
        <w:t xml:space="preserve">         </w:t>
      </w:r>
      <w:r>
        <w:rPr>
          <w:rFonts w:hint="eastAsia" w:ascii="宋体" w:hAnsi="宋体" w:cs="宋体"/>
          <w:color w:val="auto"/>
          <w:sz w:val="24"/>
          <w:szCs w:val="24"/>
          <w:highlight w:val="none"/>
          <w:lang w:eastAsia="zh-CN"/>
        </w:rPr>
        <w:t>（姓名）系</w:t>
      </w:r>
      <w:r>
        <w:rPr>
          <w:rFonts w:hint="eastAsia" w:ascii="宋体" w:hAnsi="宋体" w:cs="宋体"/>
          <w:color w:val="auto"/>
          <w:sz w:val="24"/>
          <w:szCs w:val="24"/>
          <w:highlight w:val="none"/>
          <w:u w:val="single"/>
          <w:lang w:eastAsia="zh-CN"/>
        </w:rPr>
        <w:t xml:space="preserve">          </w:t>
      </w:r>
      <w:r>
        <w:rPr>
          <w:rFonts w:hint="eastAsia" w:ascii="宋体" w:hAnsi="宋体" w:cs="宋体"/>
          <w:color w:val="auto"/>
          <w:sz w:val="24"/>
          <w:szCs w:val="24"/>
          <w:highlight w:val="none"/>
          <w:lang w:eastAsia="zh-CN"/>
        </w:rPr>
        <w:t>（投标人名称）的法定代表人，现委托</w:t>
      </w:r>
      <w:r>
        <w:rPr>
          <w:rFonts w:hint="eastAsia" w:ascii="宋体" w:hAnsi="宋体" w:cs="宋体"/>
          <w:color w:val="auto"/>
          <w:sz w:val="24"/>
          <w:szCs w:val="24"/>
          <w:highlight w:val="none"/>
          <w:u w:val="single"/>
          <w:lang w:eastAsia="zh-CN"/>
        </w:rPr>
        <w:t xml:space="preserve">        </w:t>
      </w:r>
      <w:r>
        <w:rPr>
          <w:rFonts w:hint="eastAsia" w:ascii="宋体" w:hAnsi="宋体" w:cs="宋体"/>
          <w:color w:val="auto"/>
          <w:sz w:val="24"/>
          <w:szCs w:val="24"/>
          <w:highlight w:val="none"/>
          <w:lang w:eastAsia="zh-CN"/>
        </w:rPr>
        <w:t>（姓名）为我 方代理人。代理人根据授权，以我方名义签署、澄清、说明、补正、递交、撤回、修改</w:t>
      </w:r>
      <w:r>
        <w:rPr>
          <w:rFonts w:hint="eastAsia" w:ascii="宋体" w:hAnsi="宋体" w:cs="宋体"/>
          <w:color w:val="auto"/>
          <w:sz w:val="24"/>
          <w:szCs w:val="24"/>
          <w:highlight w:val="none"/>
          <w:u w:val="single"/>
          <w:lang w:eastAsia="zh-CN"/>
        </w:rPr>
        <w:t xml:space="preserve">               </w:t>
      </w:r>
      <w:r>
        <w:rPr>
          <w:rFonts w:hint="eastAsia" w:ascii="宋体" w:hAnsi="宋体" w:cs="宋体"/>
          <w:color w:val="auto"/>
          <w:sz w:val="24"/>
          <w:szCs w:val="24"/>
          <w:highlight w:val="none"/>
          <w:lang w:eastAsia="zh-CN"/>
        </w:rPr>
        <w:t>（项目名称）投标文件、签订合同和处理有关事宜，其法律后果由我方承担。</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lang w:eastAsia="zh-CN"/>
        </w:rPr>
      </w:pPr>
      <w:r>
        <w:rPr>
          <w:rFonts w:hint="eastAsia" w:ascii="宋体" w:hAnsi="宋体" w:cs="宋体"/>
          <w:color w:val="auto"/>
          <w:sz w:val="24"/>
          <w:szCs w:val="24"/>
          <w:highlight w:val="none"/>
          <w:lang w:eastAsia="zh-CN"/>
        </w:rPr>
        <w:t>委托期限：自本授权委托书签署之日起至本项目投标有效期满 。</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lang w:eastAsia="zh-CN"/>
        </w:rPr>
      </w:pPr>
      <w:r>
        <w:rPr>
          <w:rFonts w:hint="eastAsia" w:ascii="宋体" w:hAnsi="宋体" w:cs="宋体"/>
          <w:color w:val="auto"/>
          <w:sz w:val="24"/>
          <w:szCs w:val="24"/>
          <w:highlight w:val="none"/>
          <w:lang w:eastAsia="zh-CN"/>
        </w:rPr>
        <w:t>代理人无转委托权。（联系人姓名：</w:t>
      </w:r>
      <w:r>
        <w:rPr>
          <w:rFonts w:hint="eastAsia" w:ascii="宋体" w:hAnsi="宋体" w:cs="宋体"/>
          <w:color w:val="auto"/>
          <w:sz w:val="24"/>
          <w:szCs w:val="24"/>
          <w:highlight w:val="none"/>
          <w:u w:val="single"/>
          <w:lang w:eastAsia="zh-CN"/>
        </w:rPr>
        <w:t xml:space="preserve">     </w:t>
      </w:r>
      <w:r>
        <w:rPr>
          <w:rFonts w:hint="eastAsia" w:ascii="宋体" w:hAnsi="宋体" w:cs="宋体"/>
          <w:color w:val="auto"/>
          <w:sz w:val="24"/>
          <w:szCs w:val="24"/>
          <w:highlight w:val="none"/>
          <w:lang w:eastAsia="zh-CN"/>
        </w:rPr>
        <w:t>手机号：</w:t>
      </w:r>
      <w:r>
        <w:rPr>
          <w:rFonts w:hint="eastAsia" w:ascii="宋体" w:hAnsi="宋体" w:cs="宋体"/>
          <w:color w:val="auto"/>
          <w:sz w:val="24"/>
          <w:szCs w:val="24"/>
          <w:highlight w:val="none"/>
          <w:u w:val="single"/>
          <w:lang w:eastAsia="zh-CN"/>
        </w:rPr>
        <w:t xml:space="preserve">     </w:t>
      </w:r>
      <w:r>
        <w:rPr>
          <w:rFonts w:hint="eastAsia" w:ascii="宋体" w:hAnsi="宋体" w:cs="宋体"/>
          <w:color w:val="auto"/>
          <w:sz w:val="24"/>
          <w:szCs w:val="24"/>
          <w:highlight w:val="none"/>
          <w:lang w:eastAsia="zh-CN"/>
        </w:rPr>
        <w:t>)</w:t>
      </w:r>
    </w:p>
    <w:p>
      <w:pPr>
        <w:pageBreakBefore w:val="0"/>
        <w:widowControl w:val="0"/>
        <w:kinsoku/>
        <w:wordWrap/>
        <w:overflowPunct/>
        <w:topLinePunct w:val="0"/>
        <w:autoSpaceDE/>
        <w:autoSpaceDN/>
        <w:bidi w:val="0"/>
        <w:adjustRightInd/>
        <w:snapToGrid/>
        <w:spacing w:line="360" w:lineRule="auto"/>
        <w:ind w:firstLine="480" w:firstLineChars="200"/>
        <w:jc w:val="right"/>
        <w:textAlignment w:val="auto"/>
        <w:outlineLvl w:val="2"/>
        <w:rPr>
          <w:rFonts w:hint="eastAsia" w:ascii="宋体" w:hAnsi="宋体" w:cs="宋体"/>
          <w:color w:val="auto"/>
          <w:sz w:val="24"/>
          <w:szCs w:val="24"/>
          <w:highlight w:val="none"/>
          <w:lang w:eastAsia="zh-CN"/>
        </w:rPr>
      </w:pPr>
      <w:r>
        <w:rPr>
          <w:rFonts w:hint="eastAsia" w:ascii="宋体" w:hAnsi="宋体" w:cs="宋体"/>
          <w:color w:val="auto"/>
          <w:sz w:val="24"/>
          <w:szCs w:val="24"/>
          <w:highlight w:val="none"/>
          <w:lang w:eastAsia="zh-CN"/>
        </w:rPr>
        <w:t>附：法定代表人及法定代表人授权委托人身份证</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lang w:eastAsia="zh-CN"/>
        </w:rPr>
      </w:pP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lang w:eastAsia="zh-CN"/>
        </w:rPr>
      </w:pP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lang w:eastAsia="zh-CN"/>
        </w:rPr>
      </w:pP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lang w:eastAsia="zh-CN"/>
        </w:rPr>
      </w:pP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lang w:eastAsia="zh-CN"/>
        </w:rPr>
      </w:pP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lang w:eastAsia="zh-CN"/>
        </w:rPr>
      </w:pPr>
    </w:p>
    <w:p>
      <w:pPr>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宋体" w:hAnsi="宋体" w:cs="宋体"/>
          <w:color w:val="auto"/>
          <w:sz w:val="24"/>
          <w:szCs w:val="24"/>
          <w:highlight w:val="none"/>
          <w:lang w:eastAsia="zh-CN"/>
        </w:rPr>
      </w:pPr>
    </w:p>
    <w:p>
      <w:pPr>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宋体" w:hAnsi="宋体" w:cs="宋体"/>
          <w:color w:val="auto"/>
          <w:sz w:val="24"/>
          <w:szCs w:val="24"/>
          <w:highlight w:val="none"/>
          <w:lang w:eastAsia="zh-CN"/>
        </w:rPr>
      </w:pPr>
    </w:p>
    <w:p>
      <w:pPr>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宋体" w:hAnsi="宋体" w:cs="宋体"/>
          <w:color w:val="auto"/>
          <w:sz w:val="24"/>
          <w:szCs w:val="24"/>
          <w:highlight w:val="none"/>
          <w:lang w:eastAsia="zh-CN"/>
        </w:rPr>
      </w:pPr>
    </w:p>
    <w:p>
      <w:pPr>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宋体" w:hAnsi="宋体" w:cs="宋体"/>
          <w:color w:val="auto"/>
          <w:sz w:val="24"/>
          <w:szCs w:val="24"/>
          <w:highlight w:val="none"/>
          <w:lang w:eastAsia="zh-CN"/>
        </w:rPr>
      </w:pPr>
    </w:p>
    <w:p>
      <w:pPr>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宋体" w:hAnsi="宋体" w:cs="宋体"/>
          <w:color w:val="auto"/>
          <w:sz w:val="24"/>
          <w:szCs w:val="24"/>
          <w:highlight w:val="none"/>
          <w:lang w:eastAsia="zh-CN"/>
        </w:rPr>
      </w:pPr>
    </w:p>
    <w:p>
      <w:pPr>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宋体" w:hAnsi="宋体" w:cs="宋体"/>
          <w:color w:val="auto"/>
          <w:sz w:val="24"/>
          <w:szCs w:val="24"/>
          <w:highlight w:val="none"/>
          <w:lang w:eastAsia="zh-CN"/>
        </w:rPr>
      </w:pPr>
    </w:p>
    <w:p>
      <w:pPr>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宋体" w:hAnsi="宋体" w:cs="宋体"/>
          <w:color w:val="auto"/>
          <w:sz w:val="24"/>
          <w:szCs w:val="24"/>
          <w:highlight w:val="none"/>
          <w:lang w:eastAsia="zh-CN"/>
        </w:rPr>
      </w:pPr>
    </w:p>
    <w:p>
      <w:pPr>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宋体" w:hAnsi="宋体" w:cs="宋体"/>
          <w:color w:val="auto"/>
          <w:sz w:val="24"/>
          <w:szCs w:val="24"/>
          <w:highlight w:val="none"/>
          <w:lang w:eastAsia="zh-CN"/>
        </w:rPr>
      </w:pPr>
    </w:p>
    <w:p>
      <w:pPr>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宋体" w:hAnsi="宋体" w:cs="宋体"/>
          <w:color w:val="auto"/>
          <w:sz w:val="24"/>
          <w:szCs w:val="24"/>
          <w:highlight w:val="none"/>
          <w:lang w:eastAsia="zh-CN"/>
        </w:rPr>
      </w:pPr>
    </w:p>
    <w:p>
      <w:pPr>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宋体" w:hAnsi="宋体" w:cs="宋体"/>
          <w:color w:val="auto"/>
          <w:sz w:val="24"/>
          <w:szCs w:val="24"/>
          <w:highlight w:val="none"/>
          <w:lang w:eastAsia="zh-CN"/>
        </w:rPr>
      </w:pPr>
      <w:r>
        <w:rPr>
          <w:rFonts w:hint="eastAsia" w:ascii="宋体" w:hAnsi="宋体" w:cs="宋体"/>
          <w:color w:val="auto"/>
          <w:sz w:val="24"/>
          <w:szCs w:val="24"/>
          <w:highlight w:val="none"/>
          <w:lang w:eastAsia="zh-CN"/>
        </w:rPr>
        <w:t>投标人：</w:t>
      </w:r>
      <w:r>
        <w:rPr>
          <w:rFonts w:hint="eastAsia" w:ascii="宋体" w:hAnsi="宋体" w:cs="宋体"/>
          <w:color w:val="auto"/>
          <w:sz w:val="24"/>
          <w:szCs w:val="24"/>
          <w:highlight w:val="none"/>
          <w:u w:val="single"/>
          <w:lang w:eastAsia="zh-CN"/>
        </w:rPr>
        <w:t xml:space="preserve">                          </w:t>
      </w:r>
      <w:r>
        <w:rPr>
          <w:rFonts w:hint="eastAsia" w:ascii="宋体" w:hAnsi="宋体" w:cs="宋体"/>
          <w:color w:val="auto"/>
          <w:sz w:val="24"/>
          <w:szCs w:val="24"/>
          <w:highlight w:val="none"/>
          <w:lang w:eastAsia="zh-CN"/>
        </w:rPr>
        <w:t>（盖单位公章）</w:t>
      </w:r>
    </w:p>
    <w:p>
      <w:pPr>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宋体" w:hAnsi="宋体" w:cs="宋体"/>
          <w:color w:val="auto"/>
          <w:sz w:val="24"/>
          <w:szCs w:val="24"/>
          <w:highlight w:val="none"/>
          <w:lang w:eastAsia="zh-CN"/>
        </w:rPr>
      </w:pPr>
      <w:r>
        <w:rPr>
          <w:rFonts w:hint="eastAsia" w:ascii="宋体" w:hAnsi="宋体" w:cs="宋体"/>
          <w:color w:val="auto"/>
          <w:sz w:val="24"/>
          <w:szCs w:val="24"/>
          <w:highlight w:val="none"/>
          <w:lang w:eastAsia="zh-CN"/>
        </w:rPr>
        <w:t>法定代表人：</w:t>
      </w:r>
      <w:r>
        <w:rPr>
          <w:rFonts w:hint="eastAsia" w:ascii="宋体" w:hAnsi="宋体" w:cs="宋体"/>
          <w:color w:val="auto"/>
          <w:sz w:val="24"/>
          <w:szCs w:val="24"/>
          <w:highlight w:val="none"/>
          <w:u w:val="single"/>
          <w:lang w:eastAsia="zh-CN"/>
        </w:rPr>
        <w:t xml:space="preserve">                       </w:t>
      </w:r>
      <w:r>
        <w:rPr>
          <w:rFonts w:hint="eastAsia" w:ascii="宋体" w:hAnsi="宋体" w:cs="宋体"/>
          <w:color w:val="auto"/>
          <w:sz w:val="24"/>
          <w:szCs w:val="24"/>
          <w:highlight w:val="none"/>
          <w:lang w:eastAsia="zh-CN"/>
        </w:rPr>
        <w:t>（签字或盖章）</w:t>
      </w:r>
    </w:p>
    <w:p>
      <w:pPr>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宋体" w:hAnsi="宋体" w:cs="宋体"/>
          <w:color w:val="auto"/>
          <w:sz w:val="24"/>
          <w:szCs w:val="24"/>
          <w:highlight w:val="none"/>
          <w:lang w:eastAsia="zh-CN"/>
        </w:rPr>
      </w:pPr>
      <w:r>
        <w:rPr>
          <w:rFonts w:hint="eastAsia" w:ascii="宋体" w:hAnsi="宋体" w:cs="宋体"/>
          <w:color w:val="auto"/>
          <w:sz w:val="24"/>
          <w:szCs w:val="24"/>
          <w:highlight w:val="none"/>
          <w:lang w:eastAsia="zh-CN"/>
        </w:rPr>
        <w:t>委托代理人：</w:t>
      </w:r>
      <w:r>
        <w:rPr>
          <w:rFonts w:hint="eastAsia" w:ascii="宋体" w:hAnsi="宋体" w:cs="宋体"/>
          <w:color w:val="auto"/>
          <w:sz w:val="24"/>
          <w:szCs w:val="24"/>
          <w:highlight w:val="none"/>
          <w:u w:val="single"/>
          <w:lang w:eastAsia="zh-CN"/>
        </w:rPr>
        <w:t xml:space="preserve">                      </w:t>
      </w:r>
      <w:r>
        <w:rPr>
          <w:rFonts w:hint="eastAsia" w:ascii="宋体" w:hAnsi="宋体" w:cs="宋体"/>
          <w:color w:val="auto"/>
          <w:sz w:val="24"/>
          <w:szCs w:val="24"/>
          <w:highlight w:val="none"/>
          <w:lang w:eastAsia="zh-CN"/>
        </w:rPr>
        <w:t>（签字或盖章）</w:t>
      </w:r>
    </w:p>
    <w:p>
      <w:pPr>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宋体" w:hAnsi="宋体" w:cs="宋体"/>
          <w:color w:val="auto"/>
          <w:sz w:val="24"/>
          <w:szCs w:val="24"/>
          <w:highlight w:val="none"/>
          <w:lang w:eastAsia="zh-CN"/>
        </w:rPr>
      </w:pPr>
      <w:r>
        <w:rPr>
          <w:rFonts w:hint="eastAsia" w:ascii="宋体" w:hAnsi="宋体" w:cs="宋体"/>
          <w:color w:val="auto"/>
          <w:sz w:val="24"/>
          <w:szCs w:val="24"/>
          <w:highlight w:val="none"/>
          <w:u w:val="single"/>
          <w:lang w:val="en-US" w:eastAsia="zh-CN"/>
        </w:rPr>
        <w:t xml:space="preserve">   </w:t>
      </w:r>
      <w:r>
        <w:rPr>
          <w:rFonts w:hint="eastAsia" w:ascii="宋体" w:hAnsi="宋体" w:cs="宋体"/>
          <w:color w:val="auto"/>
          <w:sz w:val="24"/>
          <w:szCs w:val="24"/>
          <w:highlight w:val="none"/>
          <w:u w:val="single"/>
          <w:lang w:eastAsia="zh-CN"/>
        </w:rPr>
        <w:tab/>
      </w:r>
      <w:r>
        <w:rPr>
          <w:rFonts w:hint="eastAsia" w:ascii="宋体" w:hAnsi="宋体" w:cs="宋体"/>
          <w:color w:val="auto"/>
          <w:sz w:val="24"/>
          <w:szCs w:val="24"/>
          <w:highlight w:val="none"/>
          <w:u w:val="single"/>
          <w:lang w:eastAsia="zh-CN"/>
        </w:rPr>
        <w:t xml:space="preserve"> </w:t>
      </w:r>
      <w:r>
        <w:rPr>
          <w:rFonts w:hint="eastAsia" w:ascii="宋体" w:hAnsi="宋体" w:cs="宋体"/>
          <w:color w:val="auto"/>
          <w:sz w:val="24"/>
          <w:szCs w:val="24"/>
          <w:highlight w:val="none"/>
          <w:lang w:eastAsia="zh-CN"/>
        </w:rPr>
        <w:t>年</w:t>
      </w:r>
      <w:r>
        <w:rPr>
          <w:rFonts w:hint="eastAsia" w:ascii="宋体" w:hAnsi="宋体" w:cs="宋体"/>
          <w:color w:val="auto"/>
          <w:sz w:val="24"/>
          <w:szCs w:val="24"/>
          <w:highlight w:val="none"/>
          <w:u w:val="single"/>
          <w:lang w:eastAsia="zh-CN"/>
        </w:rPr>
        <w:t xml:space="preserve">        </w:t>
      </w:r>
      <w:r>
        <w:rPr>
          <w:rFonts w:hint="eastAsia" w:ascii="宋体" w:hAnsi="宋体" w:cs="宋体"/>
          <w:color w:val="auto"/>
          <w:sz w:val="24"/>
          <w:szCs w:val="24"/>
          <w:highlight w:val="none"/>
          <w:lang w:eastAsia="zh-CN"/>
        </w:rPr>
        <w:t>月</w:t>
      </w:r>
      <w:r>
        <w:rPr>
          <w:rFonts w:hint="eastAsia" w:ascii="宋体" w:hAnsi="宋体" w:cs="宋体"/>
          <w:color w:val="auto"/>
          <w:sz w:val="24"/>
          <w:szCs w:val="24"/>
          <w:highlight w:val="none"/>
          <w:u w:val="single"/>
          <w:lang w:eastAsia="zh-CN"/>
        </w:rPr>
        <w:t xml:space="preserve">       </w:t>
      </w:r>
      <w:r>
        <w:rPr>
          <w:rFonts w:hint="eastAsia" w:ascii="宋体" w:hAnsi="宋体" w:cs="宋体"/>
          <w:color w:val="auto"/>
          <w:sz w:val="24"/>
          <w:szCs w:val="24"/>
          <w:highlight w:val="none"/>
          <w:lang w:eastAsia="zh-CN"/>
        </w:rPr>
        <w:t>日</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lang w:eastAsia="zh-CN"/>
        </w:rPr>
        <w:sectPr>
          <w:footerReference r:id="rId24" w:type="default"/>
          <w:pgSz w:w="11911" w:h="16838"/>
          <w:pgMar w:top="1440" w:right="1083" w:bottom="1440" w:left="1083" w:header="1157" w:footer="737" w:gutter="0"/>
          <w:pgBorders>
            <w:top w:val="none" w:sz="0" w:space="0"/>
            <w:left w:val="none" w:sz="0" w:space="0"/>
            <w:bottom w:val="none" w:sz="0" w:space="0"/>
            <w:right w:val="none" w:sz="0" w:space="0"/>
          </w:pgBorders>
          <w:pgNumType w:fmt="decimal"/>
          <w:cols w:space="0" w:num="1"/>
          <w:rtlGutter w:val="0"/>
          <w:docGrid w:linePitch="0" w:charSpace="0"/>
        </w:sectPr>
      </w:pPr>
    </w:p>
    <w:p>
      <w:pPr>
        <w:pageBreakBefore w:val="0"/>
        <w:widowControl w:val="0"/>
        <w:kinsoku/>
        <w:wordWrap/>
        <w:overflowPunct/>
        <w:topLinePunct w:val="0"/>
        <w:autoSpaceDE/>
        <w:autoSpaceDN/>
        <w:bidi w:val="0"/>
        <w:adjustRightInd/>
        <w:snapToGrid/>
        <w:spacing w:line="360" w:lineRule="auto"/>
        <w:jc w:val="center"/>
        <w:textAlignment w:val="auto"/>
        <w:outlineLvl w:val="2"/>
        <w:rPr>
          <w:rFonts w:hint="eastAsia" w:ascii="宋体" w:hAnsi="宋体" w:cs="宋体"/>
          <w:b/>
          <w:bCs/>
          <w:color w:val="auto"/>
          <w:sz w:val="32"/>
          <w:szCs w:val="32"/>
          <w:highlight w:val="none"/>
          <w:lang w:eastAsia="zh-CN"/>
        </w:rPr>
      </w:pPr>
      <w:r>
        <w:rPr>
          <w:rFonts w:hint="eastAsia" w:ascii="宋体" w:hAnsi="宋体" w:cs="宋体"/>
          <w:b/>
          <w:bCs/>
          <w:color w:val="auto"/>
          <w:sz w:val="32"/>
          <w:szCs w:val="32"/>
          <w:highlight w:val="none"/>
          <w:lang w:eastAsia="zh-CN"/>
        </w:rPr>
        <w:t>三、 投标保证金</w:t>
      </w:r>
    </w:p>
    <w:p>
      <w:pPr>
        <w:pageBreakBefore w:val="0"/>
        <w:widowControl w:val="0"/>
        <w:kinsoku/>
        <w:wordWrap/>
        <w:overflowPunct/>
        <w:topLinePunct w:val="0"/>
        <w:autoSpaceDE/>
        <w:autoSpaceDN/>
        <w:bidi w:val="0"/>
        <w:adjustRightInd/>
        <w:snapToGrid/>
        <w:spacing w:line="360" w:lineRule="auto"/>
        <w:ind w:firstLine="480" w:firstLineChars="200"/>
        <w:jc w:val="center"/>
        <w:textAlignment w:val="auto"/>
        <w:rPr>
          <w:rFonts w:hint="eastAsia" w:ascii="宋体" w:hAnsi="宋体" w:cs="宋体"/>
          <w:color w:val="auto"/>
          <w:sz w:val="24"/>
          <w:szCs w:val="24"/>
          <w:highlight w:val="none"/>
          <w:u w:val="none"/>
          <w:lang w:eastAsia="zh-CN"/>
        </w:rPr>
      </w:pPr>
      <w:r>
        <w:rPr>
          <w:rFonts w:hint="eastAsia" w:ascii="宋体" w:hAnsi="宋体" w:cs="宋体"/>
          <w:color w:val="auto"/>
          <w:sz w:val="24"/>
          <w:szCs w:val="24"/>
          <w:highlight w:val="none"/>
          <w:u w:val="none"/>
          <w:lang w:eastAsia="zh-CN"/>
        </w:rPr>
        <w:t>附投标保证金缴款证明复印件和企业基本户开户许可证复印件（已取消基本户开户许可证的企业应附存款账户信息）或保函</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u w:val="none"/>
          <w:lang w:eastAsia="zh-CN"/>
        </w:rPr>
        <w:sectPr>
          <w:footerReference r:id="rId25" w:type="default"/>
          <w:pgSz w:w="11911" w:h="16838"/>
          <w:pgMar w:top="1440" w:right="1083" w:bottom="1440" w:left="1083" w:header="1157" w:footer="737" w:gutter="0"/>
          <w:pgBorders>
            <w:top w:val="none" w:sz="0" w:space="0"/>
            <w:left w:val="none" w:sz="0" w:space="0"/>
            <w:bottom w:val="none" w:sz="0" w:space="0"/>
            <w:right w:val="none" w:sz="0" w:space="0"/>
          </w:pgBorders>
          <w:pgNumType w:fmt="decimal"/>
          <w:cols w:space="0" w:num="1"/>
          <w:rtlGutter w:val="0"/>
          <w:docGrid w:linePitch="0" w:charSpace="0"/>
        </w:sectPr>
      </w:pPr>
    </w:p>
    <w:p>
      <w:pPr>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cs="宋体"/>
          <w:b/>
          <w:bCs/>
          <w:color w:val="auto"/>
          <w:sz w:val="32"/>
          <w:szCs w:val="32"/>
          <w:highlight w:val="none"/>
          <w:lang w:eastAsia="zh-CN"/>
        </w:rPr>
      </w:pPr>
      <w:r>
        <w:rPr>
          <w:rFonts w:hint="eastAsia" w:ascii="宋体" w:hAnsi="宋体" w:cs="宋体"/>
          <w:b/>
          <w:bCs/>
          <w:color w:val="auto"/>
          <w:sz w:val="32"/>
          <w:szCs w:val="32"/>
          <w:highlight w:val="none"/>
          <w:lang w:eastAsia="zh-CN"/>
        </w:rPr>
        <w:t>四、已标价工程量清单</w:t>
      </w:r>
    </w:p>
    <w:p>
      <w:pPr>
        <w:spacing w:line="277" w:lineRule="auto"/>
        <w:rPr>
          <w:rFonts w:ascii="Arial"/>
          <w:sz w:val="21"/>
        </w:rPr>
      </w:pPr>
    </w:p>
    <w:p>
      <w:pPr>
        <w:spacing w:line="277" w:lineRule="auto"/>
        <w:rPr>
          <w:rFonts w:ascii="Arial"/>
          <w:sz w:val="21"/>
        </w:rPr>
      </w:pPr>
    </w:p>
    <w:p>
      <w:pPr>
        <w:pageBreakBefore w:val="0"/>
        <w:widowControl w:val="0"/>
        <w:kinsoku/>
        <w:wordWrap/>
        <w:overflowPunct/>
        <w:topLinePunct w:val="0"/>
        <w:autoSpaceDE/>
        <w:autoSpaceDN/>
        <w:bidi w:val="0"/>
        <w:adjustRightInd/>
        <w:snapToGrid/>
        <w:spacing w:line="360" w:lineRule="auto"/>
        <w:ind w:firstLine="420" w:firstLineChars="200"/>
        <w:jc w:val="center"/>
        <w:textAlignment w:val="auto"/>
        <w:rPr>
          <w:rFonts w:ascii="Arial"/>
          <w:sz w:val="21"/>
        </w:rPr>
      </w:pPr>
    </w:p>
    <w:p>
      <w:pPr>
        <w:rPr>
          <w:rFonts w:ascii="仿宋" w:hAnsi="仿宋" w:eastAsia="仿宋" w:cs="仿宋"/>
          <w:b/>
          <w:bCs/>
          <w:spacing w:val="-15"/>
          <w:sz w:val="28"/>
          <w:szCs w:val="28"/>
        </w:rPr>
      </w:pPr>
      <w:r>
        <w:rPr>
          <w:rFonts w:ascii="仿宋" w:hAnsi="仿宋" w:eastAsia="仿宋" w:cs="仿宋"/>
          <w:b/>
          <w:bCs/>
          <w:spacing w:val="-15"/>
          <w:sz w:val="28"/>
          <w:szCs w:val="28"/>
        </w:rPr>
        <w:br w:type="page"/>
      </w:r>
    </w:p>
    <w:p>
      <w:pPr>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cs="宋体"/>
          <w:color w:val="auto"/>
          <w:sz w:val="24"/>
          <w:szCs w:val="24"/>
          <w:highlight w:val="none"/>
          <w:u w:val="none"/>
          <w:lang w:eastAsia="zh-CN"/>
        </w:rPr>
      </w:pPr>
      <w:r>
        <w:rPr>
          <w:rFonts w:hint="eastAsia" w:ascii="宋体" w:hAnsi="宋体" w:cs="宋体"/>
          <w:b/>
          <w:bCs/>
          <w:color w:val="auto"/>
          <w:sz w:val="32"/>
          <w:szCs w:val="32"/>
          <w:highlight w:val="none"/>
          <w:lang w:eastAsia="zh-CN"/>
        </w:rPr>
        <w:t>五、 施工组织设计</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u w:val="none"/>
          <w:lang w:eastAsia="zh-CN"/>
        </w:rPr>
      </w:pPr>
      <w:r>
        <w:rPr>
          <w:rFonts w:hint="eastAsia" w:ascii="宋体" w:hAnsi="宋体" w:cs="宋体"/>
          <w:color w:val="auto"/>
          <w:sz w:val="24"/>
          <w:szCs w:val="24"/>
          <w:highlight w:val="none"/>
          <w:u w:val="none"/>
          <w:lang w:eastAsia="zh-CN"/>
        </w:rPr>
        <w:t>1.投标人编制施工组织设计的要求：编制时应采用文字并结合图表形式说明施工方法；拟投入本项 目的主要施工设备情况、拟配备本项目的试验和检测仪器设备情况、劳动力计划等；结合工程特点提出 切实可行的工程质量、安全生产、文明施工、工程进度、技术组织措施，同时应对关键工序、复杂环节 重点提出相应技术措施，如冬雨季施工技术、减少噪音、降低环境污染、地下管线及其他地上地下设施的保护加固措施等。</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outlineLvl w:val="3"/>
        <w:rPr>
          <w:rFonts w:hint="eastAsia" w:ascii="宋体" w:hAnsi="宋体" w:cs="宋体"/>
          <w:color w:val="auto"/>
          <w:sz w:val="24"/>
          <w:szCs w:val="24"/>
          <w:highlight w:val="none"/>
          <w:u w:val="none"/>
          <w:lang w:eastAsia="zh-CN"/>
        </w:rPr>
      </w:pPr>
      <w:r>
        <w:rPr>
          <w:rFonts w:hint="eastAsia" w:ascii="宋体" w:hAnsi="宋体" w:cs="宋体"/>
          <w:color w:val="auto"/>
          <w:sz w:val="24"/>
          <w:szCs w:val="24"/>
          <w:highlight w:val="none"/>
          <w:u w:val="none"/>
          <w:lang w:eastAsia="zh-CN"/>
        </w:rPr>
        <w:t>2.施工组织设计主要包括以下内容：</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u w:val="none"/>
          <w:lang w:eastAsia="zh-CN"/>
        </w:rPr>
      </w:pPr>
      <w:r>
        <w:rPr>
          <w:rFonts w:hint="eastAsia" w:ascii="宋体" w:hAnsi="宋体" w:cs="宋体"/>
          <w:color w:val="auto"/>
          <w:sz w:val="24"/>
          <w:szCs w:val="24"/>
          <w:highlight w:val="none"/>
          <w:u w:val="none"/>
          <w:lang w:eastAsia="zh-CN"/>
        </w:rPr>
        <w:t>（1）主要施工方案和技术措施</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u w:val="none"/>
          <w:lang w:eastAsia="zh-CN"/>
        </w:rPr>
      </w:pPr>
      <w:r>
        <w:rPr>
          <w:rFonts w:hint="eastAsia" w:ascii="宋体" w:hAnsi="宋体" w:cs="宋体"/>
          <w:color w:val="auto"/>
          <w:sz w:val="24"/>
          <w:szCs w:val="24"/>
          <w:highlight w:val="none"/>
          <w:u w:val="none"/>
          <w:lang w:eastAsia="zh-CN"/>
        </w:rPr>
        <w:t>（2）工程施工重点、难点分析及对策</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u w:val="none"/>
          <w:lang w:eastAsia="zh-CN"/>
        </w:rPr>
      </w:pPr>
      <w:r>
        <w:rPr>
          <w:rFonts w:hint="eastAsia" w:ascii="宋体" w:hAnsi="宋体" w:cs="宋体"/>
          <w:color w:val="auto"/>
          <w:sz w:val="24"/>
          <w:szCs w:val="24"/>
          <w:highlight w:val="none"/>
          <w:u w:val="none"/>
          <w:lang w:eastAsia="zh-CN"/>
        </w:rPr>
        <w:t>（3）质量管理体系与措施</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u w:val="none"/>
          <w:lang w:eastAsia="zh-CN"/>
        </w:rPr>
      </w:pPr>
      <w:r>
        <w:rPr>
          <w:rFonts w:hint="eastAsia" w:ascii="宋体" w:hAnsi="宋体" w:cs="宋体"/>
          <w:color w:val="auto"/>
          <w:sz w:val="24"/>
          <w:szCs w:val="24"/>
          <w:highlight w:val="none"/>
          <w:u w:val="none"/>
          <w:lang w:eastAsia="zh-CN"/>
        </w:rPr>
        <w:t>（4）确保工期的技术组织措施</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u w:val="none"/>
          <w:lang w:eastAsia="zh-CN"/>
        </w:rPr>
      </w:pPr>
      <w:r>
        <w:rPr>
          <w:rFonts w:hint="eastAsia" w:ascii="宋体" w:hAnsi="宋体" w:cs="宋体"/>
          <w:color w:val="auto"/>
          <w:sz w:val="24"/>
          <w:szCs w:val="24"/>
          <w:highlight w:val="none"/>
          <w:u w:val="none"/>
          <w:lang w:eastAsia="zh-CN"/>
        </w:rPr>
        <w:t>（5）安全、文明、环保管理体系与措施（包含扬尘治理方案、垃圾处置方案）</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u w:val="none"/>
          <w:lang w:eastAsia="zh-CN"/>
        </w:rPr>
      </w:pPr>
      <w:r>
        <w:rPr>
          <w:rFonts w:hint="eastAsia" w:ascii="宋体" w:hAnsi="宋体" w:cs="宋体"/>
          <w:color w:val="auto"/>
          <w:sz w:val="24"/>
          <w:szCs w:val="24"/>
          <w:highlight w:val="none"/>
          <w:u w:val="none"/>
          <w:lang w:eastAsia="zh-CN"/>
        </w:rPr>
        <w:t>（6）组织机构及管理人员、资源配备计划</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u w:val="none"/>
          <w:lang w:eastAsia="zh-CN"/>
        </w:rPr>
      </w:pPr>
      <w:r>
        <w:rPr>
          <w:rFonts w:hint="eastAsia" w:ascii="宋体" w:hAnsi="宋体" w:cs="宋体"/>
          <w:color w:val="auto"/>
          <w:sz w:val="24"/>
          <w:szCs w:val="24"/>
          <w:highlight w:val="none"/>
          <w:u w:val="none"/>
          <w:lang w:eastAsia="zh-CN"/>
        </w:rPr>
        <w:t>（7）主要材料的质量控制方案和措施</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u w:val="none"/>
          <w:lang w:eastAsia="zh-CN"/>
        </w:rPr>
      </w:pPr>
      <w:r>
        <w:rPr>
          <w:rFonts w:hint="eastAsia" w:ascii="宋体" w:hAnsi="宋体" w:cs="宋体"/>
          <w:color w:val="auto"/>
          <w:sz w:val="24"/>
          <w:szCs w:val="24"/>
          <w:highlight w:val="none"/>
          <w:u w:val="none"/>
          <w:lang w:eastAsia="zh-CN"/>
        </w:rPr>
        <w:t>（8）紧急情况的处理措施、应急预案及风险控制</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u w:val="none"/>
          <w:lang w:eastAsia="zh-CN"/>
        </w:rPr>
      </w:pPr>
      <w:r>
        <w:rPr>
          <w:rFonts w:hint="eastAsia" w:ascii="宋体" w:hAnsi="宋体" w:cs="宋体"/>
          <w:color w:val="auto"/>
          <w:sz w:val="24"/>
          <w:szCs w:val="24"/>
          <w:highlight w:val="none"/>
          <w:u w:val="none"/>
          <w:lang w:eastAsia="zh-CN"/>
        </w:rPr>
        <w:t>（9）施工总平面图布置及施工总进度表和施工网络图</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u w:val="none"/>
          <w:lang w:eastAsia="zh-CN"/>
        </w:rPr>
      </w:pPr>
      <w:r>
        <w:rPr>
          <w:rFonts w:hint="eastAsia" w:ascii="宋体" w:hAnsi="宋体" w:cs="宋体"/>
          <w:color w:val="auto"/>
          <w:sz w:val="24"/>
          <w:szCs w:val="24"/>
          <w:highlight w:val="none"/>
          <w:u w:val="none"/>
          <w:lang w:eastAsia="zh-CN"/>
        </w:rPr>
        <w:t>（10）合理化建议</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u w:val="none"/>
          <w:lang w:eastAsia="zh-CN"/>
        </w:rPr>
      </w:pPr>
      <w:r>
        <w:rPr>
          <w:rFonts w:hint="eastAsia" w:ascii="宋体" w:hAnsi="宋体" w:cs="宋体"/>
          <w:color w:val="auto"/>
          <w:sz w:val="24"/>
          <w:szCs w:val="24"/>
          <w:highlight w:val="none"/>
          <w:u w:val="none"/>
          <w:lang w:eastAsia="zh-CN"/>
        </w:rPr>
        <w:t>3.施工组织设计除采用文字表述外可附下列图表，图表及格式要求附后。</w:t>
      </w:r>
    </w:p>
    <w:p>
      <w:pPr>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eastAsia" w:ascii="宋体" w:hAnsi="宋体" w:cs="宋体"/>
          <w:color w:val="auto"/>
          <w:sz w:val="24"/>
          <w:szCs w:val="24"/>
          <w:highlight w:val="none"/>
          <w:u w:val="none"/>
          <w:lang w:eastAsia="zh-CN"/>
        </w:rPr>
      </w:pPr>
      <w:r>
        <w:rPr>
          <w:rFonts w:hint="eastAsia" w:ascii="宋体" w:hAnsi="宋体" w:cs="宋体"/>
          <w:b/>
          <w:bCs/>
          <w:color w:val="auto"/>
          <w:sz w:val="24"/>
          <w:szCs w:val="24"/>
          <w:highlight w:val="none"/>
          <w:u w:val="none"/>
          <w:lang w:eastAsia="zh-CN"/>
        </w:rPr>
        <w:t>附表一</w:t>
      </w:r>
      <w:r>
        <w:rPr>
          <w:rFonts w:hint="eastAsia" w:ascii="宋体" w:hAnsi="宋体" w:cs="宋体"/>
          <w:color w:val="auto"/>
          <w:sz w:val="24"/>
          <w:szCs w:val="24"/>
          <w:highlight w:val="none"/>
          <w:u w:val="none"/>
          <w:lang w:val="en-US" w:eastAsia="zh-CN"/>
        </w:rPr>
        <w:t xml:space="preserve"> </w:t>
      </w:r>
      <w:r>
        <w:rPr>
          <w:rFonts w:hint="eastAsia" w:ascii="宋体" w:hAnsi="宋体" w:cs="宋体"/>
          <w:color w:val="auto"/>
          <w:sz w:val="24"/>
          <w:szCs w:val="24"/>
          <w:highlight w:val="none"/>
          <w:u w:val="none"/>
          <w:lang w:eastAsia="zh-CN"/>
        </w:rPr>
        <w:t>拟投入本项目的主要施工设备表</w:t>
      </w:r>
    </w:p>
    <w:p>
      <w:pPr>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eastAsia" w:ascii="宋体" w:hAnsi="宋体" w:cs="宋体"/>
          <w:color w:val="auto"/>
          <w:sz w:val="24"/>
          <w:szCs w:val="24"/>
          <w:highlight w:val="none"/>
          <w:u w:val="none"/>
          <w:lang w:eastAsia="zh-CN"/>
        </w:rPr>
      </w:pPr>
      <w:r>
        <w:rPr>
          <w:rFonts w:hint="eastAsia" w:ascii="宋体" w:hAnsi="宋体" w:cs="宋体"/>
          <w:b/>
          <w:bCs/>
          <w:color w:val="auto"/>
          <w:sz w:val="24"/>
          <w:szCs w:val="24"/>
          <w:highlight w:val="none"/>
          <w:u w:val="none"/>
          <w:lang w:eastAsia="zh-CN"/>
        </w:rPr>
        <w:t>附表二</w:t>
      </w:r>
      <w:r>
        <w:rPr>
          <w:rFonts w:hint="eastAsia" w:ascii="宋体" w:hAnsi="宋体" w:cs="宋体"/>
          <w:color w:val="auto"/>
          <w:sz w:val="24"/>
          <w:szCs w:val="24"/>
          <w:highlight w:val="none"/>
          <w:u w:val="none"/>
          <w:lang w:val="en-US" w:eastAsia="zh-CN"/>
        </w:rPr>
        <w:t xml:space="preserve"> </w:t>
      </w:r>
      <w:r>
        <w:rPr>
          <w:rFonts w:hint="eastAsia" w:ascii="宋体" w:hAnsi="宋体" w:cs="宋体"/>
          <w:color w:val="auto"/>
          <w:sz w:val="24"/>
          <w:szCs w:val="24"/>
          <w:highlight w:val="none"/>
          <w:u w:val="none"/>
          <w:lang w:eastAsia="zh-CN"/>
        </w:rPr>
        <w:t>拟配备本项目的试验和检测仪器设备表</w:t>
      </w:r>
    </w:p>
    <w:p>
      <w:pPr>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eastAsia" w:ascii="宋体" w:hAnsi="宋体" w:cs="宋体"/>
          <w:color w:val="auto"/>
          <w:sz w:val="24"/>
          <w:szCs w:val="24"/>
          <w:highlight w:val="none"/>
          <w:u w:val="none"/>
          <w:lang w:eastAsia="zh-CN"/>
        </w:rPr>
      </w:pPr>
      <w:r>
        <w:rPr>
          <w:rFonts w:hint="eastAsia" w:ascii="宋体" w:hAnsi="宋体" w:cs="宋体"/>
          <w:b/>
          <w:bCs/>
          <w:color w:val="auto"/>
          <w:sz w:val="24"/>
          <w:szCs w:val="24"/>
          <w:highlight w:val="none"/>
          <w:u w:val="none"/>
          <w:lang w:eastAsia="zh-CN"/>
        </w:rPr>
        <w:t>附表三</w:t>
      </w:r>
      <w:r>
        <w:rPr>
          <w:rFonts w:hint="eastAsia" w:ascii="宋体" w:hAnsi="宋体" w:cs="宋体"/>
          <w:color w:val="auto"/>
          <w:sz w:val="24"/>
          <w:szCs w:val="24"/>
          <w:highlight w:val="none"/>
          <w:u w:val="none"/>
          <w:lang w:val="en-US" w:eastAsia="zh-CN"/>
        </w:rPr>
        <w:t xml:space="preserve"> </w:t>
      </w:r>
      <w:r>
        <w:rPr>
          <w:rFonts w:hint="eastAsia" w:ascii="宋体" w:hAnsi="宋体" w:cs="宋体"/>
          <w:color w:val="auto"/>
          <w:sz w:val="24"/>
          <w:szCs w:val="24"/>
          <w:highlight w:val="none"/>
          <w:u w:val="none"/>
          <w:lang w:eastAsia="zh-CN"/>
        </w:rPr>
        <w:t>劳动力计划表</w:t>
      </w:r>
    </w:p>
    <w:p>
      <w:pPr>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eastAsia" w:ascii="宋体" w:hAnsi="宋体" w:cs="宋体"/>
          <w:color w:val="auto"/>
          <w:sz w:val="24"/>
          <w:szCs w:val="24"/>
          <w:highlight w:val="none"/>
          <w:u w:val="none"/>
          <w:lang w:eastAsia="zh-CN"/>
        </w:rPr>
      </w:pPr>
      <w:r>
        <w:rPr>
          <w:rFonts w:hint="eastAsia" w:ascii="宋体" w:hAnsi="宋体" w:cs="宋体"/>
          <w:b/>
          <w:bCs/>
          <w:color w:val="auto"/>
          <w:sz w:val="24"/>
          <w:szCs w:val="24"/>
          <w:highlight w:val="none"/>
          <w:u w:val="none"/>
          <w:lang w:eastAsia="zh-CN"/>
        </w:rPr>
        <w:t>附表四</w:t>
      </w:r>
      <w:r>
        <w:rPr>
          <w:rFonts w:hint="eastAsia" w:ascii="宋体" w:hAnsi="宋体" w:cs="宋体"/>
          <w:color w:val="auto"/>
          <w:sz w:val="24"/>
          <w:szCs w:val="24"/>
          <w:highlight w:val="none"/>
          <w:u w:val="none"/>
          <w:lang w:val="en-US" w:eastAsia="zh-CN"/>
        </w:rPr>
        <w:t xml:space="preserve"> </w:t>
      </w:r>
      <w:r>
        <w:rPr>
          <w:rFonts w:hint="eastAsia" w:ascii="宋体" w:hAnsi="宋体" w:cs="宋体"/>
          <w:color w:val="auto"/>
          <w:sz w:val="24"/>
          <w:szCs w:val="24"/>
          <w:highlight w:val="none"/>
          <w:u w:val="none"/>
          <w:lang w:eastAsia="zh-CN"/>
        </w:rPr>
        <w:t>计划开、竣工日期和施工进度网络图</w:t>
      </w:r>
    </w:p>
    <w:p>
      <w:pPr>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eastAsia" w:ascii="宋体" w:hAnsi="宋体" w:cs="宋体"/>
          <w:color w:val="auto"/>
          <w:sz w:val="24"/>
          <w:szCs w:val="24"/>
          <w:highlight w:val="none"/>
          <w:u w:val="none"/>
          <w:lang w:eastAsia="zh-CN"/>
        </w:rPr>
      </w:pPr>
      <w:r>
        <w:rPr>
          <w:rFonts w:hint="eastAsia" w:ascii="宋体" w:hAnsi="宋体" w:cs="宋体"/>
          <w:b/>
          <w:bCs/>
          <w:color w:val="auto"/>
          <w:sz w:val="24"/>
          <w:szCs w:val="24"/>
          <w:highlight w:val="none"/>
          <w:u w:val="none"/>
          <w:lang w:eastAsia="zh-CN"/>
        </w:rPr>
        <w:t>附表五</w:t>
      </w:r>
      <w:r>
        <w:rPr>
          <w:rFonts w:hint="eastAsia" w:ascii="宋体" w:hAnsi="宋体" w:cs="宋体"/>
          <w:color w:val="auto"/>
          <w:sz w:val="24"/>
          <w:szCs w:val="24"/>
          <w:highlight w:val="none"/>
          <w:u w:val="none"/>
          <w:lang w:val="en-US" w:eastAsia="zh-CN"/>
        </w:rPr>
        <w:t xml:space="preserve"> </w:t>
      </w:r>
      <w:r>
        <w:rPr>
          <w:rFonts w:hint="eastAsia" w:ascii="宋体" w:hAnsi="宋体" w:cs="宋体"/>
          <w:color w:val="auto"/>
          <w:sz w:val="24"/>
          <w:szCs w:val="24"/>
          <w:highlight w:val="none"/>
          <w:u w:val="none"/>
          <w:lang w:eastAsia="zh-CN"/>
        </w:rPr>
        <w:t>施工总平面图</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u w:val="none"/>
          <w:lang w:eastAsia="zh-CN"/>
        </w:rPr>
        <w:sectPr>
          <w:footerReference r:id="rId26" w:type="default"/>
          <w:pgSz w:w="11911" w:h="16838"/>
          <w:pgMar w:top="1440" w:right="1083" w:bottom="1440" w:left="1083" w:header="1157" w:footer="737" w:gutter="0"/>
          <w:pgBorders>
            <w:top w:val="none" w:sz="0" w:space="0"/>
            <w:left w:val="none" w:sz="0" w:space="0"/>
            <w:bottom w:val="none" w:sz="0" w:space="0"/>
            <w:right w:val="none" w:sz="0" w:space="0"/>
          </w:pgBorders>
          <w:pgNumType w:fmt="decimal"/>
          <w:cols w:space="0" w:num="1"/>
          <w:rtlGutter w:val="0"/>
          <w:docGrid w:linePitch="0" w:charSpace="0"/>
        </w:sectPr>
      </w:pPr>
    </w:p>
    <w:p>
      <w:pPr>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cs="宋体"/>
          <w:color w:val="auto"/>
          <w:sz w:val="24"/>
          <w:szCs w:val="24"/>
          <w:highlight w:val="none"/>
          <w:u w:val="none"/>
          <w:lang w:eastAsia="zh-CN"/>
        </w:rPr>
      </w:pPr>
      <w:r>
        <w:rPr>
          <w:rFonts w:hint="eastAsia" w:ascii="宋体" w:hAnsi="宋体" w:cs="宋体"/>
          <w:b/>
          <w:bCs/>
          <w:color w:val="auto"/>
          <w:sz w:val="28"/>
          <w:szCs w:val="28"/>
          <w:highlight w:val="none"/>
          <w:u w:val="none"/>
          <w:lang w:eastAsia="zh-CN"/>
        </w:rPr>
        <w:t>附表一：拟投入本项目的主要施工设备表</w:t>
      </w:r>
    </w:p>
    <w:p>
      <w:pPr>
        <w:spacing w:line="188" w:lineRule="exact"/>
      </w:pPr>
    </w:p>
    <w:tbl>
      <w:tblPr>
        <w:tblStyle w:val="95"/>
        <w:tblW w:w="964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44"/>
        <w:gridCol w:w="1219"/>
        <w:gridCol w:w="919"/>
        <w:gridCol w:w="939"/>
        <w:gridCol w:w="939"/>
        <w:gridCol w:w="919"/>
        <w:gridCol w:w="1678"/>
        <w:gridCol w:w="1458"/>
        <w:gridCol w:w="9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4" w:hRule="atLeast"/>
          <w:jc w:val="center"/>
        </w:trPr>
        <w:tc>
          <w:tcPr>
            <w:tcW w:w="644"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r>
              <w:rPr>
                <w:rFonts w:hint="eastAsia" w:ascii="宋体" w:hAnsi="宋体" w:cs="宋体"/>
                <w:color w:val="auto"/>
                <w:sz w:val="24"/>
                <w:szCs w:val="24"/>
                <w:highlight w:val="none"/>
                <w:vertAlign w:val="baseline"/>
                <w:lang w:val="en-US" w:eastAsia="zh-CN"/>
              </w:rPr>
              <w:t>序号</w:t>
            </w:r>
          </w:p>
        </w:tc>
        <w:tc>
          <w:tcPr>
            <w:tcW w:w="1219"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r>
              <w:rPr>
                <w:rFonts w:hint="eastAsia" w:ascii="宋体" w:hAnsi="宋体" w:cs="宋体"/>
                <w:color w:val="auto"/>
                <w:sz w:val="24"/>
                <w:szCs w:val="24"/>
                <w:highlight w:val="none"/>
                <w:vertAlign w:val="baseline"/>
                <w:lang w:val="en-US" w:eastAsia="zh-CN"/>
              </w:rPr>
              <w:t>设备名称</w:t>
            </w:r>
          </w:p>
        </w:tc>
        <w:tc>
          <w:tcPr>
            <w:tcW w:w="919"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r>
              <w:rPr>
                <w:rFonts w:hint="eastAsia" w:ascii="宋体" w:hAnsi="宋体" w:cs="宋体"/>
                <w:color w:val="auto"/>
                <w:sz w:val="24"/>
                <w:szCs w:val="24"/>
                <w:highlight w:val="none"/>
                <w:vertAlign w:val="baseline"/>
                <w:lang w:val="en-US" w:eastAsia="zh-CN"/>
              </w:rPr>
              <w:t>型号</w:t>
            </w:r>
          </w:p>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r>
              <w:rPr>
                <w:rFonts w:hint="eastAsia" w:ascii="宋体" w:hAnsi="宋体" w:cs="宋体"/>
                <w:color w:val="auto"/>
                <w:sz w:val="24"/>
                <w:szCs w:val="24"/>
                <w:highlight w:val="none"/>
                <w:vertAlign w:val="baseline"/>
                <w:lang w:val="en-US" w:eastAsia="zh-CN"/>
              </w:rPr>
              <w:t>规格</w:t>
            </w:r>
          </w:p>
        </w:tc>
        <w:tc>
          <w:tcPr>
            <w:tcW w:w="939"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r>
              <w:rPr>
                <w:rFonts w:hint="eastAsia" w:ascii="宋体" w:hAnsi="宋体" w:cs="宋体"/>
                <w:color w:val="auto"/>
                <w:sz w:val="24"/>
                <w:szCs w:val="24"/>
                <w:highlight w:val="none"/>
                <w:vertAlign w:val="baseline"/>
                <w:lang w:val="en-US" w:eastAsia="zh-CN"/>
              </w:rPr>
              <w:t>数量</w:t>
            </w:r>
          </w:p>
        </w:tc>
        <w:tc>
          <w:tcPr>
            <w:tcW w:w="939"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r>
              <w:rPr>
                <w:rFonts w:hint="eastAsia" w:ascii="宋体" w:hAnsi="宋体" w:cs="宋体"/>
                <w:color w:val="auto"/>
                <w:sz w:val="24"/>
                <w:szCs w:val="24"/>
                <w:highlight w:val="none"/>
                <w:vertAlign w:val="baseline"/>
                <w:lang w:val="en-US" w:eastAsia="zh-CN"/>
              </w:rPr>
              <w:t>国别</w:t>
            </w:r>
          </w:p>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r>
              <w:rPr>
                <w:rFonts w:hint="eastAsia" w:ascii="宋体" w:hAnsi="宋体" w:cs="宋体"/>
                <w:color w:val="auto"/>
                <w:sz w:val="24"/>
                <w:szCs w:val="24"/>
                <w:highlight w:val="none"/>
                <w:vertAlign w:val="baseline"/>
                <w:lang w:val="en-US" w:eastAsia="zh-CN"/>
              </w:rPr>
              <w:t>产地</w:t>
            </w:r>
          </w:p>
        </w:tc>
        <w:tc>
          <w:tcPr>
            <w:tcW w:w="919"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r>
              <w:rPr>
                <w:rFonts w:hint="eastAsia" w:ascii="宋体" w:hAnsi="宋体" w:cs="宋体"/>
                <w:color w:val="auto"/>
                <w:sz w:val="24"/>
                <w:szCs w:val="24"/>
                <w:highlight w:val="none"/>
                <w:vertAlign w:val="baseline"/>
                <w:lang w:val="en-US" w:eastAsia="zh-CN"/>
              </w:rPr>
              <w:t>制造</w:t>
            </w:r>
          </w:p>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r>
              <w:rPr>
                <w:rFonts w:hint="eastAsia" w:ascii="宋体" w:hAnsi="宋体" w:cs="宋体"/>
                <w:color w:val="auto"/>
                <w:sz w:val="24"/>
                <w:szCs w:val="24"/>
                <w:highlight w:val="none"/>
                <w:vertAlign w:val="baseline"/>
                <w:lang w:val="en-US" w:eastAsia="zh-CN"/>
              </w:rPr>
              <w:t>年份</w:t>
            </w:r>
          </w:p>
        </w:tc>
        <w:tc>
          <w:tcPr>
            <w:tcW w:w="1678"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r>
              <w:rPr>
                <w:rFonts w:hint="eastAsia" w:ascii="宋体" w:hAnsi="宋体" w:cs="宋体"/>
                <w:color w:val="auto"/>
                <w:sz w:val="24"/>
                <w:szCs w:val="24"/>
                <w:highlight w:val="none"/>
                <w:vertAlign w:val="baseline"/>
                <w:lang w:val="en-US" w:eastAsia="zh-CN"/>
              </w:rPr>
              <w:t>额定功率</w:t>
            </w:r>
          </w:p>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r>
              <w:rPr>
                <w:rFonts w:hint="eastAsia" w:ascii="宋体" w:hAnsi="宋体" w:cs="宋体"/>
                <w:color w:val="auto"/>
                <w:sz w:val="24"/>
                <w:szCs w:val="24"/>
                <w:highlight w:val="none"/>
                <w:vertAlign w:val="baseline"/>
                <w:lang w:val="en-US" w:eastAsia="zh-CN"/>
              </w:rPr>
              <w:t>(KW)</w:t>
            </w:r>
          </w:p>
        </w:tc>
        <w:tc>
          <w:tcPr>
            <w:tcW w:w="1458"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r>
              <w:rPr>
                <w:rFonts w:hint="eastAsia" w:ascii="宋体" w:hAnsi="宋体" w:cs="宋体"/>
                <w:color w:val="auto"/>
                <w:sz w:val="24"/>
                <w:szCs w:val="24"/>
                <w:highlight w:val="none"/>
                <w:vertAlign w:val="baseline"/>
                <w:lang w:val="en-US" w:eastAsia="zh-CN"/>
              </w:rPr>
              <w:t>用于施</w:t>
            </w:r>
          </w:p>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r>
              <w:rPr>
                <w:rFonts w:hint="eastAsia" w:ascii="宋体" w:hAnsi="宋体" w:cs="宋体"/>
                <w:color w:val="auto"/>
                <w:sz w:val="24"/>
                <w:szCs w:val="24"/>
                <w:highlight w:val="none"/>
                <w:vertAlign w:val="baseline"/>
                <w:lang w:val="en-US" w:eastAsia="zh-CN"/>
              </w:rPr>
              <w:t>工部位</w:t>
            </w:r>
          </w:p>
        </w:tc>
        <w:tc>
          <w:tcPr>
            <w:tcW w:w="934"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r>
              <w:rPr>
                <w:rFonts w:hint="eastAsia" w:ascii="宋体" w:hAnsi="宋体" w:cs="宋体"/>
                <w:color w:val="auto"/>
                <w:sz w:val="24"/>
                <w:szCs w:val="24"/>
                <w:highlight w:val="none"/>
                <w:vertAlign w:val="baseline"/>
                <w:lang w:val="en-US" w:eastAsia="zh-CN"/>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0" w:hRule="atLeast"/>
          <w:jc w:val="center"/>
        </w:trPr>
        <w:tc>
          <w:tcPr>
            <w:tcW w:w="644" w:type="dxa"/>
            <w:vAlign w:val="top"/>
          </w:tcPr>
          <w:p>
            <w:pPr>
              <w:rPr>
                <w:rFonts w:ascii="Arial"/>
                <w:sz w:val="21"/>
              </w:rPr>
            </w:pPr>
          </w:p>
        </w:tc>
        <w:tc>
          <w:tcPr>
            <w:tcW w:w="1219" w:type="dxa"/>
            <w:vAlign w:val="top"/>
          </w:tcPr>
          <w:p>
            <w:pPr>
              <w:rPr>
                <w:rFonts w:ascii="Arial"/>
                <w:sz w:val="21"/>
              </w:rPr>
            </w:pPr>
          </w:p>
        </w:tc>
        <w:tc>
          <w:tcPr>
            <w:tcW w:w="919" w:type="dxa"/>
            <w:vAlign w:val="top"/>
          </w:tcPr>
          <w:p>
            <w:pPr>
              <w:rPr>
                <w:rFonts w:ascii="Arial"/>
                <w:sz w:val="21"/>
              </w:rPr>
            </w:pPr>
          </w:p>
        </w:tc>
        <w:tc>
          <w:tcPr>
            <w:tcW w:w="939" w:type="dxa"/>
            <w:vAlign w:val="top"/>
          </w:tcPr>
          <w:p>
            <w:pPr>
              <w:rPr>
                <w:rFonts w:ascii="Arial"/>
                <w:sz w:val="21"/>
              </w:rPr>
            </w:pPr>
          </w:p>
        </w:tc>
        <w:tc>
          <w:tcPr>
            <w:tcW w:w="939" w:type="dxa"/>
            <w:vAlign w:val="top"/>
          </w:tcPr>
          <w:p>
            <w:pPr>
              <w:rPr>
                <w:rFonts w:ascii="Arial"/>
                <w:sz w:val="21"/>
              </w:rPr>
            </w:pPr>
          </w:p>
        </w:tc>
        <w:tc>
          <w:tcPr>
            <w:tcW w:w="919" w:type="dxa"/>
            <w:vAlign w:val="top"/>
          </w:tcPr>
          <w:p>
            <w:pPr>
              <w:rPr>
                <w:rFonts w:ascii="Arial"/>
                <w:sz w:val="21"/>
              </w:rPr>
            </w:pPr>
          </w:p>
        </w:tc>
        <w:tc>
          <w:tcPr>
            <w:tcW w:w="1678" w:type="dxa"/>
            <w:vAlign w:val="top"/>
          </w:tcPr>
          <w:p>
            <w:pPr>
              <w:rPr>
                <w:rFonts w:ascii="Arial"/>
                <w:sz w:val="21"/>
              </w:rPr>
            </w:pPr>
          </w:p>
        </w:tc>
        <w:tc>
          <w:tcPr>
            <w:tcW w:w="1458" w:type="dxa"/>
            <w:vAlign w:val="top"/>
          </w:tcPr>
          <w:p>
            <w:pPr>
              <w:rPr>
                <w:rFonts w:ascii="Arial"/>
                <w:sz w:val="21"/>
              </w:rPr>
            </w:pPr>
          </w:p>
        </w:tc>
        <w:tc>
          <w:tcPr>
            <w:tcW w:w="93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9" w:hRule="atLeast"/>
          <w:jc w:val="center"/>
        </w:trPr>
        <w:tc>
          <w:tcPr>
            <w:tcW w:w="644" w:type="dxa"/>
            <w:vAlign w:val="top"/>
          </w:tcPr>
          <w:p>
            <w:pPr>
              <w:rPr>
                <w:rFonts w:ascii="Arial"/>
                <w:sz w:val="21"/>
              </w:rPr>
            </w:pPr>
          </w:p>
        </w:tc>
        <w:tc>
          <w:tcPr>
            <w:tcW w:w="1219" w:type="dxa"/>
            <w:vAlign w:val="top"/>
          </w:tcPr>
          <w:p>
            <w:pPr>
              <w:rPr>
                <w:rFonts w:ascii="Arial"/>
                <w:sz w:val="21"/>
              </w:rPr>
            </w:pPr>
          </w:p>
        </w:tc>
        <w:tc>
          <w:tcPr>
            <w:tcW w:w="919" w:type="dxa"/>
            <w:vAlign w:val="top"/>
          </w:tcPr>
          <w:p>
            <w:pPr>
              <w:rPr>
                <w:rFonts w:ascii="Arial"/>
                <w:sz w:val="21"/>
              </w:rPr>
            </w:pPr>
          </w:p>
        </w:tc>
        <w:tc>
          <w:tcPr>
            <w:tcW w:w="939" w:type="dxa"/>
            <w:vAlign w:val="top"/>
          </w:tcPr>
          <w:p>
            <w:pPr>
              <w:rPr>
                <w:rFonts w:ascii="Arial"/>
                <w:sz w:val="21"/>
              </w:rPr>
            </w:pPr>
          </w:p>
        </w:tc>
        <w:tc>
          <w:tcPr>
            <w:tcW w:w="939" w:type="dxa"/>
            <w:vAlign w:val="top"/>
          </w:tcPr>
          <w:p>
            <w:pPr>
              <w:rPr>
                <w:rFonts w:ascii="Arial"/>
                <w:sz w:val="21"/>
              </w:rPr>
            </w:pPr>
          </w:p>
        </w:tc>
        <w:tc>
          <w:tcPr>
            <w:tcW w:w="919" w:type="dxa"/>
            <w:vAlign w:val="top"/>
          </w:tcPr>
          <w:p>
            <w:pPr>
              <w:rPr>
                <w:rFonts w:ascii="Arial"/>
                <w:sz w:val="21"/>
              </w:rPr>
            </w:pPr>
          </w:p>
        </w:tc>
        <w:tc>
          <w:tcPr>
            <w:tcW w:w="1678" w:type="dxa"/>
            <w:vAlign w:val="top"/>
          </w:tcPr>
          <w:p>
            <w:pPr>
              <w:rPr>
                <w:rFonts w:ascii="Arial"/>
                <w:sz w:val="21"/>
              </w:rPr>
            </w:pPr>
          </w:p>
        </w:tc>
        <w:tc>
          <w:tcPr>
            <w:tcW w:w="1458" w:type="dxa"/>
            <w:vAlign w:val="top"/>
          </w:tcPr>
          <w:p>
            <w:pPr>
              <w:rPr>
                <w:rFonts w:ascii="Arial"/>
                <w:sz w:val="21"/>
              </w:rPr>
            </w:pPr>
          </w:p>
        </w:tc>
        <w:tc>
          <w:tcPr>
            <w:tcW w:w="93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9" w:hRule="atLeast"/>
          <w:jc w:val="center"/>
        </w:trPr>
        <w:tc>
          <w:tcPr>
            <w:tcW w:w="644" w:type="dxa"/>
            <w:vAlign w:val="top"/>
          </w:tcPr>
          <w:p>
            <w:pPr>
              <w:rPr>
                <w:rFonts w:ascii="Arial"/>
                <w:sz w:val="21"/>
              </w:rPr>
            </w:pPr>
          </w:p>
        </w:tc>
        <w:tc>
          <w:tcPr>
            <w:tcW w:w="1219" w:type="dxa"/>
            <w:vAlign w:val="top"/>
          </w:tcPr>
          <w:p>
            <w:pPr>
              <w:rPr>
                <w:rFonts w:ascii="Arial"/>
                <w:sz w:val="21"/>
              </w:rPr>
            </w:pPr>
          </w:p>
        </w:tc>
        <w:tc>
          <w:tcPr>
            <w:tcW w:w="919" w:type="dxa"/>
            <w:vAlign w:val="top"/>
          </w:tcPr>
          <w:p>
            <w:pPr>
              <w:rPr>
                <w:rFonts w:ascii="Arial"/>
                <w:sz w:val="21"/>
              </w:rPr>
            </w:pPr>
          </w:p>
        </w:tc>
        <w:tc>
          <w:tcPr>
            <w:tcW w:w="939" w:type="dxa"/>
            <w:vAlign w:val="top"/>
          </w:tcPr>
          <w:p>
            <w:pPr>
              <w:rPr>
                <w:rFonts w:ascii="Arial"/>
                <w:sz w:val="21"/>
              </w:rPr>
            </w:pPr>
          </w:p>
        </w:tc>
        <w:tc>
          <w:tcPr>
            <w:tcW w:w="939" w:type="dxa"/>
            <w:vAlign w:val="top"/>
          </w:tcPr>
          <w:p>
            <w:pPr>
              <w:rPr>
                <w:rFonts w:ascii="Arial"/>
                <w:sz w:val="21"/>
              </w:rPr>
            </w:pPr>
          </w:p>
        </w:tc>
        <w:tc>
          <w:tcPr>
            <w:tcW w:w="919" w:type="dxa"/>
            <w:vAlign w:val="top"/>
          </w:tcPr>
          <w:p>
            <w:pPr>
              <w:rPr>
                <w:rFonts w:ascii="Arial"/>
                <w:sz w:val="21"/>
              </w:rPr>
            </w:pPr>
          </w:p>
        </w:tc>
        <w:tc>
          <w:tcPr>
            <w:tcW w:w="1678" w:type="dxa"/>
            <w:vAlign w:val="top"/>
          </w:tcPr>
          <w:p>
            <w:pPr>
              <w:rPr>
                <w:rFonts w:ascii="Arial"/>
                <w:sz w:val="21"/>
              </w:rPr>
            </w:pPr>
          </w:p>
        </w:tc>
        <w:tc>
          <w:tcPr>
            <w:tcW w:w="1458" w:type="dxa"/>
            <w:vAlign w:val="top"/>
          </w:tcPr>
          <w:p>
            <w:pPr>
              <w:rPr>
                <w:rFonts w:ascii="Arial"/>
                <w:sz w:val="21"/>
              </w:rPr>
            </w:pPr>
          </w:p>
        </w:tc>
        <w:tc>
          <w:tcPr>
            <w:tcW w:w="93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9" w:hRule="atLeast"/>
          <w:jc w:val="center"/>
        </w:trPr>
        <w:tc>
          <w:tcPr>
            <w:tcW w:w="644" w:type="dxa"/>
            <w:vAlign w:val="top"/>
          </w:tcPr>
          <w:p>
            <w:pPr>
              <w:rPr>
                <w:rFonts w:ascii="Arial"/>
                <w:sz w:val="21"/>
              </w:rPr>
            </w:pPr>
          </w:p>
        </w:tc>
        <w:tc>
          <w:tcPr>
            <w:tcW w:w="1219" w:type="dxa"/>
            <w:vAlign w:val="top"/>
          </w:tcPr>
          <w:p>
            <w:pPr>
              <w:rPr>
                <w:rFonts w:ascii="Arial"/>
                <w:sz w:val="21"/>
              </w:rPr>
            </w:pPr>
          </w:p>
        </w:tc>
        <w:tc>
          <w:tcPr>
            <w:tcW w:w="919" w:type="dxa"/>
            <w:vAlign w:val="top"/>
          </w:tcPr>
          <w:p>
            <w:pPr>
              <w:rPr>
                <w:rFonts w:ascii="Arial"/>
                <w:sz w:val="21"/>
              </w:rPr>
            </w:pPr>
          </w:p>
        </w:tc>
        <w:tc>
          <w:tcPr>
            <w:tcW w:w="939" w:type="dxa"/>
            <w:vAlign w:val="top"/>
          </w:tcPr>
          <w:p>
            <w:pPr>
              <w:rPr>
                <w:rFonts w:ascii="Arial"/>
                <w:sz w:val="21"/>
              </w:rPr>
            </w:pPr>
          </w:p>
        </w:tc>
        <w:tc>
          <w:tcPr>
            <w:tcW w:w="939" w:type="dxa"/>
            <w:vAlign w:val="top"/>
          </w:tcPr>
          <w:p>
            <w:pPr>
              <w:rPr>
                <w:rFonts w:ascii="Arial"/>
                <w:sz w:val="21"/>
              </w:rPr>
            </w:pPr>
          </w:p>
        </w:tc>
        <w:tc>
          <w:tcPr>
            <w:tcW w:w="919" w:type="dxa"/>
            <w:vAlign w:val="top"/>
          </w:tcPr>
          <w:p>
            <w:pPr>
              <w:rPr>
                <w:rFonts w:ascii="Arial"/>
                <w:sz w:val="21"/>
              </w:rPr>
            </w:pPr>
          </w:p>
        </w:tc>
        <w:tc>
          <w:tcPr>
            <w:tcW w:w="1678" w:type="dxa"/>
            <w:vAlign w:val="top"/>
          </w:tcPr>
          <w:p>
            <w:pPr>
              <w:rPr>
                <w:rFonts w:ascii="Arial"/>
                <w:sz w:val="21"/>
              </w:rPr>
            </w:pPr>
          </w:p>
        </w:tc>
        <w:tc>
          <w:tcPr>
            <w:tcW w:w="1458" w:type="dxa"/>
            <w:vAlign w:val="top"/>
          </w:tcPr>
          <w:p>
            <w:pPr>
              <w:rPr>
                <w:rFonts w:ascii="Arial"/>
                <w:sz w:val="21"/>
              </w:rPr>
            </w:pPr>
          </w:p>
        </w:tc>
        <w:tc>
          <w:tcPr>
            <w:tcW w:w="93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9" w:hRule="atLeast"/>
          <w:jc w:val="center"/>
        </w:trPr>
        <w:tc>
          <w:tcPr>
            <w:tcW w:w="644" w:type="dxa"/>
            <w:vAlign w:val="top"/>
          </w:tcPr>
          <w:p>
            <w:pPr>
              <w:rPr>
                <w:rFonts w:ascii="Arial"/>
                <w:sz w:val="21"/>
              </w:rPr>
            </w:pPr>
          </w:p>
        </w:tc>
        <w:tc>
          <w:tcPr>
            <w:tcW w:w="1219" w:type="dxa"/>
            <w:vAlign w:val="top"/>
          </w:tcPr>
          <w:p>
            <w:pPr>
              <w:rPr>
                <w:rFonts w:ascii="Arial"/>
                <w:sz w:val="21"/>
              </w:rPr>
            </w:pPr>
          </w:p>
        </w:tc>
        <w:tc>
          <w:tcPr>
            <w:tcW w:w="919" w:type="dxa"/>
            <w:vAlign w:val="top"/>
          </w:tcPr>
          <w:p>
            <w:pPr>
              <w:rPr>
                <w:rFonts w:ascii="Arial"/>
                <w:sz w:val="21"/>
              </w:rPr>
            </w:pPr>
          </w:p>
        </w:tc>
        <w:tc>
          <w:tcPr>
            <w:tcW w:w="939" w:type="dxa"/>
            <w:vAlign w:val="top"/>
          </w:tcPr>
          <w:p>
            <w:pPr>
              <w:rPr>
                <w:rFonts w:ascii="Arial"/>
                <w:sz w:val="21"/>
              </w:rPr>
            </w:pPr>
          </w:p>
        </w:tc>
        <w:tc>
          <w:tcPr>
            <w:tcW w:w="939" w:type="dxa"/>
            <w:vAlign w:val="top"/>
          </w:tcPr>
          <w:p>
            <w:pPr>
              <w:rPr>
                <w:rFonts w:ascii="Arial"/>
                <w:sz w:val="21"/>
              </w:rPr>
            </w:pPr>
          </w:p>
        </w:tc>
        <w:tc>
          <w:tcPr>
            <w:tcW w:w="919" w:type="dxa"/>
            <w:vAlign w:val="top"/>
          </w:tcPr>
          <w:p>
            <w:pPr>
              <w:rPr>
                <w:rFonts w:ascii="Arial"/>
                <w:sz w:val="21"/>
              </w:rPr>
            </w:pPr>
          </w:p>
        </w:tc>
        <w:tc>
          <w:tcPr>
            <w:tcW w:w="1678" w:type="dxa"/>
            <w:vAlign w:val="top"/>
          </w:tcPr>
          <w:p>
            <w:pPr>
              <w:rPr>
                <w:rFonts w:ascii="Arial"/>
                <w:sz w:val="21"/>
              </w:rPr>
            </w:pPr>
          </w:p>
        </w:tc>
        <w:tc>
          <w:tcPr>
            <w:tcW w:w="1458" w:type="dxa"/>
            <w:vAlign w:val="top"/>
          </w:tcPr>
          <w:p>
            <w:pPr>
              <w:rPr>
                <w:rFonts w:ascii="Arial"/>
                <w:sz w:val="21"/>
              </w:rPr>
            </w:pPr>
          </w:p>
        </w:tc>
        <w:tc>
          <w:tcPr>
            <w:tcW w:w="93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9" w:hRule="atLeast"/>
          <w:jc w:val="center"/>
        </w:trPr>
        <w:tc>
          <w:tcPr>
            <w:tcW w:w="644" w:type="dxa"/>
            <w:vAlign w:val="top"/>
          </w:tcPr>
          <w:p>
            <w:pPr>
              <w:rPr>
                <w:rFonts w:ascii="Arial"/>
                <w:sz w:val="21"/>
              </w:rPr>
            </w:pPr>
          </w:p>
        </w:tc>
        <w:tc>
          <w:tcPr>
            <w:tcW w:w="1219" w:type="dxa"/>
            <w:vAlign w:val="top"/>
          </w:tcPr>
          <w:p>
            <w:pPr>
              <w:rPr>
                <w:rFonts w:ascii="Arial"/>
                <w:sz w:val="21"/>
              </w:rPr>
            </w:pPr>
          </w:p>
        </w:tc>
        <w:tc>
          <w:tcPr>
            <w:tcW w:w="919" w:type="dxa"/>
            <w:vAlign w:val="top"/>
          </w:tcPr>
          <w:p>
            <w:pPr>
              <w:rPr>
                <w:rFonts w:ascii="Arial"/>
                <w:sz w:val="21"/>
              </w:rPr>
            </w:pPr>
          </w:p>
        </w:tc>
        <w:tc>
          <w:tcPr>
            <w:tcW w:w="939" w:type="dxa"/>
            <w:vAlign w:val="top"/>
          </w:tcPr>
          <w:p>
            <w:pPr>
              <w:rPr>
                <w:rFonts w:ascii="Arial"/>
                <w:sz w:val="21"/>
              </w:rPr>
            </w:pPr>
          </w:p>
        </w:tc>
        <w:tc>
          <w:tcPr>
            <w:tcW w:w="939" w:type="dxa"/>
            <w:vAlign w:val="top"/>
          </w:tcPr>
          <w:p>
            <w:pPr>
              <w:rPr>
                <w:rFonts w:ascii="Arial"/>
                <w:sz w:val="21"/>
              </w:rPr>
            </w:pPr>
          </w:p>
        </w:tc>
        <w:tc>
          <w:tcPr>
            <w:tcW w:w="919" w:type="dxa"/>
            <w:vAlign w:val="top"/>
          </w:tcPr>
          <w:p>
            <w:pPr>
              <w:rPr>
                <w:rFonts w:ascii="Arial"/>
                <w:sz w:val="21"/>
              </w:rPr>
            </w:pPr>
          </w:p>
        </w:tc>
        <w:tc>
          <w:tcPr>
            <w:tcW w:w="1678" w:type="dxa"/>
            <w:vAlign w:val="top"/>
          </w:tcPr>
          <w:p>
            <w:pPr>
              <w:rPr>
                <w:rFonts w:ascii="Arial"/>
                <w:sz w:val="21"/>
              </w:rPr>
            </w:pPr>
          </w:p>
        </w:tc>
        <w:tc>
          <w:tcPr>
            <w:tcW w:w="1458" w:type="dxa"/>
            <w:vAlign w:val="top"/>
          </w:tcPr>
          <w:p>
            <w:pPr>
              <w:rPr>
                <w:rFonts w:ascii="Arial"/>
                <w:sz w:val="21"/>
              </w:rPr>
            </w:pPr>
          </w:p>
        </w:tc>
        <w:tc>
          <w:tcPr>
            <w:tcW w:w="93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0" w:hRule="atLeast"/>
          <w:jc w:val="center"/>
        </w:trPr>
        <w:tc>
          <w:tcPr>
            <w:tcW w:w="644" w:type="dxa"/>
            <w:vAlign w:val="top"/>
          </w:tcPr>
          <w:p>
            <w:pPr>
              <w:rPr>
                <w:rFonts w:ascii="Arial"/>
                <w:sz w:val="21"/>
              </w:rPr>
            </w:pPr>
          </w:p>
        </w:tc>
        <w:tc>
          <w:tcPr>
            <w:tcW w:w="1219" w:type="dxa"/>
            <w:vAlign w:val="top"/>
          </w:tcPr>
          <w:p>
            <w:pPr>
              <w:rPr>
                <w:rFonts w:ascii="Arial"/>
                <w:sz w:val="21"/>
              </w:rPr>
            </w:pPr>
          </w:p>
        </w:tc>
        <w:tc>
          <w:tcPr>
            <w:tcW w:w="919" w:type="dxa"/>
            <w:vAlign w:val="top"/>
          </w:tcPr>
          <w:p>
            <w:pPr>
              <w:rPr>
                <w:rFonts w:ascii="Arial"/>
                <w:sz w:val="21"/>
              </w:rPr>
            </w:pPr>
          </w:p>
        </w:tc>
        <w:tc>
          <w:tcPr>
            <w:tcW w:w="939" w:type="dxa"/>
            <w:vAlign w:val="top"/>
          </w:tcPr>
          <w:p>
            <w:pPr>
              <w:rPr>
                <w:rFonts w:ascii="Arial"/>
                <w:sz w:val="21"/>
              </w:rPr>
            </w:pPr>
          </w:p>
        </w:tc>
        <w:tc>
          <w:tcPr>
            <w:tcW w:w="939" w:type="dxa"/>
            <w:vAlign w:val="top"/>
          </w:tcPr>
          <w:p>
            <w:pPr>
              <w:rPr>
                <w:rFonts w:ascii="Arial"/>
                <w:sz w:val="21"/>
              </w:rPr>
            </w:pPr>
          </w:p>
        </w:tc>
        <w:tc>
          <w:tcPr>
            <w:tcW w:w="919" w:type="dxa"/>
            <w:vAlign w:val="top"/>
          </w:tcPr>
          <w:p>
            <w:pPr>
              <w:rPr>
                <w:rFonts w:ascii="Arial"/>
                <w:sz w:val="21"/>
              </w:rPr>
            </w:pPr>
          </w:p>
        </w:tc>
        <w:tc>
          <w:tcPr>
            <w:tcW w:w="1678" w:type="dxa"/>
            <w:vAlign w:val="top"/>
          </w:tcPr>
          <w:p>
            <w:pPr>
              <w:rPr>
                <w:rFonts w:ascii="Arial"/>
                <w:sz w:val="21"/>
              </w:rPr>
            </w:pPr>
          </w:p>
        </w:tc>
        <w:tc>
          <w:tcPr>
            <w:tcW w:w="1458" w:type="dxa"/>
            <w:vAlign w:val="top"/>
          </w:tcPr>
          <w:p>
            <w:pPr>
              <w:rPr>
                <w:rFonts w:ascii="Arial"/>
                <w:sz w:val="21"/>
              </w:rPr>
            </w:pPr>
          </w:p>
        </w:tc>
        <w:tc>
          <w:tcPr>
            <w:tcW w:w="93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9" w:hRule="atLeast"/>
          <w:jc w:val="center"/>
        </w:trPr>
        <w:tc>
          <w:tcPr>
            <w:tcW w:w="644" w:type="dxa"/>
            <w:vAlign w:val="top"/>
          </w:tcPr>
          <w:p>
            <w:pPr>
              <w:rPr>
                <w:rFonts w:ascii="Arial"/>
                <w:sz w:val="21"/>
              </w:rPr>
            </w:pPr>
          </w:p>
        </w:tc>
        <w:tc>
          <w:tcPr>
            <w:tcW w:w="1219" w:type="dxa"/>
            <w:vAlign w:val="top"/>
          </w:tcPr>
          <w:p>
            <w:pPr>
              <w:rPr>
                <w:rFonts w:ascii="Arial"/>
                <w:sz w:val="21"/>
              </w:rPr>
            </w:pPr>
          </w:p>
        </w:tc>
        <w:tc>
          <w:tcPr>
            <w:tcW w:w="919" w:type="dxa"/>
            <w:vAlign w:val="top"/>
          </w:tcPr>
          <w:p>
            <w:pPr>
              <w:rPr>
                <w:rFonts w:ascii="Arial"/>
                <w:sz w:val="21"/>
              </w:rPr>
            </w:pPr>
          </w:p>
        </w:tc>
        <w:tc>
          <w:tcPr>
            <w:tcW w:w="939" w:type="dxa"/>
            <w:vAlign w:val="top"/>
          </w:tcPr>
          <w:p>
            <w:pPr>
              <w:rPr>
                <w:rFonts w:ascii="Arial"/>
                <w:sz w:val="21"/>
              </w:rPr>
            </w:pPr>
          </w:p>
        </w:tc>
        <w:tc>
          <w:tcPr>
            <w:tcW w:w="939" w:type="dxa"/>
            <w:vAlign w:val="top"/>
          </w:tcPr>
          <w:p>
            <w:pPr>
              <w:rPr>
                <w:rFonts w:ascii="Arial"/>
                <w:sz w:val="21"/>
              </w:rPr>
            </w:pPr>
          </w:p>
        </w:tc>
        <w:tc>
          <w:tcPr>
            <w:tcW w:w="919" w:type="dxa"/>
            <w:vAlign w:val="top"/>
          </w:tcPr>
          <w:p>
            <w:pPr>
              <w:rPr>
                <w:rFonts w:ascii="Arial"/>
                <w:sz w:val="21"/>
              </w:rPr>
            </w:pPr>
          </w:p>
        </w:tc>
        <w:tc>
          <w:tcPr>
            <w:tcW w:w="1678" w:type="dxa"/>
            <w:vAlign w:val="top"/>
          </w:tcPr>
          <w:p>
            <w:pPr>
              <w:rPr>
                <w:rFonts w:ascii="Arial"/>
                <w:sz w:val="21"/>
              </w:rPr>
            </w:pPr>
          </w:p>
        </w:tc>
        <w:tc>
          <w:tcPr>
            <w:tcW w:w="1458" w:type="dxa"/>
            <w:vAlign w:val="top"/>
          </w:tcPr>
          <w:p>
            <w:pPr>
              <w:rPr>
                <w:rFonts w:ascii="Arial"/>
                <w:sz w:val="21"/>
              </w:rPr>
            </w:pPr>
          </w:p>
        </w:tc>
        <w:tc>
          <w:tcPr>
            <w:tcW w:w="93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9" w:hRule="atLeast"/>
          <w:jc w:val="center"/>
        </w:trPr>
        <w:tc>
          <w:tcPr>
            <w:tcW w:w="644" w:type="dxa"/>
            <w:vAlign w:val="top"/>
          </w:tcPr>
          <w:p>
            <w:pPr>
              <w:rPr>
                <w:rFonts w:ascii="Arial"/>
                <w:sz w:val="21"/>
              </w:rPr>
            </w:pPr>
          </w:p>
        </w:tc>
        <w:tc>
          <w:tcPr>
            <w:tcW w:w="1219" w:type="dxa"/>
            <w:vAlign w:val="top"/>
          </w:tcPr>
          <w:p>
            <w:pPr>
              <w:rPr>
                <w:rFonts w:ascii="Arial"/>
                <w:sz w:val="21"/>
              </w:rPr>
            </w:pPr>
          </w:p>
        </w:tc>
        <w:tc>
          <w:tcPr>
            <w:tcW w:w="919" w:type="dxa"/>
            <w:vAlign w:val="top"/>
          </w:tcPr>
          <w:p>
            <w:pPr>
              <w:rPr>
                <w:rFonts w:ascii="Arial"/>
                <w:sz w:val="21"/>
              </w:rPr>
            </w:pPr>
          </w:p>
        </w:tc>
        <w:tc>
          <w:tcPr>
            <w:tcW w:w="939" w:type="dxa"/>
            <w:vAlign w:val="top"/>
          </w:tcPr>
          <w:p>
            <w:pPr>
              <w:rPr>
                <w:rFonts w:ascii="Arial"/>
                <w:sz w:val="21"/>
              </w:rPr>
            </w:pPr>
          </w:p>
        </w:tc>
        <w:tc>
          <w:tcPr>
            <w:tcW w:w="939" w:type="dxa"/>
            <w:vAlign w:val="top"/>
          </w:tcPr>
          <w:p>
            <w:pPr>
              <w:rPr>
                <w:rFonts w:ascii="Arial"/>
                <w:sz w:val="21"/>
              </w:rPr>
            </w:pPr>
          </w:p>
        </w:tc>
        <w:tc>
          <w:tcPr>
            <w:tcW w:w="919" w:type="dxa"/>
            <w:vAlign w:val="top"/>
          </w:tcPr>
          <w:p>
            <w:pPr>
              <w:rPr>
                <w:rFonts w:ascii="Arial"/>
                <w:sz w:val="21"/>
              </w:rPr>
            </w:pPr>
          </w:p>
        </w:tc>
        <w:tc>
          <w:tcPr>
            <w:tcW w:w="1678" w:type="dxa"/>
            <w:vAlign w:val="top"/>
          </w:tcPr>
          <w:p>
            <w:pPr>
              <w:rPr>
                <w:rFonts w:ascii="Arial"/>
                <w:sz w:val="21"/>
              </w:rPr>
            </w:pPr>
          </w:p>
        </w:tc>
        <w:tc>
          <w:tcPr>
            <w:tcW w:w="1458" w:type="dxa"/>
            <w:vAlign w:val="top"/>
          </w:tcPr>
          <w:p>
            <w:pPr>
              <w:rPr>
                <w:rFonts w:ascii="Arial"/>
                <w:sz w:val="21"/>
              </w:rPr>
            </w:pPr>
          </w:p>
        </w:tc>
        <w:tc>
          <w:tcPr>
            <w:tcW w:w="93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9" w:hRule="atLeast"/>
          <w:jc w:val="center"/>
        </w:trPr>
        <w:tc>
          <w:tcPr>
            <w:tcW w:w="644" w:type="dxa"/>
            <w:vAlign w:val="top"/>
          </w:tcPr>
          <w:p>
            <w:pPr>
              <w:rPr>
                <w:rFonts w:ascii="Arial"/>
                <w:sz w:val="21"/>
              </w:rPr>
            </w:pPr>
          </w:p>
        </w:tc>
        <w:tc>
          <w:tcPr>
            <w:tcW w:w="1219" w:type="dxa"/>
            <w:vAlign w:val="top"/>
          </w:tcPr>
          <w:p>
            <w:pPr>
              <w:rPr>
                <w:rFonts w:ascii="Arial"/>
                <w:sz w:val="21"/>
              </w:rPr>
            </w:pPr>
          </w:p>
        </w:tc>
        <w:tc>
          <w:tcPr>
            <w:tcW w:w="919" w:type="dxa"/>
            <w:vAlign w:val="top"/>
          </w:tcPr>
          <w:p>
            <w:pPr>
              <w:rPr>
                <w:rFonts w:ascii="Arial"/>
                <w:sz w:val="21"/>
              </w:rPr>
            </w:pPr>
          </w:p>
        </w:tc>
        <w:tc>
          <w:tcPr>
            <w:tcW w:w="939" w:type="dxa"/>
            <w:vAlign w:val="top"/>
          </w:tcPr>
          <w:p>
            <w:pPr>
              <w:rPr>
                <w:rFonts w:ascii="Arial"/>
                <w:sz w:val="21"/>
              </w:rPr>
            </w:pPr>
          </w:p>
        </w:tc>
        <w:tc>
          <w:tcPr>
            <w:tcW w:w="939" w:type="dxa"/>
            <w:vAlign w:val="top"/>
          </w:tcPr>
          <w:p>
            <w:pPr>
              <w:rPr>
                <w:rFonts w:ascii="Arial"/>
                <w:sz w:val="21"/>
              </w:rPr>
            </w:pPr>
          </w:p>
        </w:tc>
        <w:tc>
          <w:tcPr>
            <w:tcW w:w="919" w:type="dxa"/>
            <w:vAlign w:val="top"/>
          </w:tcPr>
          <w:p>
            <w:pPr>
              <w:rPr>
                <w:rFonts w:ascii="Arial"/>
                <w:sz w:val="21"/>
              </w:rPr>
            </w:pPr>
          </w:p>
        </w:tc>
        <w:tc>
          <w:tcPr>
            <w:tcW w:w="1678" w:type="dxa"/>
            <w:vAlign w:val="top"/>
          </w:tcPr>
          <w:p>
            <w:pPr>
              <w:rPr>
                <w:rFonts w:ascii="Arial"/>
                <w:sz w:val="21"/>
              </w:rPr>
            </w:pPr>
          </w:p>
        </w:tc>
        <w:tc>
          <w:tcPr>
            <w:tcW w:w="1458" w:type="dxa"/>
            <w:vAlign w:val="top"/>
          </w:tcPr>
          <w:p>
            <w:pPr>
              <w:rPr>
                <w:rFonts w:ascii="Arial"/>
                <w:sz w:val="21"/>
              </w:rPr>
            </w:pPr>
          </w:p>
        </w:tc>
        <w:tc>
          <w:tcPr>
            <w:tcW w:w="93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9" w:hRule="atLeast"/>
          <w:jc w:val="center"/>
        </w:trPr>
        <w:tc>
          <w:tcPr>
            <w:tcW w:w="644" w:type="dxa"/>
            <w:vAlign w:val="top"/>
          </w:tcPr>
          <w:p>
            <w:pPr>
              <w:rPr>
                <w:rFonts w:ascii="Arial"/>
                <w:sz w:val="21"/>
              </w:rPr>
            </w:pPr>
          </w:p>
        </w:tc>
        <w:tc>
          <w:tcPr>
            <w:tcW w:w="1219" w:type="dxa"/>
            <w:vAlign w:val="top"/>
          </w:tcPr>
          <w:p>
            <w:pPr>
              <w:rPr>
                <w:rFonts w:ascii="Arial"/>
                <w:sz w:val="21"/>
              </w:rPr>
            </w:pPr>
          </w:p>
        </w:tc>
        <w:tc>
          <w:tcPr>
            <w:tcW w:w="919" w:type="dxa"/>
            <w:vAlign w:val="top"/>
          </w:tcPr>
          <w:p>
            <w:pPr>
              <w:rPr>
                <w:rFonts w:ascii="Arial"/>
                <w:sz w:val="21"/>
              </w:rPr>
            </w:pPr>
          </w:p>
        </w:tc>
        <w:tc>
          <w:tcPr>
            <w:tcW w:w="939" w:type="dxa"/>
            <w:vAlign w:val="top"/>
          </w:tcPr>
          <w:p>
            <w:pPr>
              <w:rPr>
                <w:rFonts w:ascii="Arial"/>
                <w:sz w:val="21"/>
              </w:rPr>
            </w:pPr>
          </w:p>
        </w:tc>
        <w:tc>
          <w:tcPr>
            <w:tcW w:w="939" w:type="dxa"/>
            <w:vAlign w:val="top"/>
          </w:tcPr>
          <w:p>
            <w:pPr>
              <w:rPr>
                <w:rFonts w:ascii="Arial"/>
                <w:sz w:val="21"/>
              </w:rPr>
            </w:pPr>
          </w:p>
        </w:tc>
        <w:tc>
          <w:tcPr>
            <w:tcW w:w="919" w:type="dxa"/>
            <w:vAlign w:val="top"/>
          </w:tcPr>
          <w:p>
            <w:pPr>
              <w:rPr>
                <w:rFonts w:ascii="Arial"/>
                <w:sz w:val="21"/>
              </w:rPr>
            </w:pPr>
          </w:p>
        </w:tc>
        <w:tc>
          <w:tcPr>
            <w:tcW w:w="1678" w:type="dxa"/>
            <w:vAlign w:val="top"/>
          </w:tcPr>
          <w:p>
            <w:pPr>
              <w:rPr>
                <w:rFonts w:ascii="Arial"/>
                <w:sz w:val="21"/>
              </w:rPr>
            </w:pPr>
          </w:p>
        </w:tc>
        <w:tc>
          <w:tcPr>
            <w:tcW w:w="1458" w:type="dxa"/>
            <w:vAlign w:val="top"/>
          </w:tcPr>
          <w:p>
            <w:pPr>
              <w:rPr>
                <w:rFonts w:ascii="Arial"/>
                <w:sz w:val="21"/>
              </w:rPr>
            </w:pPr>
          </w:p>
        </w:tc>
        <w:tc>
          <w:tcPr>
            <w:tcW w:w="93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4" w:hRule="atLeast"/>
          <w:jc w:val="center"/>
        </w:trPr>
        <w:tc>
          <w:tcPr>
            <w:tcW w:w="644" w:type="dxa"/>
            <w:vAlign w:val="top"/>
          </w:tcPr>
          <w:p>
            <w:pPr>
              <w:rPr>
                <w:rFonts w:ascii="Arial"/>
                <w:sz w:val="21"/>
              </w:rPr>
            </w:pPr>
          </w:p>
        </w:tc>
        <w:tc>
          <w:tcPr>
            <w:tcW w:w="1219" w:type="dxa"/>
            <w:vAlign w:val="top"/>
          </w:tcPr>
          <w:p>
            <w:pPr>
              <w:rPr>
                <w:rFonts w:ascii="Arial"/>
                <w:sz w:val="21"/>
              </w:rPr>
            </w:pPr>
          </w:p>
        </w:tc>
        <w:tc>
          <w:tcPr>
            <w:tcW w:w="919" w:type="dxa"/>
            <w:vAlign w:val="top"/>
          </w:tcPr>
          <w:p>
            <w:pPr>
              <w:rPr>
                <w:rFonts w:ascii="Arial"/>
                <w:sz w:val="21"/>
              </w:rPr>
            </w:pPr>
          </w:p>
        </w:tc>
        <w:tc>
          <w:tcPr>
            <w:tcW w:w="939" w:type="dxa"/>
            <w:vAlign w:val="top"/>
          </w:tcPr>
          <w:p>
            <w:pPr>
              <w:rPr>
                <w:rFonts w:ascii="Arial"/>
                <w:sz w:val="21"/>
              </w:rPr>
            </w:pPr>
          </w:p>
        </w:tc>
        <w:tc>
          <w:tcPr>
            <w:tcW w:w="939" w:type="dxa"/>
            <w:vAlign w:val="top"/>
          </w:tcPr>
          <w:p>
            <w:pPr>
              <w:rPr>
                <w:rFonts w:ascii="Arial"/>
                <w:sz w:val="21"/>
              </w:rPr>
            </w:pPr>
          </w:p>
        </w:tc>
        <w:tc>
          <w:tcPr>
            <w:tcW w:w="919" w:type="dxa"/>
            <w:vAlign w:val="top"/>
          </w:tcPr>
          <w:p>
            <w:pPr>
              <w:rPr>
                <w:rFonts w:ascii="Arial"/>
                <w:sz w:val="21"/>
              </w:rPr>
            </w:pPr>
          </w:p>
        </w:tc>
        <w:tc>
          <w:tcPr>
            <w:tcW w:w="1678" w:type="dxa"/>
            <w:vAlign w:val="top"/>
          </w:tcPr>
          <w:p>
            <w:pPr>
              <w:rPr>
                <w:rFonts w:ascii="Arial"/>
                <w:sz w:val="21"/>
              </w:rPr>
            </w:pPr>
          </w:p>
        </w:tc>
        <w:tc>
          <w:tcPr>
            <w:tcW w:w="1458" w:type="dxa"/>
            <w:vAlign w:val="top"/>
          </w:tcPr>
          <w:p>
            <w:pPr>
              <w:rPr>
                <w:rFonts w:ascii="Arial"/>
                <w:sz w:val="21"/>
              </w:rPr>
            </w:pPr>
          </w:p>
        </w:tc>
        <w:tc>
          <w:tcPr>
            <w:tcW w:w="934" w:type="dxa"/>
            <w:vAlign w:val="top"/>
          </w:tcPr>
          <w:p>
            <w:pPr>
              <w:rPr>
                <w:rFonts w:ascii="Arial"/>
                <w:sz w:val="21"/>
              </w:rPr>
            </w:pPr>
          </w:p>
        </w:tc>
      </w:tr>
    </w:tbl>
    <w:p>
      <w:pPr>
        <w:rPr>
          <w:rFonts w:ascii="Arial"/>
          <w:sz w:val="21"/>
        </w:rPr>
      </w:pPr>
    </w:p>
    <w:p>
      <w:pPr>
        <w:sectPr>
          <w:footerReference r:id="rId27" w:type="default"/>
          <w:pgSz w:w="11911" w:h="16838"/>
          <w:pgMar w:top="1440" w:right="1083" w:bottom="1440" w:left="1083" w:header="1157" w:footer="737" w:gutter="0"/>
          <w:pgBorders>
            <w:top w:val="none" w:sz="0" w:space="0"/>
            <w:left w:val="none" w:sz="0" w:space="0"/>
            <w:bottom w:val="none" w:sz="0" w:space="0"/>
            <w:right w:val="none" w:sz="0" w:space="0"/>
          </w:pgBorders>
          <w:pgNumType w:fmt="decimal"/>
          <w:cols w:space="0" w:num="1"/>
          <w:rtlGutter w:val="0"/>
          <w:docGrid w:linePitch="0" w:charSpace="0"/>
        </w:sectPr>
      </w:pPr>
    </w:p>
    <w:p>
      <w:pPr>
        <w:spacing w:before="155" w:line="224" w:lineRule="auto"/>
        <w:ind w:left="94"/>
        <w:rPr>
          <w:rFonts w:ascii="仿宋" w:hAnsi="仿宋" w:eastAsia="仿宋" w:cs="仿宋"/>
          <w:b/>
          <w:bCs/>
          <w:spacing w:val="-22"/>
          <w:sz w:val="29"/>
          <w:szCs w:val="29"/>
        </w:rPr>
      </w:pPr>
      <w:r>
        <w:rPr>
          <w:rFonts w:hint="eastAsia" w:ascii="宋体" w:hAnsi="宋体" w:cs="宋体"/>
          <w:b/>
          <w:bCs/>
          <w:color w:val="auto"/>
          <w:sz w:val="28"/>
          <w:szCs w:val="28"/>
          <w:highlight w:val="none"/>
          <w:u w:val="none"/>
          <w:lang w:eastAsia="zh-CN"/>
        </w:rPr>
        <w:t>附表二：拟配备本项目的试验和检测仪器设备表</w:t>
      </w:r>
    </w:p>
    <w:p>
      <w:pPr>
        <w:spacing w:line="203" w:lineRule="exact"/>
      </w:pPr>
    </w:p>
    <w:tbl>
      <w:tblPr>
        <w:tblStyle w:val="95"/>
        <w:tblW w:w="923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4"/>
        <w:gridCol w:w="1228"/>
        <w:gridCol w:w="1029"/>
        <w:gridCol w:w="1029"/>
        <w:gridCol w:w="1029"/>
        <w:gridCol w:w="879"/>
        <w:gridCol w:w="1169"/>
        <w:gridCol w:w="1029"/>
        <w:gridCol w:w="10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8" w:hRule="atLeast"/>
          <w:jc w:val="center"/>
        </w:trPr>
        <w:tc>
          <w:tcPr>
            <w:tcW w:w="824"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r>
              <w:rPr>
                <w:rFonts w:hint="eastAsia" w:ascii="宋体" w:hAnsi="宋体" w:cs="宋体"/>
                <w:color w:val="auto"/>
                <w:sz w:val="24"/>
                <w:szCs w:val="24"/>
                <w:highlight w:val="none"/>
                <w:vertAlign w:val="baseline"/>
                <w:lang w:val="en-US" w:eastAsia="zh-CN"/>
              </w:rPr>
              <w:t>序号</w:t>
            </w:r>
          </w:p>
        </w:tc>
        <w:tc>
          <w:tcPr>
            <w:tcW w:w="1228"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r>
              <w:rPr>
                <w:rFonts w:hint="eastAsia" w:ascii="宋体" w:hAnsi="宋体" w:cs="宋体"/>
                <w:color w:val="auto"/>
                <w:sz w:val="24"/>
                <w:szCs w:val="24"/>
                <w:highlight w:val="none"/>
                <w:vertAlign w:val="baseline"/>
                <w:lang w:val="en-US" w:eastAsia="zh-CN"/>
              </w:rPr>
              <w:t>仪器设备 名称</w:t>
            </w:r>
          </w:p>
        </w:tc>
        <w:tc>
          <w:tcPr>
            <w:tcW w:w="1029"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r>
              <w:rPr>
                <w:rFonts w:hint="eastAsia" w:ascii="宋体" w:hAnsi="宋体" w:cs="宋体"/>
                <w:color w:val="auto"/>
                <w:sz w:val="24"/>
                <w:szCs w:val="24"/>
                <w:highlight w:val="none"/>
                <w:vertAlign w:val="baseline"/>
                <w:lang w:val="en-US" w:eastAsia="zh-CN"/>
              </w:rPr>
              <w:t>型号</w:t>
            </w:r>
          </w:p>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r>
              <w:rPr>
                <w:rFonts w:hint="eastAsia" w:ascii="宋体" w:hAnsi="宋体" w:cs="宋体"/>
                <w:color w:val="auto"/>
                <w:sz w:val="24"/>
                <w:szCs w:val="24"/>
                <w:highlight w:val="none"/>
                <w:vertAlign w:val="baseline"/>
                <w:lang w:val="en-US" w:eastAsia="zh-CN"/>
              </w:rPr>
              <w:t>规格</w:t>
            </w:r>
          </w:p>
        </w:tc>
        <w:tc>
          <w:tcPr>
            <w:tcW w:w="1029"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r>
              <w:rPr>
                <w:rFonts w:hint="eastAsia" w:ascii="宋体" w:hAnsi="宋体" w:cs="宋体"/>
                <w:color w:val="auto"/>
                <w:sz w:val="24"/>
                <w:szCs w:val="24"/>
                <w:highlight w:val="none"/>
                <w:vertAlign w:val="baseline"/>
                <w:lang w:val="en-US" w:eastAsia="zh-CN"/>
              </w:rPr>
              <w:t>数量</w:t>
            </w:r>
          </w:p>
        </w:tc>
        <w:tc>
          <w:tcPr>
            <w:tcW w:w="1029"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r>
              <w:rPr>
                <w:rFonts w:hint="eastAsia" w:ascii="宋体" w:hAnsi="宋体" w:cs="宋体"/>
                <w:color w:val="auto"/>
                <w:sz w:val="24"/>
                <w:szCs w:val="24"/>
                <w:highlight w:val="none"/>
                <w:vertAlign w:val="baseline"/>
                <w:lang w:val="en-US" w:eastAsia="zh-CN"/>
              </w:rPr>
              <w:t>国别</w:t>
            </w:r>
          </w:p>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r>
              <w:rPr>
                <w:rFonts w:hint="eastAsia" w:ascii="宋体" w:hAnsi="宋体" w:cs="宋体"/>
                <w:color w:val="auto"/>
                <w:sz w:val="24"/>
                <w:szCs w:val="24"/>
                <w:highlight w:val="none"/>
                <w:vertAlign w:val="baseline"/>
                <w:lang w:val="en-US" w:eastAsia="zh-CN"/>
              </w:rPr>
              <w:t>产地</w:t>
            </w:r>
          </w:p>
        </w:tc>
        <w:tc>
          <w:tcPr>
            <w:tcW w:w="879"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r>
              <w:rPr>
                <w:rFonts w:hint="eastAsia" w:ascii="宋体" w:hAnsi="宋体" w:cs="宋体"/>
                <w:color w:val="auto"/>
                <w:sz w:val="24"/>
                <w:szCs w:val="24"/>
                <w:highlight w:val="none"/>
                <w:vertAlign w:val="baseline"/>
                <w:lang w:val="en-US" w:eastAsia="zh-CN"/>
              </w:rPr>
              <w:t>制造</w:t>
            </w:r>
          </w:p>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r>
              <w:rPr>
                <w:rFonts w:hint="eastAsia" w:ascii="宋体" w:hAnsi="宋体" w:cs="宋体"/>
                <w:color w:val="auto"/>
                <w:sz w:val="24"/>
                <w:szCs w:val="24"/>
                <w:highlight w:val="none"/>
                <w:vertAlign w:val="baseline"/>
                <w:lang w:val="en-US" w:eastAsia="zh-CN"/>
              </w:rPr>
              <w:t>年份</w:t>
            </w:r>
          </w:p>
        </w:tc>
        <w:tc>
          <w:tcPr>
            <w:tcW w:w="1169"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default" w:ascii="宋体" w:hAnsi="宋体" w:cs="宋体"/>
                <w:color w:val="auto"/>
                <w:sz w:val="24"/>
                <w:szCs w:val="24"/>
                <w:highlight w:val="none"/>
                <w:vertAlign w:val="baseline"/>
                <w:lang w:val="en-US" w:eastAsia="zh-CN"/>
              </w:rPr>
            </w:pPr>
            <w:r>
              <w:rPr>
                <w:rFonts w:hint="eastAsia" w:ascii="宋体" w:hAnsi="宋体" w:cs="宋体"/>
                <w:color w:val="auto"/>
                <w:sz w:val="24"/>
                <w:szCs w:val="24"/>
                <w:highlight w:val="none"/>
                <w:vertAlign w:val="baseline"/>
                <w:lang w:val="en-US" w:eastAsia="zh-CN"/>
              </w:rPr>
              <w:t>已使用台时数</w:t>
            </w:r>
          </w:p>
        </w:tc>
        <w:tc>
          <w:tcPr>
            <w:tcW w:w="1029"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ind w:firstLine="240" w:firstLineChars="100"/>
              <w:jc w:val="both"/>
              <w:textAlignment w:val="auto"/>
              <w:rPr>
                <w:rFonts w:hint="eastAsia" w:ascii="宋体" w:hAnsi="宋体" w:cs="宋体"/>
                <w:color w:val="auto"/>
                <w:sz w:val="24"/>
                <w:szCs w:val="24"/>
                <w:highlight w:val="none"/>
                <w:vertAlign w:val="baseline"/>
                <w:lang w:val="en-US" w:eastAsia="zh-CN"/>
              </w:rPr>
            </w:pPr>
            <w:r>
              <w:rPr>
                <w:rFonts w:hint="eastAsia" w:ascii="宋体" w:hAnsi="宋体" w:cs="宋体"/>
                <w:color w:val="auto"/>
                <w:sz w:val="24"/>
                <w:szCs w:val="24"/>
                <w:highlight w:val="none"/>
                <w:vertAlign w:val="baseline"/>
                <w:lang w:val="en-US" w:eastAsia="zh-CN"/>
              </w:rPr>
              <w:t>用途</w:t>
            </w:r>
          </w:p>
        </w:tc>
        <w:tc>
          <w:tcPr>
            <w:tcW w:w="1014"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r>
              <w:rPr>
                <w:rFonts w:hint="eastAsia" w:ascii="宋体" w:hAnsi="宋体" w:cs="宋体"/>
                <w:color w:val="auto"/>
                <w:sz w:val="24"/>
                <w:szCs w:val="24"/>
                <w:highlight w:val="none"/>
                <w:vertAlign w:val="baseline"/>
                <w:lang w:val="en-US" w:eastAsia="zh-CN"/>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9" w:hRule="atLeast"/>
          <w:jc w:val="center"/>
        </w:trPr>
        <w:tc>
          <w:tcPr>
            <w:tcW w:w="824" w:type="dxa"/>
            <w:vAlign w:val="top"/>
          </w:tcPr>
          <w:p>
            <w:pPr>
              <w:rPr>
                <w:rFonts w:ascii="Arial"/>
                <w:sz w:val="21"/>
              </w:rPr>
            </w:pPr>
          </w:p>
        </w:tc>
        <w:tc>
          <w:tcPr>
            <w:tcW w:w="1228" w:type="dxa"/>
            <w:vAlign w:val="top"/>
          </w:tcPr>
          <w:p>
            <w:pPr>
              <w:rPr>
                <w:rFonts w:ascii="Arial"/>
                <w:sz w:val="21"/>
              </w:rPr>
            </w:pPr>
          </w:p>
        </w:tc>
        <w:tc>
          <w:tcPr>
            <w:tcW w:w="1029" w:type="dxa"/>
            <w:vAlign w:val="top"/>
          </w:tcPr>
          <w:p>
            <w:pPr>
              <w:rPr>
                <w:rFonts w:ascii="Arial"/>
                <w:sz w:val="21"/>
              </w:rPr>
            </w:pPr>
          </w:p>
        </w:tc>
        <w:tc>
          <w:tcPr>
            <w:tcW w:w="1029" w:type="dxa"/>
            <w:vAlign w:val="top"/>
          </w:tcPr>
          <w:p>
            <w:pPr>
              <w:rPr>
                <w:rFonts w:ascii="Arial"/>
                <w:sz w:val="21"/>
              </w:rPr>
            </w:pPr>
          </w:p>
        </w:tc>
        <w:tc>
          <w:tcPr>
            <w:tcW w:w="1029" w:type="dxa"/>
            <w:vAlign w:val="top"/>
          </w:tcPr>
          <w:p>
            <w:pPr>
              <w:rPr>
                <w:rFonts w:ascii="Arial"/>
                <w:sz w:val="21"/>
              </w:rPr>
            </w:pPr>
          </w:p>
        </w:tc>
        <w:tc>
          <w:tcPr>
            <w:tcW w:w="879" w:type="dxa"/>
            <w:vAlign w:val="top"/>
          </w:tcPr>
          <w:p>
            <w:pPr>
              <w:rPr>
                <w:rFonts w:ascii="Arial"/>
                <w:sz w:val="21"/>
              </w:rPr>
            </w:pPr>
          </w:p>
        </w:tc>
        <w:tc>
          <w:tcPr>
            <w:tcW w:w="1169" w:type="dxa"/>
            <w:vAlign w:val="top"/>
          </w:tcPr>
          <w:p>
            <w:pPr>
              <w:rPr>
                <w:rFonts w:ascii="Arial"/>
                <w:sz w:val="21"/>
              </w:rPr>
            </w:pPr>
          </w:p>
        </w:tc>
        <w:tc>
          <w:tcPr>
            <w:tcW w:w="1029" w:type="dxa"/>
            <w:vAlign w:val="top"/>
          </w:tcPr>
          <w:p>
            <w:pPr>
              <w:rPr>
                <w:rFonts w:ascii="Arial"/>
                <w:sz w:val="21"/>
              </w:rPr>
            </w:pPr>
          </w:p>
        </w:tc>
        <w:tc>
          <w:tcPr>
            <w:tcW w:w="101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9" w:hRule="atLeast"/>
          <w:jc w:val="center"/>
        </w:trPr>
        <w:tc>
          <w:tcPr>
            <w:tcW w:w="824" w:type="dxa"/>
            <w:vAlign w:val="top"/>
          </w:tcPr>
          <w:p>
            <w:pPr>
              <w:rPr>
                <w:rFonts w:ascii="Arial"/>
                <w:sz w:val="21"/>
              </w:rPr>
            </w:pPr>
          </w:p>
        </w:tc>
        <w:tc>
          <w:tcPr>
            <w:tcW w:w="1228" w:type="dxa"/>
            <w:vAlign w:val="top"/>
          </w:tcPr>
          <w:p>
            <w:pPr>
              <w:rPr>
                <w:rFonts w:ascii="Arial"/>
                <w:sz w:val="21"/>
              </w:rPr>
            </w:pPr>
          </w:p>
        </w:tc>
        <w:tc>
          <w:tcPr>
            <w:tcW w:w="1029" w:type="dxa"/>
            <w:vAlign w:val="top"/>
          </w:tcPr>
          <w:p>
            <w:pPr>
              <w:rPr>
                <w:rFonts w:ascii="Arial"/>
                <w:sz w:val="21"/>
              </w:rPr>
            </w:pPr>
          </w:p>
        </w:tc>
        <w:tc>
          <w:tcPr>
            <w:tcW w:w="1029" w:type="dxa"/>
            <w:vAlign w:val="top"/>
          </w:tcPr>
          <w:p>
            <w:pPr>
              <w:rPr>
                <w:rFonts w:ascii="Arial"/>
                <w:sz w:val="21"/>
              </w:rPr>
            </w:pPr>
          </w:p>
        </w:tc>
        <w:tc>
          <w:tcPr>
            <w:tcW w:w="1029" w:type="dxa"/>
            <w:vAlign w:val="top"/>
          </w:tcPr>
          <w:p>
            <w:pPr>
              <w:rPr>
                <w:rFonts w:ascii="Arial"/>
                <w:sz w:val="21"/>
              </w:rPr>
            </w:pPr>
          </w:p>
        </w:tc>
        <w:tc>
          <w:tcPr>
            <w:tcW w:w="879" w:type="dxa"/>
            <w:vAlign w:val="top"/>
          </w:tcPr>
          <w:p>
            <w:pPr>
              <w:rPr>
                <w:rFonts w:ascii="Arial"/>
                <w:sz w:val="21"/>
              </w:rPr>
            </w:pPr>
          </w:p>
        </w:tc>
        <w:tc>
          <w:tcPr>
            <w:tcW w:w="1169" w:type="dxa"/>
            <w:vAlign w:val="top"/>
          </w:tcPr>
          <w:p>
            <w:pPr>
              <w:rPr>
                <w:rFonts w:ascii="Arial"/>
                <w:sz w:val="21"/>
              </w:rPr>
            </w:pPr>
          </w:p>
        </w:tc>
        <w:tc>
          <w:tcPr>
            <w:tcW w:w="1029" w:type="dxa"/>
            <w:vAlign w:val="top"/>
          </w:tcPr>
          <w:p>
            <w:pPr>
              <w:rPr>
                <w:rFonts w:ascii="Arial"/>
                <w:sz w:val="21"/>
              </w:rPr>
            </w:pPr>
          </w:p>
        </w:tc>
        <w:tc>
          <w:tcPr>
            <w:tcW w:w="101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9" w:hRule="atLeast"/>
          <w:jc w:val="center"/>
        </w:trPr>
        <w:tc>
          <w:tcPr>
            <w:tcW w:w="824" w:type="dxa"/>
            <w:vAlign w:val="top"/>
          </w:tcPr>
          <w:p>
            <w:pPr>
              <w:rPr>
                <w:rFonts w:ascii="Arial"/>
                <w:sz w:val="21"/>
              </w:rPr>
            </w:pPr>
          </w:p>
        </w:tc>
        <w:tc>
          <w:tcPr>
            <w:tcW w:w="1228" w:type="dxa"/>
            <w:vAlign w:val="top"/>
          </w:tcPr>
          <w:p>
            <w:pPr>
              <w:rPr>
                <w:rFonts w:ascii="Arial"/>
                <w:sz w:val="21"/>
              </w:rPr>
            </w:pPr>
          </w:p>
        </w:tc>
        <w:tc>
          <w:tcPr>
            <w:tcW w:w="1029" w:type="dxa"/>
            <w:vAlign w:val="top"/>
          </w:tcPr>
          <w:p>
            <w:pPr>
              <w:rPr>
                <w:rFonts w:ascii="Arial"/>
                <w:sz w:val="21"/>
              </w:rPr>
            </w:pPr>
          </w:p>
        </w:tc>
        <w:tc>
          <w:tcPr>
            <w:tcW w:w="1029" w:type="dxa"/>
            <w:vAlign w:val="top"/>
          </w:tcPr>
          <w:p>
            <w:pPr>
              <w:rPr>
                <w:rFonts w:ascii="Arial"/>
                <w:sz w:val="21"/>
              </w:rPr>
            </w:pPr>
          </w:p>
        </w:tc>
        <w:tc>
          <w:tcPr>
            <w:tcW w:w="1029" w:type="dxa"/>
            <w:vAlign w:val="top"/>
          </w:tcPr>
          <w:p>
            <w:pPr>
              <w:rPr>
                <w:rFonts w:ascii="Arial"/>
                <w:sz w:val="21"/>
              </w:rPr>
            </w:pPr>
          </w:p>
        </w:tc>
        <w:tc>
          <w:tcPr>
            <w:tcW w:w="879" w:type="dxa"/>
            <w:vAlign w:val="top"/>
          </w:tcPr>
          <w:p>
            <w:pPr>
              <w:rPr>
                <w:rFonts w:ascii="Arial"/>
                <w:sz w:val="21"/>
              </w:rPr>
            </w:pPr>
          </w:p>
        </w:tc>
        <w:tc>
          <w:tcPr>
            <w:tcW w:w="1169" w:type="dxa"/>
            <w:vAlign w:val="top"/>
          </w:tcPr>
          <w:p>
            <w:pPr>
              <w:rPr>
                <w:rFonts w:ascii="Arial"/>
                <w:sz w:val="21"/>
              </w:rPr>
            </w:pPr>
          </w:p>
        </w:tc>
        <w:tc>
          <w:tcPr>
            <w:tcW w:w="1029" w:type="dxa"/>
            <w:vAlign w:val="top"/>
          </w:tcPr>
          <w:p>
            <w:pPr>
              <w:rPr>
                <w:rFonts w:ascii="Arial"/>
                <w:sz w:val="21"/>
              </w:rPr>
            </w:pPr>
          </w:p>
        </w:tc>
        <w:tc>
          <w:tcPr>
            <w:tcW w:w="101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9" w:hRule="atLeast"/>
          <w:jc w:val="center"/>
        </w:trPr>
        <w:tc>
          <w:tcPr>
            <w:tcW w:w="824" w:type="dxa"/>
            <w:vAlign w:val="top"/>
          </w:tcPr>
          <w:p>
            <w:pPr>
              <w:rPr>
                <w:rFonts w:ascii="Arial"/>
                <w:sz w:val="21"/>
              </w:rPr>
            </w:pPr>
          </w:p>
        </w:tc>
        <w:tc>
          <w:tcPr>
            <w:tcW w:w="1228" w:type="dxa"/>
            <w:vAlign w:val="top"/>
          </w:tcPr>
          <w:p>
            <w:pPr>
              <w:rPr>
                <w:rFonts w:ascii="Arial"/>
                <w:sz w:val="21"/>
              </w:rPr>
            </w:pPr>
          </w:p>
        </w:tc>
        <w:tc>
          <w:tcPr>
            <w:tcW w:w="1029" w:type="dxa"/>
            <w:vAlign w:val="top"/>
          </w:tcPr>
          <w:p>
            <w:pPr>
              <w:rPr>
                <w:rFonts w:ascii="Arial"/>
                <w:sz w:val="21"/>
              </w:rPr>
            </w:pPr>
          </w:p>
        </w:tc>
        <w:tc>
          <w:tcPr>
            <w:tcW w:w="1029" w:type="dxa"/>
            <w:vAlign w:val="top"/>
          </w:tcPr>
          <w:p>
            <w:pPr>
              <w:rPr>
                <w:rFonts w:ascii="Arial"/>
                <w:sz w:val="21"/>
              </w:rPr>
            </w:pPr>
          </w:p>
        </w:tc>
        <w:tc>
          <w:tcPr>
            <w:tcW w:w="1029" w:type="dxa"/>
            <w:vAlign w:val="top"/>
          </w:tcPr>
          <w:p>
            <w:pPr>
              <w:rPr>
                <w:rFonts w:ascii="Arial"/>
                <w:sz w:val="21"/>
              </w:rPr>
            </w:pPr>
          </w:p>
        </w:tc>
        <w:tc>
          <w:tcPr>
            <w:tcW w:w="879" w:type="dxa"/>
            <w:vAlign w:val="top"/>
          </w:tcPr>
          <w:p>
            <w:pPr>
              <w:rPr>
                <w:rFonts w:ascii="Arial"/>
                <w:sz w:val="21"/>
              </w:rPr>
            </w:pPr>
          </w:p>
        </w:tc>
        <w:tc>
          <w:tcPr>
            <w:tcW w:w="1169" w:type="dxa"/>
            <w:vAlign w:val="top"/>
          </w:tcPr>
          <w:p>
            <w:pPr>
              <w:rPr>
                <w:rFonts w:ascii="Arial"/>
                <w:sz w:val="21"/>
              </w:rPr>
            </w:pPr>
          </w:p>
        </w:tc>
        <w:tc>
          <w:tcPr>
            <w:tcW w:w="1029" w:type="dxa"/>
            <w:vAlign w:val="top"/>
          </w:tcPr>
          <w:p>
            <w:pPr>
              <w:rPr>
                <w:rFonts w:ascii="Arial"/>
                <w:sz w:val="21"/>
              </w:rPr>
            </w:pPr>
          </w:p>
        </w:tc>
        <w:tc>
          <w:tcPr>
            <w:tcW w:w="101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9" w:hRule="atLeast"/>
          <w:jc w:val="center"/>
        </w:trPr>
        <w:tc>
          <w:tcPr>
            <w:tcW w:w="824" w:type="dxa"/>
            <w:vAlign w:val="top"/>
          </w:tcPr>
          <w:p>
            <w:pPr>
              <w:rPr>
                <w:rFonts w:ascii="Arial"/>
                <w:sz w:val="21"/>
              </w:rPr>
            </w:pPr>
          </w:p>
        </w:tc>
        <w:tc>
          <w:tcPr>
            <w:tcW w:w="1228" w:type="dxa"/>
            <w:vAlign w:val="top"/>
          </w:tcPr>
          <w:p>
            <w:pPr>
              <w:rPr>
                <w:rFonts w:ascii="Arial"/>
                <w:sz w:val="21"/>
              </w:rPr>
            </w:pPr>
          </w:p>
        </w:tc>
        <w:tc>
          <w:tcPr>
            <w:tcW w:w="1029" w:type="dxa"/>
            <w:vAlign w:val="top"/>
          </w:tcPr>
          <w:p>
            <w:pPr>
              <w:rPr>
                <w:rFonts w:ascii="Arial"/>
                <w:sz w:val="21"/>
              </w:rPr>
            </w:pPr>
          </w:p>
        </w:tc>
        <w:tc>
          <w:tcPr>
            <w:tcW w:w="1029" w:type="dxa"/>
            <w:vAlign w:val="top"/>
          </w:tcPr>
          <w:p>
            <w:pPr>
              <w:rPr>
                <w:rFonts w:ascii="Arial"/>
                <w:sz w:val="21"/>
              </w:rPr>
            </w:pPr>
          </w:p>
        </w:tc>
        <w:tc>
          <w:tcPr>
            <w:tcW w:w="1029" w:type="dxa"/>
            <w:vAlign w:val="top"/>
          </w:tcPr>
          <w:p>
            <w:pPr>
              <w:rPr>
                <w:rFonts w:ascii="Arial"/>
                <w:sz w:val="21"/>
              </w:rPr>
            </w:pPr>
          </w:p>
        </w:tc>
        <w:tc>
          <w:tcPr>
            <w:tcW w:w="879" w:type="dxa"/>
            <w:vAlign w:val="top"/>
          </w:tcPr>
          <w:p>
            <w:pPr>
              <w:rPr>
                <w:rFonts w:ascii="Arial"/>
                <w:sz w:val="21"/>
              </w:rPr>
            </w:pPr>
          </w:p>
        </w:tc>
        <w:tc>
          <w:tcPr>
            <w:tcW w:w="1169" w:type="dxa"/>
            <w:vAlign w:val="top"/>
          </w:tcPr>
          <w:p>
            <w:pPr>
              <w:rPr>
                <w:rFonts w:ascii="Arial"/>
                <w:sz w:val="21"/>
              </w:rPr>
            </w:pPr>
          </w:p>
        </w:tc>
        <w:tc>
          <w:tcPr>
            <w:tcW w:w="1029" w:type="dxa"/>
            <w:vAlign w:val="top"/>
          </w:tcPr>
          <w:p>
            <w:pPr>
              <w:rPr>
                <w:rFonts w:ascii="Arial"/>
                <w:sz w:val="21"/>
              </w:rPr>
            </w:pPr>
          </w:p>
        </w:tc>
        <w:tc>
          <w:tcPr>
            <w:tcW w:w="101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9" w:hRule="atLeast"/>
          <w:jc w:val="center"/>
        </w:trPr>
        <w:tc>
          <w:tcPr>
            <w:tcW w:w="824" w:type="dxa"/>
            <w:vAlign w:val="top"/>
          </w:tcPr>
          <w:p>
            <w:pPr>
              <w:rPr>
                <w:rFonts w:ascii="Arial"/>
                <w:sz w:val="21"/>
              </w:rPr>
            </w:pPr>
          </w:p>
        </w:tc>
        <w:tc>
          <w:tcPr>
            <w:tcW w:w="1228" w:type="dxa"/>
            <w:vAlign w:val="top"/>
          </w:tcPr>
          <w:p>
            <w:pPr>
              <w:rPr>
                <w:rFonts w:ascii="Arial"/>
                <w:sz w:val="21"/>
              </w:rPr>
            </w:pPr>
          </w:p>
        </w:tc>
        <w:tc>
          <w:tcPr>
            <w:tcW w:w="1029" w:type="dxa"/>
            <w:vAlign w:val="top"/>
          </w:tcPr>
          <w:p>
            <w:pPr>
              <w:rPr>
                <w:rFonts w:ascii="Arial"/>
                <w:sz w:val="21"/>
              </w:rPr>
            </w:pPr>
          </w:p>
        </w:tc>
        <w:tc>
          <w:tcPr>
            <w:tcW w:w="1029" w:type="dxa"/>
            <w:vAlign w:val="top"/>
          </w:tcPr>
          <w:p>
            <w:pPr>
              <w:rPr>
                <w:rFonts w:ascii="Arial"/>
                <w:sz w:val="21"/>
              </w:rPr>
            </w:pPr>
          </w:p>
        </w:tc>
        <w:tc>
          <w:tcPr>
            <w:tcW w:w="1029" w:type="dxa"/>
            <w:vAlign w:val="top"/>
          </w:tcPr>
          <w:p>
            <w:pPr>
              <w:rPr>
                <w:rFonts w:ascii="Arial"/>
                <w:sz w:val="21"/>
              </w:rPr>
            </w:pPr>
          </w:p>
        </w:tc>
        <w:tc>
          <w:tcPr>
            <w:tcW w:w="879" w:type="dxa"/>
            <w:vAlign w:val="top"/>
          </w:tcPr>
          <w:p>
            <w:pPr>
              <w:rPr>
                <w:rFonts w:ascii="Arial"/>
                <w:sz w:val="21"/>
              </w:rPr>
            </w:pPr>
          </w:p>
        </w:tc>
        <w:tc>
          <w:tcPr>
            <w:tcW w:w="1169" w:type="dxa"/>
            <w:vAlign w:val="top"/>
          </w:tcPr>
          <w:p>
            <w:pPr>
              <w:rPr>
                <w:rFonts w:ascii="Arial"/>
                <w:sz w:val="21"/>
              </w:rPr>
            </w:pPr>
          </w:p>
        </w:tc>
        <w:tc>
          <w:tcPr>
            <w:tcW w:w="1029" w:type="dxa"/>
            <w:vAlign w:val="top"/>
          </w:tcPr>
          <w:p>
            <w:pPr>
              <w:rPr>
                <w:rFonts w:ascii="Arial"/>
                <w:sz w:val="21"/>
              </w:rPr>
            </w:pPr>
          </w:p>
        </w:tc>
        <w:tc>
          <w:tcPr>
            <w:tcW w:w="101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0" w:hRule="atLeast"/>
          <w:jc w:val="center"/>
        </w:trPr>
        <w:tc>
          <w:tcPr>
            <w:tcW w:w="824" w:type="dxa"/>
            <w:vAlign w:val="top"/>
          </w:tcPr>
          <w:p>
            <w:pPr>
              <w:rPr>
                <w:rFonts w:ascii="Arial"/>
                <w:sz w:val="21"/>
              </w:rPr>
            </w:pPr>
          </w:p>
        </w:tc>
        <w:tc>
          <w:tcPr>
            <w:tcW w:w="1228" w:type="dxa"/>
            <w:vAlign w:val="top"/>
          </w:tcPr>
          <w:p>
            <w:pPr>
              <w:rPr>
                <w:rFonts w:ascii="Arial"/>
                <w:sz w:val="21"/>
              </w:rPr>
            </w:pPr>
          </w:p>
        </w:tc>
        <w:tc>
          <w:tcPr>
            <w:tcW w:w="1029" w:type="dxa"/>
            <w:vAlign w:val="top"/>
          </w:tcPr>
          <w:p>
            <w:pPr>
              <w:rPr>
                <w:rFonts w:ascii="Arial"/>
                <w:sz w:val="21"/>
              </w:rPr>
            </w:pPr>
          </w:p>
        </w:tc>
        <w:tc>
          <w:tcPr>
            <w:tcW w:w="1029" w:type="dxa"/>
            <w:vAlign w:val="top"/>
          </w:tcPr>
          <w:p>
            <w:pPr>
              <w:rPr>
                <w:rFonts w:ascii="Arial"/>
                <w:sz w:val="21"/>
              </w:rPr>
            </w:pPr>
          </w:p>
        </w:tc>
        <w:tc>
          <w:tcPr>
            <w:tcW w:w="1029" w:type="dxa"/>
            <w:vAlign w:val="top"/>
          </w:tcPr>
          <w:p>
            <w:pPr>
              <w:rPr>
                <w:rFonts w:ascii="Arial"/>
                <w:sz w:val="21"/>
              </w:rPr>
            </w:pPr>
          </w:p>
        </w:tc>
        <w:tc>
          <w:tcPr>
            <w:tcW w:w="879" w:type="dxa"/>
            <w:vAlign w:val="top"/>
          </w:tcPr>
          <w:p>
            <w:pPr>
              <w:rPr>
                <w:rFonts w:ascii="Arial"/>
                <w:sz w:val="21"/>
              </w:rPr>
            </w:pPr>
          </w:p>
        </w:tc>
        <w:tc>
          <w:tcPr>
            <w:tcW w:w="1169" w:type="dxa"/>
            <w:vAlign w:val="top"/>
          </w:tcPr>
          <w:p>
            <w:pPr>
              <w:rPr>
                <w:rFonts w:ascii="Arial"/>
                <w:sz w:val="21"/>
              </w:rPr>
            </w:pPr>
          </w:p>
        </w:tc>
        <w:tc>
          <w:tcPr>
            <w:tcW w:w="1029" w:type="dxa"/>
            <w:vAlign w:val="top"/>
          </w:tcPr>
          <w:p>
            <w:pPr>
              <w:rPr>
                <w:rFonts w:ascii="Arial"/>
                <w:sz w:val="21"/>
              </w:rPr>
            </w:pPr>
          </w:p>
        </w:tc>
        <w:tc>
          <w:tcPr>
            <w:tcW w:w="101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9" w:hRule="atLeast"/>
          <w:jc w:val="center"/>
        </w:trPr>
        <w:tc>
          <w:tcPr>
            <w:tcW w:w="824" w:type="dxa"/>
            <w:vAlign w:val="top"/>
          </w:tcPr>
          <w:p>
            <w:pPr>
              <w:rPr>
                <w:rFonts w:ascii="Arial"/>
                <w:sz w:val="21"/>
              </w:rPr>
            </w:pPr>
          </w:p>
        </w:tc>
        <w:tc>
          <w:tcPr>
            <w:tcW w:w="1228" w:type="dxa"/>
            <w:vAlign w:val="top"/>
          </w:tcPr>
          <w:p>
            <w:pPr>
              <w:rPr>
                <w:rFonts w:ascii="Arial"/>
                <w:sz w:val="21"/>
              </w:rPr>
            </w:pPr>
          </w:p>
        </w:tc>
        <w:tc>
          <w:tcPr>
            <w:tcW w:w="1029" w:type="dxa"/>
            <w:vAlign w:val="top"/>
          </w:tcPr>
          <w:p>
            <w:pPr>
              <w:rPr>
                <w:rFonts w:ascii="Arial"/>
                <w:sz w:val="21"/>
              </w:rPr>
            </w:pPr>
          </w:p>
        </w:tc>
        <w:tc>
          <w:tcPr>
            <w:tcW w:w="1029" w:type="dxa"/>
            <w:vAlign w:val="top"/>
          </w:tcPr>
          <w:p>
            <w:pPr>
              <w:rPr>
                <w:rFonts w:ascii="Arial"/>
                <w:sz w:val="21"/>
              </w:rPr>
            </w:pPr>
          </w:p>
        </w:tc>
        <w:tc>
          <w:tcPr>
            <w:tcW w:w="1029" w:type="dxa"/>
            <w:vAlign w:val="top"/>
          </w:tcPr>
          <w:p>
            <w:pPr>
              <w:rPr>
                <w:rFonts w:ascii="Arial"/>
                <w:sz w:val="21"/>
              </w:rPr>
            </w:pPr>
          </w:p>
        </w:tc>
        <w:tc>
          <w:tcPr>
            <w:tcW w:w="879" w:type="dxa"/>
            <w:vAlign w:val="top"/>
          </w:tcPr>
          <w:p>
            <w:pPr>
              <w:rPr>
                <w:rFonts w:ascii="Arial"/>
                <w:sz w:val="21"/>
              </w:rPr>
            </w:pPr>
          </w:p>
        </w:tc>
        <w:tc>
          <w:tcPr>
            <w:tcW w:w="1169" w:type="dxa"/>
            <w:vAlign w:val="top"/>
          </w:tcPr>
          <w:p>
            <w:pPr>
              <w:rPr>
                <w:rFonts w:ascii="Arial"/>
                <w:sz w:val="21"/>
              </w:rPr>
            </w:pPr>
          </w:p>
        </w:tc>
        <w:tc>
          <w:tcPr>
            <w:tcW w:w="1029" w:type="dxa"/>
            <w:vAlign w:val="top"/>
          </w:tcPr>
          <w:p>
            <w:pPr>
              <w:rPr>
                <w:rFonts w:ascii="Arial"/>
                <w:sz w:val="21"/>
              </w:rPr>
            </w:pPr>
          </w:p>
        </w:tc>
        <w:tc>
          <w:tcPr>
            <w:tcW w:w="101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9" w:hRule="atLeast"/>
          <w:jc w:val="center"/>
        </w:trPr>
        <w:tc>
          <w:tcPr>
            <w:tcW w:w="824" w:type="dxa"/>
            <w:vAlign w:val="top"/>
          </w:tcPr>
          <w:p>
            <w:pPr>
              <w:rPr>
                <w:rFonts w:ascii="Arial"/>
                <w:sz w:val="21"/>
              </w:rPr>
            </w:pPr>
          </w:p>
        </w:tc>
        <w:tc>
          <w:tcPr>
            <w:tcW w:w="1228" w:type="dxa"/>
            <w:vAlign w:val="top"/>
          </w:tcPr>
          <w:p>
            <w:pPr>
              <w:rPr>
                <w:rFonts w:ascii="Arial"/>
                <w:sz w:val="21"/>
              </w:rPr>
            </w:pPr>
          </w:p>
        </w:tc>
        <w:tc>
          <w:tcPr>
            <w:tcW w:w="1029" w:type="dxa"/>
            <w:vAlign w:val="top"/>
          </w:tcPr>
          <w:p>
            <w:pPr>
              <w:rPr>
                <w:rFonts w:ascii="Arial"/>
                <w:sz w:val="21"/>
              </w:rPr>
            </w:pPr>
          </w:p>
        </w:tc>
        <w:tc>
          <w:tcPr>
            <w:tcW w:w="1029" w:type="dxa"/>
            <w:vAlign w:val="top"/>
          </w:tcPr>
          <w:p>
            <w:pPr>
              <w:rPr>
                <w:rFonts w:ascii="Arial"/>
                <w:sz w:val="21"/>
              </w:rPr>
            </w:pPr>
          </w:p>
        </w:tc>
        <w:tc>
          <w:tcPr>
            <w:tcW w:w="1029" w:type="dxa"/>
            <w:vAlign w:val="top"/>
          </w:tcPr>
          <w:p>
            <w:pPr>
              <w:rPr>
                <w:rFonts w:ascii="Arial"/>
                <w:sz w:val="21"/>
              </w:rPr>
            </w:pPr>
          </w:p>
        </w:tc>
        <w:tc>
          <w:tcPr>
            <w:tcW w:w="879" w:type="dxa"/>
            <w:vAlign w:val="top"/>
          </w:tcPr>
          <w:p>
            <w:pPr>
              <w:rPr>
                <w:rFonts w:ascii="Arial"/>
                <w:sz w:val="21"/>
              </w:rPr>
            </w:pPr>
          </w:p>
        </w:tc>
        <w:tc>
          <w:tcPr>
            <w:tcW w:w="1169" w:type="dxa"/>
            <w:vAlign w:val="top"/>
          </w:tcPr>
          <w:p>
            <w:pPr>
              <w:rPr>
                <w:rFonts w:ascii="Arial"/>
                <w:sz w:val="21"/>
              </w:rPr>
            </w:pPr>
          </w:p>
        </w:tc>
        <w:tc>
          <w:tcPr>
            <w:tcW w:w="1029" w:type="dxa"/>
            <w:vAlign w:val="top"/>
          </w:tcPr>
          <w:p>
            <w:pPr>
              <w:rPr>
                <w:rFonts w:ascii="Arial"/>
                <w:sz w:val="21"/>
              </w:rPr>
            </w:pPr>
          </w:p>
        </w:tc>
        <w:tc>
          <w:tcPr>
            <w:tcW w:w="101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9" w:hRule="atLeast"/>
          <w:jc w:val="center"/>
        </w:trPr>
        <w:tc>
          <w:tcPr>
            <w:tcW w:w="824" w:type="dxa"/>
            <w:vAlign w:val="top"/>
          </w:tcPr>
          <w:p>
            <w:pPr>
              <w:rPr>
                <w:rFonts w:ascii="Arial"/>
                <w:sz w:val="21"/>
              </w:rPr>
            </w:pPr>
          </w:p>
        </w:tc>
        <w:tc>
          <w:tcPr>
            <w:tcW w:w="1228" w:type="dxa"/>
            <w:vAlign w:val="top"/>
          </w:tcPr>
          <w:p>
            <w:pPr>
              <w:rPr>
                <w:rFonts w:ascii="Arial"/>
                <w:sz w:val="21"/>
              </w:rPr>
            </w:pPr>
          </w:p>
        </w:tc>
        <w:tc>
          <w:tcPr>
            <w:tcW w:w="1029" w:type="dxa"/>
            <w:vAlign w:val="top"/>
          </w:tcPr>
          <w:p>
            <w:pPr>
              <w:rPr>
                <w:rFonts w:ascii="Arial"/>
                <w:sz w:val="21"/>
              </w:rPr>
            </w:pPr>
          </w:p>
        </w:tc>
        <w:tc>
          <w:tcPr>
            <w:tcW w:w="1029" w:type="dxa"/>
            <w:vAlign w:val="top"/>
          </w:tcPr>
          <w:p>
            <w:pPr>
              <w:rPr>
                <w:rFonts w:ascii="Arial"/>
                <w:sz w:val="21"/>
              </w:rPr>
            </w:pPr>
          </w:p>
        </w:tc>
        <w:tc>
          <w:tcPr>
            <w:tcW w:w="1029" w:type="dxa"/>
            <w:vAlign w:val="top"/>
          </w:tcPr>
          <w:p>
            <w:pPr>
              <w:rPr>
                <w:rFonts w:ascii="Arial"/>
                <w:sz w:val="21"/>
              </w:rPr>
            </w:pPr>
          </w:p>
        </w:tc>
        <w:tc>
          <w:tcPr>
            <w:tcW w:w="879" w:type="dxa"/>
            <w:vAlign w:val="top"/>
          </w:tcPr>
          <w:p>
            <w:pPr>
              <w:rPr>
                <w:rFonts w:ascii="Arial"/>
                <w:sz w:val="21"/>
              </w:rPr>
            </w:pPr>
          </w:p>
        </w:tc>
        <w:tc>
          <w:tcPr>
            <w:tcW w:w="1169" w:type="dxa"/>
            <w:vAlign w:val="top"/>
          </w:tcPr>
          <w:p>
            <w:pPr>
              <w:rPr>
                <w:rFonts w:ascii="Arial"/>
                <w:sz w:val="21"/>
              </w:rPr>
            </w:pPr>
          </w:p>
        </w:tc>
        <w:tc>
          <w:tcPr>
            <w:tcW w:w="1029" w:type="dxa"/>
            <w:vAlign w:val="top"/>
          </w:tcPr>
          <w:p>
            <w:pPr>
              <w:rPr>
                <w:rFonts w:ascii="Arial"/>
                <w:sz w:val="21"/>
              </w:rPr>
            </w:pPr>
          </w:p>
        </w:tc>
        <w:tc>
          <w:tcPr>
            <w:tcW w:w="101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4" w:hRule="atLeast"/>
          <w:jc w:val="center"/>
        </w:trPr>
        <w:tc>
          <w:tcPr>
            <w:tcW w:w="824" w:type="dxa"/>
            <w:vAlign w:val="top"/>
          </w:tcPr>
          <w:p>
            <w:pPr>
              <w:rPr>
                <w:rFonts w:ascii="Arial"/>
                <w:sz w:val="21"/>
              </w:rPr>
            </w:pPr>
          </w:p>
        </w:tc>
        <w:tc>
          <w:tcPr>
            <w:tcW w:w="1228" w:type="dxa"/>
            <w:vAlign w:val="top"/>
          </w:tcPr>
          <w:p>
            <w:pPr>
              <w:rPr>
                <w:rFonts w:ascii="Arial"/>
                <w:sz w:val="21"/>
              </w:rPr>
            </w:pPr>
          </w:p>
        </w:tc>
        <w:tc>
          <w:tcPr>
            <w:tcW w:w="1029" w:type="dxa"/>
            <w:vAlign w:val="top"/>
          </w:tcPr>
          <w:p>
            <w:pPr>
              <w:rPr>
                <w:rFonts w:ascii="Arial"/>
                <w:sz w:val="21"/>
              </w:rPr>
            </w:pPr>
          </w:p>
        </w:tc>
        <w:tc>
          <w:tcPr>
            <w:tcW w:w="1029" w:type="dxa"/>
            <w:vAlign w:val="top"/>
          </w:tcPr>
          <w:p>
            <w:pPr>
              <w:rPr>
                <w:rFonts w:ascii="Arial"/>
                <w:sz w:val="21"/>
              </w:rPr>
            </w:pPr>
          </w:p>
        </w:tc>
        <w:tc>
          <w:tcPr>
            <w:tcW w:w="1029" w:type="dxa"/>
            <w:vAlign w:val="top"/>
          </w:tcPr>
          <w:p>
            <w:pPr>
              <w:rPr>
                <w:rFonts w:ascii="Arial"/>
                <w:sz w:val="21"/>
              </w:rPr>
            </w:pPr>
          </w:p>
        </w:tc>
        <w:tc>
          <w:tcPr>
            <w:tcW w:w="879" w:type="dxa"/>
            <w:vAlign w:val="top"/>
          </w:tcPr>
          <w:p>
            <w:pPr>
              <w:rPr>
                <w:rFonts w:ascii="Arial"/>
                <w:sz w:val="21"/>
              </w:rPr>
            </w:pPr>
          </w:p>
        </w:tc>
        <w:tc>
          <w:tcPr>
            <w:tcW w:w="1169" w:type="dxa"/>
            <w:vAlign w:val="top"/>
          </w:tcPr>
          <w:p>
            <w:pPr>
              <w:rPr>
                <w:rFonts w:ascii="Arial"/>
                <w:sz w:val="21"/>
              </w:rPr>
            </w:pPr>
          </w:p>
        </w:tc>
        <w:tc>
          <w:tcPr>
            <w:tcW w:w="1029" w:type="dxa"/>
            <w:vAlign w:val="top"/>
          </w:tcPr>
          <w:p>
            <w:pPr>
              <w:rPr>
                <w:rFonts w:ascii="Arial"/>
                <w:sz w:val="21"/>
              </w:rPr>
            </w:pPr>
          </w:p>
        </w:tc>
        <w:tc>
          <w:tcPr>
            <w:tcW w:w="1014" w:type="dxa"/>
            <w:vAlign w:val="top"/>
          </w:tcPr>
          <w:p>
            <w:pPr>
              <w:rPr>
                <w:rFonts w:ascii="Arial"/>
                <w:sz w:val="21"/>
              </w:rPr>
            </w:pPr>
          </w:p>
        </w:tc>
      </w:tr>
    </w:tbl>
    <w:p>
      <w:pPr>
        <w:rPr>
          <w:rFonts w:ascii="Arial"/>
          <w:sz w:val="21"/>
        </w:rPr>
      </w:pPr>
    </w:p>
    <w:p>
      <w:pPr>
        <w:sectPr>
          <w:footerReference r:id="rId28" w:type="default"/>
          <w:pgSz w:w="11911" w:h="16838"/>
          <w:pgMar w:top="1440" w:right="1083" w:bottom="1440" w:left="1083" w:header="1157" w:footer="737" w:gutter="0"/>
          <w:pgBorders>
            <w:top w:val="none" w:sz="0" w:space="0"/>
            <w:left w:val="none" w:sz="0" w:space="0"/>
            <w:bottom w:val="none" w:sz="0" w:space="0"/>
            <w:right w:val="none" w:sz="0" w:space="0"/>
          </w:pgBorders>
          <w:pgNumType w:fmt="decimal"/>
          <w:cols w:space="0" w:num="1"/>
          <w:rtlGutter w:val="0"/>
          <w:docGrid w:linePitch="0" w:charSpace="0"/>
        </w:sectPr>
      </w:pPr>
    </w:p>
    <w:p>
      <w:pPr>
        <w:spacing w:before="155" w:line="224" w:lineRule="auto"/>
        <w:ind w:left="94"/>
        <w:rPr>
          <w:rFonts w:hint="eastAsia" w:ascii="宋体" w:hAnsi="宋体" w:cs="宋体"/>
          <w:b/>
          <w:bCs/>
          <w:color w:val="auto"/>
          <w:sz w:val="28"/>
          <w:szCs w:val="28"/>
          <w:highlight w:val="none"/>
          <w:u w:val="none"/>
          <w:lang w:eastAsia="zh-CN"/>
        </w:rPr>
      </w:pPr>
      <w:r>
        <w:rPr>
          <w:rFonts w:hint="eastAsia" w:ascii="宋体" w:hAnsi="宋体" w:cs="宋体"/>
          <w:b/>
          <w:bCs/>
          <w:color w:val="auto"/>
          <w:sz w:val="28"/>
          <w:szCs w:val="28"/>
          <w:highlight w:val="none"/>
          <w:u w:val="none"/>
          <w:lang w:eastAsia="zh-CN"/>
        </w:rPr>
        <w:t>附表三：劳动力计划表</w:t>
      </w:r>
    </w:p>
    <w:p>
      <w:pPr>
        <w:spacing w:line="295" w:lineRule="auto"/>
        <w:rPr>
          <w:rFonts w:ascii="Arial"/>
          <w:sz w:val="21"/>
        </w:rPr>
      </w:pPr>
    </w:p>
    <w:p>
      <w:pPr>
        <w:spacing w:before="65" w:line="218" w:lineRule="auto"/>
        <w:jc w:val="right"/>
        <w:rPr>
          <w:rFonts w:ascii="宋体" w:hAnsi="宋体" w:eastAsia="宋体" w:cs="宋体"/>
          <w:sz w:val="20"/>
          <w:szCs w:val="20"/>
        </w:rPr>
      </w:pPr>
      <w:r>
        <w:rPr>
          <w:rFonts w:hint="eastAsia" w:ascii="宋体" w:hAnsi="宋体" w:cs="宋体"/>
          <w:color w:val="auto"/>
          <w:sz w:val="24"/>
          <w:szCs w:val="24"/>
          <w:highlight w:val="none"/>
          <w:u w:val="none"/>
          <w:lang w:eastAsia="zh-CN"/>
        </w:rPr>
        <w:t>单位：人</w:t>
      </w:r>
    </w:p>
    <w:tbl>
      <w:tblPr>
        <w:tblStyle w:val="95"/>
        <w:tblW w:w="931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53"/>
        <w:gridCol w:w="1169"/>
        <w:gridCol w:w="1159"/>
        <w:gridCol w:w="1168"/>
        <w:gridCol w:w="1159"/>
        <w:gridCol w:w="1179"/>
        <w:gridCol w:w="1158"/>
        <w:gridCol w:w="117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3" w:hRule="atLeast"/>
          <w:jc w:val="center"/>
        </w:trPr>
        <w:tc>
          <w:tcPr>
            <w:tcW w:w="1153"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r>
              <w:rPr>
                <w:rFonts w:hint="eastAsia" w:ascii="宋体" w:hAnsi="宋体" w:cs="宋体"/>
                <w:color w:val="auto"/>
                <w:sz w:val="24"/>
                <w:szCs w:val="24"/>
                <w:highlight w:val="none"/>
                <w:vertAlign w:val="baseline"/>
                <w:lang w:val="en-US" w:eastAsia="zh-CN"/>
              </w:rPr>
              <w:t>工种</w:t>
            </w:r>
          </w:p>
        </w:tc>
        <w:tc>
          <w:tcPr>
            <w:tcW w:w="8166" w:type="dxa"/>
            <w:gridSpan w:val="7"/>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r>
              <w:rPr>
                <w:rFonts w:hint="eastAsia" w:ascii="宋体" w:hAnsi="宋体" w:cs="宋体"/>
                <w:color w:val="auto"/>
                <w:sz w:val="24"/>
                <w:szCs w:val="24"/>
                <w:highlight w:val="none"/>
                <w:vertAlign w:val="baseline"/>
                <w:lang w:val="en-US" w:eastAsia="zh-CN"/>
              </w:rPr>
              <w:t>按工程施工阶段投入劳动力情况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9" w:hRule="atLeast"/>
          <w:jc w:val="center"/>
        </w:trPr>
        <w:tc>
          <w:tcPr>
            <w:tcW w:w="1153" w:type="dxa"/>
            <w:vAlign w:val="top"/>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p>
        </w:tc>
        <w:tc>
          <w:tcPr>
            <w:tcW w:w="1169" w:type="dxa"/>
            <w:vAlign w:val="top"/>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p>
        </w:tc>
        <w:tc>
          <w:tcPr>
            <w:tcW w:w="1159" w:type="dxa"/>
            <w:vAlign w:val="top"/>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p>
        </w:tc>
        <w:tc>
          <w:tcPr>
            <w:tcW w:w="1168" w:type="dxa"/>
            <w:vAlign w:val="top"/>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p>
        </w:tc>
        <w:tc>
          <w:tcPr>
            <w:tcW w:w="1159" w:type="dxa"/>
            <w:vAlign w:val="top"/>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p>
        </w:tc>
        <w:tc>
          <w:tcPr>
            <w:tcW w:w="1179" w:type="dxa"/>
            <w:vAlign w:val="top"/>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p>
        </w:tc>
        <w:tc>
          <w:tcPr>
            <w:tcW w:w="1158" w:type="dxa"/>
            <w:vAlign w:val="top"/>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p>
        </w:tc>
        <w:tc>
          <w:tcPr>
            <w:tcW w:w="1174" w:type="dxa"/>
            <w:vAlign w:val="top"/>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9" w:hRule="atLeast"/>
          <w:jc w:val="center"/>
        </w:trPr>
        <w:tc>
          <w:tcPr>
            <w:tcW w:w="1153" w:type="dxa"/>
            <w:vAlign w:val="top"/>
          </w:tcPr>
          <w:p>
            <w:pPr>
              <w:rPr>
                <w:rFonts w:ascii="Arial"/>
                <w:sz w:val="21"/>
              </w:rPr>
            </w:pPr>
          </w:p>
        </w:tc>
        <w:tc>
          <w:tcPr>
            <w:tcW w:w="1169" w:type="dxa"/>
            <w:vAlign w:val="top"/>
          </w:tcPr>
          <w:p>
            <w:pPr>
              <w:rPr>
                <w:rFonts w:ascii="Arial"/>
                <w:sz w:val="21"/>
              </w:rPr>
            </w:pPr>
          </w:p>
        </w:tc>
        <w:tc>
          <w:tcPr>
            <w:tcW w:w="1159" w:type="dxa"/>
            <w:vAlign w:val="top"/>
          </w:tcPr>
          <w:p>
            <w:pPr>
              <w:rPr>
                <w:rFonts w:ascii="Arial"/>
                <w:sz w:val="21"/>
              </w:rPr>
            </w:pPr>
          </w:p>
        </w:tc>
        <w:tc>
          <w:tcPr>
            <w:tcW w:w="1168" w:type="dxa"/>
            <w:vAlign w:val="top"/>
          </w:tcPr>
          <w:p>
            <w:pPr>
              <w:rPr>
                <w:rFonts w:ascii="Arial"/>
                <w:sz w:val="21"/>
              </w:rPr>
            </w:pPr>
          </w:p>
        </w:tc>
        <w:tc>
          <w:tcPr>
            <w:tcW w:w="1159" w:type="dxa"/>
            <w:vAlign w:val="top"/>
          </w:tcPr>
          <w:p>
            <w:pPr>
              <w:rPr>
                <w:rFonts w:ascii="Arial"/>
                <w:sz w:val="21"/>
              </w:rPr>
            </w:pPr>
          </w:p>
        </w:tc>
        <w:tc>
          <w:tcPr>
            <w:tcW w:w="1179" w:type="dxa"/>
            <w:vAlign w:val="top"/>
          </w:tcPr>
          <w:p>
            <w:pPr>
              <w:rPr>
                <w:rFonts w:ascii="Arial"/>
                <w:sz w:val="21"/>
              </w:rPr>
            </w:pPr>
          </w:p>
        </w:tc>
        <w:tc>
          <w:tcPr>
            <w:tcW w:w="1158" w:type="dxa"/>
            <w:vAlign w:val="top"/>
          </w:tcPr>
          <w:p>
            <w:pPr>
              <w:rPr>
                <w:rFonts w:ascii="Arial"/>
                <w:sz w:val="21"/>
              </w:rPr>
            </w:pPr>
          </w:p>
        </w:tc>
        <w:tc>
          <w:tcPr>
            <w:tcW w:w="117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9" w:hRule="atLeast"/>
          <w:jc w:val="center"/>
        </w:trPr>
        <w:tc>
          <w:tcPr>
            <w:tcW w:w="1153" w:type="dxa"/>
            <w:vAlign w:val="top"/>
          </w:tcPr>
          <w:p>
            <w:pPr>
              <w:rPr>
                <w:rFonts w:ascii="Arial"/>
                <w:sz w:val="21"/>
              </w:rPr>
            </w:pPr>
          </w:p>
        </w:tc>
        <w:tc>
          <w:tcPr>
            <w:tcW w:w="1169" w:type="dxa"/>
            <w:vAlign w:val="top"/>
          </w:tcPr>
          <w:p>
            <w:pPr>
              <w:rPr>
                <w:rFonts w:ascii="Arial"/>
                <w:sz w:val="21"/>
              </w:rPr>
            </w:pPr>
          </w:p>
        </w:tc>
        <w:tc>
          <w:tcPr>
            <w:tcW w:w="1159" w:type="dxa"/>
            <w:vAlign w:val="top"/>
          </w:tcPr>
          <w:p>
            <w:pPr>
              <w:rPr>
                <w:rFonts w:ascii="Arial"/>
                <w:sz w:val="21"/>
              </w:rPr>
            </w:pPr>
          </w:p>
        </w:tc>
        <w:tc>
          <w:tcPr>
            <w:tcW w:w="1168" w:type="dxa"/>
            <w:vAlign w:val="top"/>
          </w:tcPr>
          <w:p>
            <w:pPr>
              <w:rPr>
                <w:rFonts w:ascii="Arial"/>
                <w:sz w:val="21"/>
              </w:rPr>
            </w:pPr>
          </w:p>
        </w:tc>
        <w:tc>
          <w:tcPr>
            <w:tcW w:w="1159" w:type="dxa"/>
            <w:vAlign w:val="top"/>
          </w:tcPr>
          <w:p>
            <w:pPr>
              <w:rPr>
                <w:rFonts w:ascii="Arial"/>
                <w:sz w:val="21"/>
              </w:rPr>
            </w:pPr>
          </w:p>
        </w:tc>
        <w:tc>
          <w:tcPr>
            <w:tcW w:w="1179" w:type="dxa"/>
            <w:vAlign w:val="top"/>
          </w:tcPr>
          <w:p>
            <w:pPr>
              <w:rPr>
                <w:rFonts w:ascii="Arial"/>
                <w:sz w:val="21"/>
              </w:rPr>
            </w:pPr>
          </w:p>
        </w:tc>
        <w:tc>
          <w:tcPr>
            <w:tcW w:w="1158" w:type="dxa"/>
            <w:vAlign w:val="top"/>
          </w:tcPr>
          <w:p>
            <w:pPr>
              <w:rPr>
                <w:rFonts w:ascii="Arial"/>
                <w:sz w:val="21"/>
              </w:rPr>
            </w:pPr>
          </w:p>
        </w:tc>
        <w:tc>
          <w:tcPr>
            <w:tcW w:w="117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9" w:hRule="atLeast"/>
          <w:jc w:val="center"/>
        </w:trPr>
        <w:tc>
          <w:tcPr>
            <w:tcW w:w="1153" w:type="dxa"/>
            <w:vAlign w:val="top"/>
          </w:tcPr>
          <w:p>
            <w:pPr>
              <w:rPr>
                <w:rFonts w:ascii="Arial"/>
                <w:sz w:val="21"/>
              </w:rPr>
            </w:pPr>
          </w:p>
        </w:tc>
        <w:tc>
          <w:tcPr>
            <w:tcW w:w="1169" w:type="dxa"/>
            <w:vAlign w:val="top"/>
          </w:tcPr>
          <w:p>
            <w:pPr>
              <w:rPr>
                <w:rFonts w:ascii="Arial"/>
                <w:sz w:val="21"/>
              </w:rPr>
            </w:pPr>
          </w:p>
        </w:tc>
        <w:tc>
          <w:tcPr>
            <w:tcW w:w="1159" w:type="dxa"/>
            <w:vAlign w:val="top"/>
          </w:tcPr>
          <w:p>
            <w:pPr>
              <w:rPr>
                <w:rFonts w:ascii="Arial"/>
                <w:sz w:val="21"/>
              </w:rPr>
            </w:pPr>
          </w:p>
        </w:tc>
        <w:tc>
          <w:tcPr>
            <w:tcW w:w="1168" w:type="dxa"/>
            <w:vAlign w:val="top"/>
          </w:tcPr>
          <w:p>
            <w:pPr>
              <w:rPr>
                <w:rFonts w:ascii="Arial"/>
                <w:sz w:val="21"/>
              </w:rPr>
            </w:pPr>
          </w:p>
        </w:tc>
        <w:tc>
          <w:tcPr>
            <w:tcW w:w="1159" w:type="dxa"/>
            <w:vAlign w:val="top"/>
          </w:tcPr>
          <w:p>
            <w:pPr>
              <w:rPr>
                <w:rFonts w:ascii="Arial"/>
                <w:sz w:val="21"/>
              </w:rPr>
            </w:pPr>
          </w:p>
        </w:tc>
        <w:tc>
          <w:tcPr>
            <w:tcW w:w="1179" w:type="dxa"/>
            <w:vAlign w:val="top"/>
          </w:tcPr>
          <w:p>
            <w:pPr>
              <w:rPr>
                <w:rFonts w:ascii="Arial"/>
                <w:sz w:val="21"/>
              </w:rPr>
            </w:pPr>
          </w:p>
        </w:tc>
        <w:tc>
          <w:tcPr>
            <w:tcW w:w="1158" w:type="dxa"/>
            <w:vAlign w:val="top"/>
          </w:tcPr>
          <w:p>
            <w:pPr>
              <w:rPr>
                <w:rFonts w:ascii="Arial"/>
                <w:sz w:val="21"/>
              </w:rPr>
            </w:pPr>
          </w:p>
        </w:tc>
        <w:tc>
          <w:tcPr>
            <w:tcW w:w="117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0" w:hRule="atLeast"/>
          <w:jc w:val="center"/>
        </w:trPr>
        <w:tc>
          <w:tcPr>
            <w:tcW w:w="1153" w:type="dxa"/>
            <w:vAlign w:val="top"/>
          </w:tcPr>
          <w:p>
            <w:pPr>
              <w:rPr>
                <w:rFonts w:ascii="Arial"/>
                <w:sz w:val="21"/>
              </w:rPr>
            </w:pPr>
          </w:p>
        </w:tc>
        <w:tc>
          <w:tcPr>
            <w:tcW w:w="1169" w:type="dxa"/>
            <w:vAlign w:val="top"/>
          </w:tcPr>
          <w:p>
            <w:pPr>
              <w:rPr>
                <w:rFonts w:ascii="Arial"/>
                <w:sz w:val="21"/>
              </w:rPr>
            </w:pPr>
          </w:p>
        </w:tc>
        <w:tc>
          <w:tcPr>
            <w:tcW w:w="1159" w:type="dxa"/>
            <w:vAlign w:val="top"/>
          </w:tcPr>
          <w:p>
            <w:pPr>
              <w:rPr>
                <w:rFonts w:ascii="Arial"/>
                <w:sz w:val="21"/>
              </w:rPr>
            </w:pPr>
          </w:p>
        </w:tc>
        <w:tc>
          <w:tcPr>
            <w:tcW w:w="1168" w:type="dxa"/>
            <w:vAlign w:val="top"/>
          </w:tcPr>
          <w:p>
            <w:pPr>
              <w:rPr>
                <w:rFonts w:ascii="Arial"/>
                <w:sz w:val="21"/>
              </w:rPr>
            </w:pPr>
          </w:p>
        </w:tc>
        <w:tc>
          <w:tcPr>
            <w:tcW w:w="1159" w:type="dxa"/>
            <w:vAlign w:val="top"/>
          </w:tcPr>
          <w:p>
            <w:pPr>
              <w:rPr>
                <w:rFonts w:ascii="Arial"/>
                <w:sz w:val="21"/>
              </w:rPr>
            </w:pPr>
          </w:p>
        </w:tc>
        <w:tc>
          <w:tcPr>
            <w:tcW w:w="1179" w:type="dxa"/>
            <w:vAlign w:val="top"/>
          </w:tcPr>
          <w:p>
            <w:pPr>
              <w:rPr>
                <w:rFonts w:ascii="Arial"/>
                <w:sz w:val="21"/>
              </w:rPr>
            </w:pPr>
          </w:p>
        </w:tc>
        <w:tc>
          <w:tcPr>
            <w:tcW w:w="1158" w:type="dxa"/>
            <w:vAlign w:val="top"/>
          </w:tcPr>
          <w:p>
            <w:pPr>
              <w:rPr>
                <w:rFonts w:ascii="Arial"/>
                <w:sz w:val="21"/>
              </w:rPr>
            </w:pPr>
          </w:p>
        </w:tc>
        <w:tc>
          <w:tcPr>
            <w:tcW w:w="117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9" w:hRule="atLeast"/>
          <w:jc w:val="center"/>
        </w:trPr>
        <w:tc>
          <w:tcPr>
            <w:tcW w:w="1153" w:type="dxa"/>
            <w:vAlign w:val="top"/>
          </w:tcPr>
          <w:p>
            <w:pPr>
              <w:rPr>
                <w:rFonts w:ascii="Arial"/>
                <w:sz w:val="21"/>
              </w:rPr>
            </w:pPr>
          </w:p>
        </w:tc>
        <w:tc>
          <w:tcPr>
            <w:tcW w:w="1169" w:type="dxa"/>
            <w:vAlign w:val="top"/>
          </w:tcPr>
          <w:p>
            <w:pPr>
              <w:rPr>
                <w:rFonts w:ascii="Arial"/>
                <w:sz w:val="21"/>
              </w:rPr>
            </w:pPr>
          </w:p>
        </w:tc>
        <w:tc>
          <w:tcPr>
            <w:tcW w:w="1159" w:type="dxa"/>
            <w:vAlign w:val="top"/>
          </w:tcPr>
          <w:p>
            <w:pPr>
              <w:rPr>
                <w:rFonts w:ascii="Arial"/>
                <w:sz w:val="21"/>
              </w:rPr>
            </w:pPr>
          </w:p>
        </w:tc>
        <w:tc>
          <w:tcPr>
            <w:tcW w:w="1168" w:type="dxa"/>
            <w:vAlign w:val="top"/>
          </w:tcPr>
          <w:p>
            <w:pPr>
              <w:rPr>
                <w:rFonts w:ascii="Arial"/>
                <w:sz w:val="21"/>
              </w:rPr>
            </w:pPr>
          </w:p>
        </w:tc>
        <w:tc>
          <w:tcPr>
            <w:tcW w:w="1159" w:type="dxa"/>
            <w:vAlign w:val="top"/>
          </w:tcPr>
          <w:p>
            <w:pPr>
              <w:rPr>
                <w:rFonts w:ascii="Arial"/>
                <w:sz w:val="21"/>
              </w:rPr>
            </w:pPr>
          </w:p>
        </w:tc>
        <w:tc>
          <w:tcPr>
            <w:tcW w:w="1179" w:type="dxa"/>
            <w:vAlign w:val="top"/>
          </w:tcPr>
          <w:p>
            <w:pPr>
              <w:rPr>
                <w:rFonts w:ascii="Arial"/>
                <w:sz w:val="21"/>
              </w:rPr>
            </w:pPr>
          </w:p>
        </w:tc>
        <w:tc>
          <w:tcPr>
            <w:tcW w:w="1158" w:type="dxa"/>
            <w:vAlign w:val="top"/>
          </w:tcPr>
          <w:p>
            <w:pPr>
              <w:rPr>
                <w:rFonts w:ascii="Arial"/>
                <w:sz w:val="21"/>
              </w:rPr>
            </w:pPr>
          </w:p>
        </w:tc>
        <w:tc>
          <w:tcPr>
            <w:tcW w:w="117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9" w:hRule="atLeast"/>
          <w:jc w:val="center"/>
        </w:trPr>
        <w:tc>
          <w:tcPr>
            <w:tcW w:w="1153" w:type="dxa"/>
            <w:vAlign w:val="top"/>
          </w:tcPr>
          <w:p>
            <w:pPr>
              <w:rPr>
                <w:rFonts w:ascii="Arial"/>
                <w:sz w:val="21"/>
              </w:rPr>
            </w:pPr>
          </w:p>
        </w:tc>
        <w:tc>
          <w:tcPr>
            <w:tcW w:w="1169" w:type="dxa"/>
            <w:vAlign w:val="top"/>
          </w:tcPr>
          <w:p>
            <w:pPr>
              <w:rPr>
                <w:rFonts w:ascii="Arial"/>
                <w:sz w:val="21"/>
              </w:rPr>
            </w:pPr>
          </w:p>
        </w:tc>
        <w:tc>
          <w:tcPr>
            <w:tcW w:w="1159" w:type="dxa"/>
            <w:vAlign w:val="top"/>
          </w:tcPr>
          <w:p>
            <w:pPr>
              <w:rPr>
                <w:rFonts w:ascii="Arial"/>
                <w:sz w:val="21"/>
              </w:rPr>
            </w:pPr>
          </w:p>
        </w:tc>
        <w:tc>
          <w:tcPr>
            <w:tcW w:w="1168" w:type="dxa"/>
            <w:vAlign w:val="top"/>
          </w:tcPr>
          <w:p>
            <w:pPr>
              <w:rPr>
                <w:rFonts w:ascii="Arial"/>
                <w:sz w:val="21"/>
              </w:rPr>
            </w:pPr>
          </w:p>
        </w:tc>
        <w:tc>
          <w:tcPr>
            <w:tcW w:w="1159" w:type="dxa"/>
            <w:vAlign w:val="top"/>
          </w:tcPr>
          <w:p>
            <w:pPr>
              <w:rPr>
                <w:rFonts w:ascii="Arial"/>
                <w:sz w:val="21"/>
              </w:rPr>
            </w:pPr>
          </w:p>
        </w:tc>
        <w:tc>
          <w:tcPr>
            <w:tcW w:w="1179" w:type="dxa"/>
            <w:vAlign w:val="top"/>
          </w:tcPr>
          <w:p>
            <w:pPr>
              <w:rPr>
                <w:rFonts w:ascii="Arial"/>
                <w:sz w:val="21"/>
              </w:rPr>
            </w:pPr>
          </w:p>
        </w:tc>
        <w:tc>
          <w:tcPr>
            <w:tcW w:w="1158" w:type="dxa"/>
            <w:vAlign w:val="top"/>
          </w:tcPr>
          <w:p>
            <w:pPr>
              <w:rPr>
                <w:rFonts w:ascii="Arial"/>
                <w:sz w:val="21"/>
              </w:rPr>
            </w:pPr>
          </w:p>
        </w:tc>
        <w:tc>
          <w:tcPr>
            <w:tcW w:w="117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9" w:hRule="atLeast"/>
          <w:jc w:val="center"/>
        </w:trPr>
        <w:tc>
          <w:tcPr>
            <w:tcW w:w="1153" w:type="dxa"/>
            <w:vAlign w:val="top"/>
          </w:tcPr>
          <w:p>
            <w:pPr>
              <w:rPr>
                <w:rFonts w:ascii="Arial"/>
                <w:sz w:val="21"/>
              </w:rPr>
            </w:pPr>
          </w:p>
        </w:tc>
        <w:tc>
          <w:tcPr>
            <w:tcW w:w="1169" w:type="dxa"/>
            <w:vAlign w:val="top"/>
          </w:tcPr>
          <w:p>
            <w:pPr>
              <w:rPr>
                <w:rFonts w:ascii="Arial"/>
                <w:sz w:val="21"/>
              </w:rPr>
            </w:pPr>
          </w:p>
        </w:tc>
        <w:tc>
          <w:tcPr>
            <w:tcW w:w="1159" w:type="dxa"/>
            <w:vAlign w:val="top"/>
          </w:tcPr>
          <w:p>
            <w:pPr>
              <w:rPr>
                <w:rFonts w:ascii="Arial"/>
                <w:sz w:val="21"/>
              </w:rPr>
            </w:pPr>
          </w:p>
        </w:tc>
        <w:tc>
          <w:tcPr>
            <w:tcW w:w="1168" w:type="dxa"/>
            <w:vAlign w:val="top"/>
          </w:tcPr>
          <w:p>
            <w:pPr>
              <w:rPr>
                <w:rFonts w:ascii="Arial"/>
                <w:sz w:val="21"/>
              </w:rPr>
            </w:pPr>
          </w:p>
        </w:tc>
        <w:tc>
          <w:tcPr>
            <w:tcW w:w="1159" w:type="dxa"/>
            <w:vAlign w:val="top"/>
          </w:tcPr>
          <w:p>
            <w:pPr>
              <w:rPr>
                <w:rFonts w:ascii="Arial"/>
                <w:sz w:val="21"/>
              </w:rPr>
            </w:pPr>
          </w:p>
        </w:tc>
        <w:tc>
          <w:tcPr>
            <w:tcW w:w="1179" w:type="dxa"/>
            <w:vAlign w:val="top"/>
          </w:tcPr>
          <w:p>
            <w:pPr>
              <w:rPr>
                <w:rFonts w:ascii="Arial"/>
                <w:sz w:val="21"/>
              </w:rPr>
            </w:pPr>
          </w:p>
        </w:tc>
        <w:tc>
          <w:tcPr>
            <w:tcW w:w="1158" w:type="dxa"/>
            <w:vAlign w:val="top"/>
          </w:tcPr>
          <w:p>
            <w:pPr>
              <w:rPr>
                <w:rFonts w:ascii="Arial"/>
                <w:sz w:val="21"/>
              </w:rPr>
            </w:pPr>
          </w:p>
        </w:tc>
        <w:tc>
          <w:tcPr>
            <w:tcW w:w="117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9" w:hRule="atLeast"/>
          <w:jc w:val="center"/>
        </w:trPr>
        <w:tc>
          <w:tcPr>
            <w:tcW w:w="1153" w:type="dxa"/>
            <w:vAlign w:val="top"/>
          </w:tcPr>
          <w:p>
            <w:pPr>
              <w:rPr>
                <w:rFonts w:ascii="Arial"/>
                <w:sz w:val="21"/>
              </w:rPr>
            </w:pPr>
          </w:p>
        </w:tc>
        <w:tc>
          <w:tcPr>
            <w:tcW w:w="1169" w:type="dxa"/>
            <w:vAlign w:val="top"/>
          </w:tcPr>
          <w:p>
            <w:pPr>
              <w:rPr>
                <w:rFonts w:ascii="Arial"/>
                <w:sz w:val="21"/>
              </w:rPr>
            </w:pPr>
          </w:p>
        </w:tc>
        <w:tc>
          <w:tcPr>
            <w:tcW w:w="1159" w:type="dxa"/>
            <w:vAlign w:val="top"/>
          </w:tcPr>
          <w:p>
            <w:pPr>
              <w:rPr>
                <w:rFonts w:ascii="Arial"/>
                <w:sz w:val="21"/>
              </w:rPr>
            </w:pPr>
          </w:p>
        </w:tc>
        <w:tc>
          <w:tcPr>
            <w:tcW w:w="1168" w:type="dxa"/>
            <w:vAlign w:val="top"/>
          </w:tcPr>
          <w:p>
            <w:pPr>
              <w:rPr>
                <w:rFonts w:ascii="Arial"/>
                <w:sz w:val="21"/>
              </w:rPr>
            </w:pPr>
          </w:p>
        </w:tc>
        <w:tc>
          <w:tcPr>
            <w:tcW w:w="1159" w:type="dxa"/>
            <w:vAlign w:val="top"/>
          </w:tcPr>
          <w:p>
            <w:pPr>
              <w:rPr>
                <w:rFonts w:ascii="Arial"/>
                <w:sz w:val="21"/>
              </w:rPr>
            </w:pPr>
          </w:p>
        </w:tc>
        <w:tc>
          <w:tcPr>
            <w:tcW w:w="1179" w:type="dxa"/>
            <w:vAlign w:val="top"/>
          </w:tcPr>
          <w:p>
            <w:pPr>
              <w:rPr>
                <w:rFonts w:ascii="Arial"/>
                <w:sz w:val="21"/>
              </w:rPr>
            </w:pPr>
          </w:p>
        </w:tc>
        <w:tc>
          <w:tcPr>
            <w:tcW w:w="1158" w:type="dxa"/>
            <w:vAlign w:val="top"/>
          </w:tcPr>
          <w:p>
            <w:pPr>
              <w:rPr>
                <w:rFonts w:ascii="Arial"/>
                <w:sz w:val="21"/>
              </w:rPr>
            </w:pPr>
          </w:p>
        </w:tc>
        <w:tc>
          <w:tcPr>
            <w:tcW w:w="117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9" w:hRule="atLeast"/>
          <w:jc w:val="center"/>
        </w:trPr>
        <w:tc>
          <w:tcPr>
            <w:tcW w:w="1153" w:type="dxa"/>
            <w:vAlign w:val="top"/>
          </w:tcPr>
          <w:p>
            <w:pPr>
              <w:rPr>
                <w:rFonts w:ascii="Arial"/>
                <w:sz w:val="21"/>
              </w:rPr>
            </w:pPr>
          </w:p>
        </w:tc>
        <w:tc>
          <w:tcPr>
            <w:tcW w:w="1169" w:type="dxa"/>
            <w:vAlign w:val="top"/>
          </w:tcPr>
          <w:p>
            <w:pPr>
              <w:rPr>
                <w:rFonts w:ascii="Arial"/>
                <w:sz w:val="21"/>
              </w:rPr>
            </w:pPr>
          </w:p>
        </w:tc>
        <w:tc>
          <w:tcPr>
            <w:tcW w:w="1159" w:type="dxa"/>
            <w:vAlign w:val="top"/>
          </w:tcPr>
          <w:p>
            <w:pPr>
              <w:rPr>
                <w:rFonts w:ascii="Arial"/>
                <w:sz w:val="21"/>
              </w:rPr>
            </w:pPr>
          </w:p>
        </w:tc>
        <w:tc>
          <w:tcPr>
            <w:tcW w:w="1168" w:type="dxa"/>
            <w:vAlign w:val="top"/>
          </w:tcPr>
          <w:p>
            <w:pPr>
              <w:rPr>
                <w:rFonts w:ascii="Arial"/>
                <w:sz w:val="21"/>
              </w:rPr>
            </w:pPr>
          </w:p>
        </w:tc>
        <w:tc>
          <w:tcPr>
            <w:tcW w:w="1159" w:type="dxa"/>
            <w:vAlign w:val="top"/>
          </w:tcPr>
          <w:p>
            <w:pPr>
              <w:rPr>
                <w:rFonts w:ascii="Arial"/>
                <w:sz w:val="21"/>
              </w:rPr>
            </w:pPr>
          </w:p>
        </w:tc>
        <w:tc>
          <w:tcPr>
            <w:tcW w:w="1179" w:type="dxa"/>
            <w:vAlign w:val="top"/>
          </w:tcPr>
          <w:p>
            <w:pPr>
              <w:rPr>
                <w:rFonts w:ascii="Arial"/>
                <w:sz w:val="21"/>
              </w:rPr>
            </w:pPr>
          </w:p>
        </w:tc>
        <w:tc>
          <w:tcPr>
            <w:tcW w:w="1158" w:type="dxa"/>
            <w:vAlign w:val="top"/>
          </w:tcPr>
          <w:p>
            <w:pPr>
              <w:rPr>
                <w:rFonts w:ascii="Arial"/>
                <w:sz w:val="21"/>
              </w:rPr>
            </w:pPr>
          </w:p>
        </w:tc>
        <w:tc>
          <w:tcPr>
            <w:tcW w:w="117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4" w:hRule="atLeast"/>
          <w:jc w:val="center"/>
        </w:trPr>
        <w:tc>
          <w:tcPr>
            <w:tcW w:w="1153" w:type="dxa"/>
            <w:vAlign w:val="top"/>
          </w:tcPr>
          <w:p>
            <w:pPr>
              <w:rPr>
                <w:rFonts w:ascii="Arial"/>
                <w:sz w:val="21"/>
              </w:rPr>
            </w:pPr>
          </w:p>
        </w:tc>
        <w:tc>
          <w:tcPr>
            <w:tcW w:w="1169" w:type="dxa"/>
            <w:vAlign w:val="top"/>
          </w:tcPr>
          <w:p>
            <w:pPr>
              <w:rPr>
                <w:rFonts w:ascii="Arial"/>
                <w:sz w:val="21"/>
              </w:rPr>
            </w:pPr>
          </w:p>
        </w:tc>
        <w:tc>
          <w:tcPr>
            <w:tcW w:w="1159" w:type="dxa"/>
            <w:vAlign w:val="top"/>
          </w:tcPr>
          <w:p>
            <w:pPr>
              <w:rPr>
                <w:rFonts w:ascii="Arial"/>
                <w:sz w:val="21"/>
              </w:rPr>
            </w:pPr>
          </w:p>
        </w:tc>
        <w:tc>
          <w:tcPr>
            <w:tcW w:w="1168" w:type="dxa"/>
            <w:vAlign w:val="top"/>
          </w:tcPr>
          <w:p>
            <w:pPr>
              <w:rPr>
                <w:rFonts w:ascii="Arial"/>
                <w:sz w:val="21"/>
              </w:rPr>
            </w:pPr>
          </w:p>
        </w:tc>
        <w:tc>
          <w:tcPr>
            <w:tcW w:w="1159" w:type="dxa"/>
            <w:vAlign w:val="top"/>
          </w:tcPr>
          <w:p>
            <w:pPr>
              <w:rPr>
                <w:rFonts w:ascii="Arial"/>
                <w:sz w:val="21"/>
              </w:rPr>
            </w:pPr>
          </w:p>
        </w:tc>
        <w:tc>
          <w:tcPr>
            <w:tcW w:w="1179" w:type="dxa"/>
            <w:vAlign w:val="top"/>
          </w:tcPr>
          <w:p>
            <w:pPr>
              <w:rPr>
                <w:rFonts w:ascii="Arial"/>
                <w:sz w:val="21"/>
              </w:rPr>
            </w:pPr>
          </w:p>
        </w:tc>
        <w:tc>
          <w:tcPr>
            <w:tcW w:w="1158" w:type="dxa"/>
            <w:vAlign w:val="top"/>
          </w:tcPr>
          <w:p>
            <w:pPr>
              <w:rPr>
                <w:rFonts w:ascii="Arial"/>
                <w:sz w:val="21"/>
              </w:rPr>
            </w:pPr>
          </w:p>
        </w:tc>
        <w:tc>
          <w:tcPr>
            <w:tcW w:w="1174" w:type="dxa"/>
            <w:vAlign w:val="top"/>
          </w:tcPr>
          <w:p>
            <w:pPr>
              <w:rPr>
                <w:rFonts w:ascii="Arial"/>
                <w:sz w:val="21"/>
              </w:rPr>
            </w:pPr>
          </w:p>
        </w:tc>
      </w:tr>
    </w:tbl>
    <w:p>
      <w:pPr>
        <w:rPr>
          <w:rFonts w:ascii="Arial"/>
          <w:sz w:val="21"/>
        </w:rPr>
      </w:pPr>
    </w:p>
    <w:p>
      <w:pPr>
        <w:sectPr>
          <w:footerReference r:id="rId29" w:type="default"/>
          <w:pgSz w:w="11911" w:h="16838"/>
          <w:pgMar w:top="1440" w:right="1083" w:bottom="1440" w:left="1083" w:header="1157" w:footer="737" w:gutter="0"/>
          <w:pgBorders>
            <w:top w:val="none" w:sz="0" w:space="0"/>
            <w:left w:val="none" w:sz="0" w:space="0"/>
            <w:bottom w:val="none" w:sz="0" w:space="0"/>
            <w:right w:val="none" w:sz="0" w:space="0"/>
          </w:pgBorders>
          <w:pgNumType w:fmt="decimal"/>
          <w:cols w:space="0" w:num="1"/>
          <w:rtlGutter w:val="0"/>
          <w:docGrid w:linePitch="0" w:charSpace="0"/>
        </w:sectPr>
      </w:pPr>
    </w:p>
    <w:p>
      <w:pPr>
        <w:spacing w:before="155" w:line="224" w:lineRule="auto"/>
        <w:ind w:left="94"/>
        <w:rPr>
          <w:rFonts w:hint="eastAsia" w:ascii="宋体" w:hAnsi="宋体" w:cs="宋体"/>
          <w:color w:val="auto"/>
          <w:sz w:val="24"/>
          <w:szCs w:val="24"/>
          <w:highlight w:val="none"/>
          <w:u w:val="none"/>
          <w:lang w:eastAsia="zh-CN"/>
        </w:rPr>
      </w:pPr>
      <w:r>
        <w:rPr>
          <w:rFonts w:hint="eastAsia" w:ascii="宋体" w:hAnsi="宋体" w:cs="宋体"/>
          <w:b/>
          <w:bCs/>
          <w:color w:val="auto"/>
          <w:sz w:val="28"/>
          <w:szCs w:val="28"/>
          <w:highlight w:val="none"/>
          <w:u w:val="none"/>
          <w:lang w:eastAsia="zh-CN"/>
        </w:rPr>
        <w:t>附表四：计划开、竣工日期和施工进度网络图</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u w:val="none"/>
          <w:lang w:eastAsia="zh-CN"/>
        </w:rPr>
      </w:pP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u w:val="none"/>
          <w:lang w:eastAsia="zh-CN"/>
        </w:rPr>
      </w:pPr>
      <w:r>
        <w:rPr>
          <w:rFonts w:hint="eastAsia" w:ascii="宋体" w:hAnsi="宋体" w:cs="宋体"/>
          <w:color w:val="auto"/>
          <w:sz w:val="24"/>
          <w:szCs w:val="24"/>
          <w:highlight w:val="none"/>
          <w:u w:val="none"/>
          <w:lang w:eastAsia="zh-CN"/>
        </w:rPr>
        <w:t>1. 投标人应递交施工进度网络图和施工进度表。</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u w:val="none"/>
          <w:lang w:eastAsia="zh-CN"/>
        </w:rPr>
      </w:pPr>
      <w:r>
        <w:rPr>
          <w:rFonts w:hint="eastAsia" w:ascii="宋体" w:hAnsi="宋体" w:cs="宋体"/>
          <w:color w:val="auto"/>
          <w:sz w:val="24"/>
          <w:szCs w:val="24"/>
          <w:highlight w:val="none"/>
          <w:u w:val="none"/>
          <w:lang w:eastAsia="zh-CN"/>
        </w:rPr>
        <w:t>2. 施工进度表可采用网络图（或横道图）表示。</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u w:val="none"/>
          <w:lang w:eastAsia="zh-CN"/>
        </w:rPr>
        <w:sectPr>
          <w:footerReference r:id="rId30" w:type="default"/>
          <w:pgSz w:w="11911" w:h="16838"/>
          <w:pgMar w:top="1440" w:right="1083" w:bottom="1440" w:left="1083" w:header="1157" w:footer="737" w:gutter="0"/>
          <w:pgBorders>
            <w:top w:val="none" w:sz="0" w:space="0"/>
            <w:left w:val="none" w:sz="0" w:space="0"/>
            <w:bottom w:val="none" w:sz="0" w:space="0"/>
            <w:right w:val="none" w:sz="0" w:space="0"/>
          </w:pgBorders>
          <w:pgNumType w:fmt="decimal"/>
          <w:cols w:space="0" w:num="1"/>
          <w:rtlGutter w:val="0"/>
          <w:docGrid w:linePitch="0" w:charSpace="0"/>
        </w:sectPr>
      </w:pPr>
    </w:p>
    <w:p>
      <w:pPr>
        <w:spacing w:before="155" w:line="224" w:lineRule="auto"/>
        <w:ind w:left="94"/>
        <w:rPr>
          <w:rFonts w:hint="eastAsia" w:ascii="宋体" w:hAnsi="宋体" w:cs="宋体"/>
          <w:b/>
          <w:bCs/>
          <w:color w:val="auto"/>
          <w:sz w:val="28"/>
          <w:szCs w:val="28"/>
          <w:highlight w:val="none"/>
          <w:u w:val="none"/>
          <w:lang w:eastAsia="zh-CN"/>
        </w:rPr>
      </w:pPr>
      <w:r>
        <w:rPr>
          <w:rFonts w:hint="eastAsia" w:ascii="宋体" w:hAnsi="宋体" w:cs="宋体"/>
          <w:b/>
          <w:bCs/>
          <w:color w:val="auto"/>
          <w:sz w:val="28"/>
          <w:szCs w:val="28"/>
          <w:highlight w:val="none"/>
          <w:u w:val="none"/>
          <w:lang w:eastAsia="zh-CN"/>
        </w:rPr>
        <w:t>附表五：施工总平面图</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u w:val="none"/>
          <w:lang w:eastAsia="zh-CN"/>
        </w:rPr>
      </w:pP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u w:val="none"/>
          <w:lang w:eastAsia="zh-CN"/>
        </w:rPr>
      </w:pPr>
      <w:r>
        <w:rPr>
          <w:rFonts w:hint="eastAsia" w:ascii="宋体" w:hAnsi="宋体" w:cs="宋体"/>
          <w:color w:val="auto"/>
          <w:sz w:val="24"/>
          <w:szCs w:val="24"/>
          <w:highlight w:val="none"/>
          <w:u w:val="none"/>
          <w:lang w:eastAsia="zh-CN"/>
        </w:rPr>
        <w:t>投标人应递交一份施工总平面图，绘出现场临时设施布置图表并附文字说明，说明临时 设施、加工车间、现场办公、设备及仓储、供电、供水、卫生、生活、道路、消防等设施的情况和布置。</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u w:val="none"/>
          <w:lang w:eastAsia="zh-CN"/>
        </w:rPr>
        <w:sectPr>
          <w:footerReference r:id="rId31" w:type="default"/>
          <w:pgSz w:w="11911" w:h="16838"/>
          <w:pgMar w:top="1440" w:right="1083" w:bottom="1440" w:left="1083" w:header="1157" w:footer="737" w:gutter="0"/>
          <w:pgBorders>
            <w:top w:val="none" w:sz="0" w:space="0"/>
            <w:left w:val="none" w:sz="0" w:space="0"/>
            <w:bottom w:val="none" w:sz="0" w:space="0"/>
            <w:right w:val="none" w:sz="0" w:space="0"/>
          </w:pgBorders>
          <w:pgNumType w:fmt="decimal"/>
          <w:cols w:space="0" w:num="1"/>
          <w:rtlGutter w:val="0"/>
          <w:docGrid w:linePitch="0" w:charSpace="0"/>
        </w:sectPr>
      </w:pPr>
    </w:p>
    <w:p>
      <w:pPr>
        <w:spacing w:before="155" w:line="224" w:lineRule="auto"/>
        <w:ind w:left="94"/>
        <w:jc w:val="center"/>
        <w:outlineLvl w:val="2"/>
        <w:rPr>
          <w:rFonts w:hint="eastAsia" w:ascii="宋体" w:hAnsi="宋体" w:cs="宋体"/>
          <w:b/>
          <w:bCs/>
          <w:color w:val="auto"/>
          <w:sz w:val="32"/>
          <w:szCs w:val="32"/>
          <w:highlight w:val="none"/>
          <w:u w:val="none"/>
          <w:lang w:eastAsia="zh-CN"/>
        </w:rPr>
      </w:pPr>
      <w:r>
        <w:rPr>
          <w:rFonts w:hint="eastAsia" w:ascii="宋体" w:hAnsi="宋体" w:cs="宋体"/>
          <w:b/>
          <w:bCs/>
          <w:color w:val="auto"/>
          <w:sz w:val="32"/>
          <w:szCs w:val="32"/>
          <w:highlight w:val="none"/>
          <w:u w:val="none"/>
          <w:lang w:eastAsia="zh-CN"/>
        </w:rPr>
        <w:t>六、 项目管理机构</w:t>
      </w:r>
    </w:p>
    <w:p>
      <w:pPr>
        <w:rPr>
          <w:rFonts w:ascii="Arial"/>
          <w:sz w:val="21"/>
        </w:rPr>
      </w:pPr>
    </w:p>
    <w:p>
      <w:pPr>
        <w:spacing w:before="155" w:line="224" w:lineRule="auto"/>
        <w:ind w:left="94"/>
        <w:jc w:val="center"/>
        <w:rPr>
          <w:rFonts w:hint="eastAsia" w:ascii="宋体" w:hAnsi="宋体" w:cs="宋体"/>
          <w:b/>
          <w:bCs/>
          <w:color w:val="auto"/>
          <w:sz w:val="28"/>
          <w:szCs w:val="28"/>
          <w:highlight w:val="none"/>
          <w:u w:val="none"/>
          <w:lang w:eastAsia="zh-CN"/>
        </w:rPr>
      </w:pPr>
      <w:r>
        <w:rPr>
          <w:rFonts w:hint="eastAsia" w:ascii="宋体" w:hAnsi="宋体" w:cs="宋体"/>
          <w:b/>
          <w:bCs/>
          <w:color w:val="auto"/>
          <w:sz w:val="28"/>
          <w:szCs w:val="28"/>
          <w:highlight w:val="none"/>
          <w:u w:val="none"/>
          <w:lang w:eastAsia="zh-CN"/>
        </w:rPr>
        <w:t>（一）项目管理机构组成表</w:t>
      </w:r>
    </w:p>
    <w:p>
      <w:pPr>
        <w:spacing w:line="202" w:lineRule="exact"/>
      </w:pPr>
    </w:p>
    <w:tbl>
      <w:tblPr>
        <w:tblStyle w:val="95"/>
        <w:tblW w:w="936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34"/>
        <w:gridCol w:w="1039"/>
        <w:gridCol w:w="1029"/>
        <w:gridCol w:w="1148"/>
        <w:gridCol w:w="1039"/>
        <w:gridCol w:w="1039"/>
        <w:gridCol w:w="849"/>
        <w:gridCol w:w="1129"/>
        <w:gridCol w:w="10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5" w:hRule="atLeast"/>
          <w:jc w:val="center"/>
        </w:trPr>
        <w:tc>
          <w:tcPr>
            <w:tcW w:w="1034" w:type="dxa"/>
            <w:vMerge w:val="restart"/>
            <w:tcBorders>
              <w:bottom w:val="nil"/>
            </w:tcBorders>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r>
              <w:rPr>
                <w:rFonts w:hint="eastAsia" w:ascii="宋体" w:hAnsi="宋体" w:cs="宋体"/>
                <w:color w:val="auto"/>
                <w:sz w:val="24"/>
                <w:szCs w:val="24"/>
                <w:highlight w:val="none"/>
                <w:vertAlign w:val="baseline"/>
                <w:lang w:val="en-US" w:eastAsia="zh-CN"/>
              </w:rPr>
              <w:t>职务</w:t>
            </w:r>
          </w:p>
        </w:tc>
        <w:tc>
          <w:tcPr>
            <w:tcW w:w="1039" w:type="dxa"/>
            <w:vMerge w:val="restart"/>
            <w:tcBorders>
              <w:bottom w:val="nil"/>
            </w:tcBorders>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r>
              <w:rPr>
                <w:rFonts w:hint="eastAsia" w:ascii="宋体" w:hAnsi="宋体" w:cs="宋体"/>
                <w:color w:val="auto"/>
                <w:sz w:val="24"/>
                <w:szCs w:val="24"/>
                <w:highlight w:val="none"/>
                <w:vertAlign w:val="baseline"/>
                <w:lang w:val="en-US" w:eastAsia="zh-CN"/>
              </w:rPr>
              <w:t>姓名</w:t>
            </w:r>
          </w:p>
        </w:tc>
        <w:tc>
          <w:tcPr>
            <w:tcW w:w="1029" w:type="dxa"/>
            <w:vMerge w:val="restart"/>
            <w:tcBorders>
              <w:bottom w:val="nil"/>
            </w:tcBorders>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r>
              <w:rPr>
                <w:rFonts w:hint="eastAsia" w:ascii="宋体" w:hAnsi="宋体" w:cs="宋体"/>
                <w:color w:val="auto"/>
                <w:sz w:val="24"/>
                <w:szCs w:val="24"/>
                <w:highlight w:val="none"/>
                <w:vertAlign w:val="baseline"/>
                <w:lang w:val="en-US" w:eastAsia="zh-CN"/>
              </w:rPr>
              <w:t>职称</w:t>
            </w:r>
          </w:p>
        </w:tc>
        <w:tc>
          <w:tcPr>
            <w:tcW w:w="5204" w:type="dxa"/>
            <w:gridSpan w:val="5"/>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r>
              <w:rPr>
                <w:rFonts w:hint="eastAsia" w:ascii="宋体" w:hAnsi="宋体" w:cs="宋体"/>
                <w:color w:val="auto"/>
                <w:sz w:val="24"/>
                <w:szCs w:val="24"/>
                <w:highlight w:val="none"/>
                <w:vertAlign w:val="baseline"/>
                <w:lang w:val="en-US" w:eastAsia="zh-CN"/>
              </w:rPr>
              <w:t>执业或职业资格证明</w:t>
            </w:r>
          </w:p>
        </w:tc>
        <w:tc>
          <w:tcPr>
            <w:tcW w:w="1054" w:type="dxa"/>
            <w:vMerge w:val="restart"/>
            <w:tcBorders>
              <w:bottom w:val="nil"/>
            </w:tcBorders>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r>
              <w:rPr>
                <w:rFonts w:hint="eastAsia" w:ascii="宋体" w:hAnsi="宋体" w:cs="宋体"/>
                <w:color w:val="auto"/>
                <w:sz w:val="24"/>
                <w:szCs w:val="24"/>
                <w:highlight w:val="none"/>
                <w:vertAlign w:val="baseline"/>
                <w:lang w:val="en-US" w:eastAsia="zh-CN"/>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tcW w:w="1034" w:type="dxa"/>
            <w:vMerge w:val="continue"/>
            <w:tcBorders>
              <w:top w:val="nil"/>
            </w:tcBorders>
            <w:vAlign w:val="top"/>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p>
        </w:tc>
        <w:tc>
          <w:tcPr>
            <w:tcW w:w="1039" w:type="dxa"/>
            <w:vMerge w:val="continue"/>
            <w:tcBorders>
              <w:top w:val="nil"/>
            </w:tcBorders>
            <w:vAlign w:val="top"/>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p>
        </w:tc>
        <w:tc>
          <w:tcPr>
            <w:tcW w:w="1029" w:type="dxa"/>
            <w:vMerge w:val="continue"/>
            <w:tcBorders>
              <w:top w:val="nil"/>
            </w:tcBorders>
            <w:vAlign w:val="top"/>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p>
        </w:tc>
        <w:tc>
          <w:tcPr>
            <w:tcW w:w="1148"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r>
              <w:rPr>
                <w:rFonts w:hint="eastAsia" w:ascii="宋体" w:hAnsi="宋体" w:cs="宋体"/>
                <w:color w:val="auto"/>
                <w:sz w:val="24"/>
                <w:szCs w:val="24"/>
                <w:highlight w:val="none"/>
                <w:vertAlign w:val="baseline"/>
                <w:lang w:val="en-US" w:eastAsia="zh-CN"/>
              </w:rPr>
              <w:t>证书名称</w:t>
            </w:r>
          </w:p>
        </w:tc>
        <w:tc>
          <w:tcPr>
            <w:tcW w:w="1039"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r>
              <w:rPr>
                <w:rFonts w:hint="eastAsia" w:ascii="宋体" w:hAnsi="宋体" w:cs="宋体"/>
                <w:color w:val="auto"/>
                <w:sz w:val="24"/>
                <w:szCs w:val="24"/>
                <w:highlight w:val="none"/>
                <w:vertAlign w:val="baseline"/>
                <w:lang w:val="en-US" w:eastAsia="zh-CN"/>
              </w:rPr>
              <w:t>级别</w:t>
            </w:r>
          </w:p>
        </w:tc>
        <w:tc>
          <w:tcPr>
            <w:tcW w:w="1039"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r>
              <w:rPr>
                <w:rFonts w:hint="eastAsia" w:ascii="宋体" w:hAnsi="宋体" w:cs="宋体"/>
                <w:color w:val="auto"/>
                <w:sz w:val="24"/>
                <w:szCs w:val="24"/>
                <w:highlight w:val="none"/>
                <w:vertAlign w:val="baseline"/>
                <w:lang w:val="en-US" w:eastAsia="zh-CN"/>
              </w:rPr>
              <w:t>证号</w:t>
            </w:r>
          </w:p>
        </w:tc>
        <w:tc>
          <w:tcPr>
            <w:tcW w:w="849"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r>
              <w:rPr>
                <w:rFonts w:hint="eastAsia" w:ascii="宋体" w:hAnsi="宋体" w:cs="宋体"/>
                <w:color w:val="auto"/>
                <w:sz w:val="24"/>
                <w:szCs w:val="24"/>
                <w:highlight w:val="none"/>
                <w:vertAlign w:val="baseline"/>
                <w:lang w:val="en-US" w:eastAsia="zh-CN"/>
              </w:rPr>
              <w:t>专业</w:t>
            </w:r>
          </w:p>
        </w:tc>
        <w:tc>
          <w:tcPr>
            <w:tcW w:w="1129"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r>
              <w:rPr>
                <w:rFonts w:hint="eastAsia" w:ascii="宋体" w:hAnsi="宋体" w:cs="宋体"/>
                <w:color w:val="auto"/>
                <w:sz w:val="24"/>
                <w:szCs w:val="24"/>
                <w:highlight w:val="none"/>
                <w:vertAlign w:val="baseline"/>
                <w:lang w:val="en-US" w:eastAsia="zh-CN"/>
              </w:rPr>
              <w:t>工作年限</w:t>
            </w:r>
          </w:p>
        </w:tc>
        <w:tc>
          <w:tcPr>
            <w:tcW w:w="1054" w:type="dxa"/>
            <w:vMerge w:val="continue"/>
            <w:tcBorders>
              <w:top w:val="nil"/>
            </w:tcBorders>
            <w:vAlign w:val="top"/>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9" w:hRule="atLeast"/>
          <w:jc w:val="center"/>
        </w:trPr>
        <w:tc>
          <w:tcPr>
            <w:tcW w:w="1034" w:type="dxa"/>
            <w:vAlign w:val="top"/>
          </w:tcPr>
          <w:p>
            <w:pPr>
              <w:rPr>
                <w:rFonts w:ascii="Arial"/>
                <w:sz w:val="21"/>
              </w:rPr>
            </w:pPr>
          </w:p>
        </w:tc>
        <w:tc>
          <w:tcPr>
            <w:tcW w:w="1039" w:type="dxa"/>
            <w:vAlign w:val="top"/>
          </w:tcPr>
          <w:p>
            <w:pPr>
              <w:rPr>
                <w:rFonts w:ascii="Arial"/>
                <w:sz w:val="21"/>
              </w:rPr>
            </w:pPr>
          </w:p>
        </w:tc>
        <w:tc>
          <w:tcPr>
            <w:tcW w:w="1029" w:type="dxa"/>
            <w:vAlign w:val="top"/>
          </w:tcPr>
          <w:p>
            <w:pPr>
              <w:rPr>
                <w:rFonts w:ascii="Arial"/>
                <w:sz w:val="21"/>
              </w:rPr>
            </w:pPr>
          </w:p>
        </w:tc>
        <w:tc>
          <w:tcPr>
            <w:tcW w:w="1148" w:type="dxa"/>
            <w:vAlign w:val="top"/>
          </w:tcPr>
          <w:p>
            <w:pPr>
              <w:rPr>
                <w:rFonts w:ascii="Arial"/>
                <w:sz w:val="21"/>
              </w:rPr>
            </w:pPr>
          </w:p>
        </w:tc>
        <w:tc>
          <w:tcPr>
            <w:tcW w:w="1039" w:type="dxa"/>
            <w:vAlign w:val="top"/>
          </w:tcPr>
          <w:p>
            <w:pPr>
              <w:rPr>
                <w:rFonts w:ascii="Arial"/>
                <w:sz w:val="21"/>
              </w:rPr>
            </w:pPr>
          </w:p>
        </w:tc>
        <w:tc>
          <w:tcPr>
            <w:tcW w:w="1039" w:type="dxa"/>
            <w:vAlign w:val="top"/>
          </w:tcPr>
          <w:p>
            <w:pPr>
              <w:rPr>
                <w:rFonts w:ascii="Arial"/>
                <w:sz w:val="21"/>
              </w:rPr>
            </w:pPr>
          </w:p>
        </w:tc>
        <w:tc>
          <w:tcPr>
            <w:tcW w:w="849" w:type="dxa"/>
            <w:vAlign w:val="top"/>
          </w:tcPr>
          <w:p>
            <w:pPr>
              <w:rPr>
                <w:rFonts w:ascii="Arial"/>
                <w:sz w:val="21"/>
              </w:rPr>
            </w:pPr>
          </w:p>
        </w:tc>
        <w:tc>
          <w:tcPr>
            <w:tcW w:w="1129" w:type="dxa"/>
            <w:vAlign w:val="top"/>
          </w:tcPr>
          <w:p>
            <w:pPr>
              <w:rPr>
                <w:rFonts w:ascii="Arial"/>
                <w:sz w:val="21"/>
              </w:rPr>
            </w:pPr>
          </w:p>
        </w:tc>
        <w:tc>
          <w:tcPr>
            <w:tcW w:w="105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9" w:hRule="atLeast"/>
          <w:jc w:val="center"/>
        </w:trPr>
        <w:tc>
          <w:tcPr>
            <w:tcW w:w="1034" w:type="dxa"/>
            <w:vAlign w:val="top"/>
          </w:tcPr>
          <w:p>
            <w:pPr>
              <w:rPr>
                <w:rFonts w:ascii="Arial"/>
                <w:sz w:val="21"/>
              </w:rPr>
            </w:pPr>
          </w:p>
        </w:tc>
        <w:tc>
          <w:tcPr>
            <w:tcW w:w="1039" w:type="dxa"/>
            <w:vAlign w:val="top"/>
          </w:tcPr>
          <w:p>
            <w:pPr>
              <w:rPr>
                <w:rFonts w:ascii="Arial"/>
                <w:sz w:val="21"/>
              </w:rPr>
            </w:pPr>
          </w:p>
        </w:tc>
        <w:tc>
          <w:tcPr>
            <w:tcW w:w="1029" w:type="dxa"/>
            <w:vAlign w:val="top"/>
          </w:tcPr>
          <w:p>
            <w:pPr>
              <w:rPr>
                <w:rFonts w:ascii="Arial"/>
                <w:sz w:val="21"/>
              </w:rPr>
            </w:pPr>
          </w:p>
        </w:tc>
        <w:tc>
          <w:tcPr>
            <w:tcW w:w="1148" w:type="dxa"/>
            <w:vAlign w:val="top"/>
          </w:tcPr>
          <w:p>
            <w:pPr>
              <w:rPr>
                <w:rFonts w:ascii="Arial"/>
                <w:sz w:val="21"/>
              </w:rPr>
            </w:pPr>
          </w:p>
        </w:tc>
        <w:tc>
          <w:tcPr>
            <w:tcW w:w="1039" w:type="dxa"/>
            <w:vAlign w:val="top"/>
          </w:tcPr>
          <w:p>
            <w:pPr>
              <w:rPr>
                <w:rFonts w:ascii="Arial"/>
                <w:sz w:val="21"/>
              </w:rPr>
            </w:pPr>
          </w:p>
        </w:tc>
        <w:tc>
          <w:tcPr>
            <w:tcW w:w="1039" w:type="dxa"/>
            <w:vAlign w:val="top"/>
          </w:tcPr>
          <w:p>
            <w:pPr>
              <w:rPr>
                <w:rFonts w:ascii="Arial"/>
                <w:sz w:val="21"/>
              </w:rPr>
            </w:pPr>
          </w:p>
        </w:tc>
        <w:tc>
          <w:tcPr>
            <w:tcW w:w="849" w:type="dxa"/>
            <w:vAlign w:val="top"/>
          </w:tcPr>
          <w:p>
            <w:pPr>
              <w:rPr>
                <w:rFonts w:ascii="Arial"/>
                <w:sz w:val="21"/>
              </w:rPr>
            </w:pPr>
          </w:p>
        </w:tc>
        <w:tc>
          <w:tcPr>
            <w:tcW w:w="1129" w:type="dxa"/>
            <w:vAlign w:val="top"/>
          </w:tcPr>
          <w:p>
            <w:pPr>
              <w:rPr>
                <w:rFonts w:ascii="Arial"/>
                <w:sz w:val="21"/>
              </w:rPr>
            </w:pPr>
          </w:p>
        </w:tc>
        <w:tc>
          <w:tcPr>
            <w:tcW w:w="105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9" w:hRule="atLeast"/>
          <w:jc w:val="center"/>
        </w:trPr>
        <w:tc>
          <w:tcPr>
            <w:tcW w:w="1034" w:type="dxa"/>
            <w:vAlign w:val="top"/>
          </w:tcPr>
          <w:p>
            <w:pPr>
              <w:rPr>
                <w:rFonts w:ascii="Arial"/>
                <w:sz w:val="21"/>
              </w:rPr>
            </w:pPr>
          </w:p>
        </w:tc>
        <w:tc>
          <w:tcPr>
            <w:tcW w:w="1039" w:type="dxa"/>
            <w:vAlign w:val="top"/>
          </w:tcPr>
          <w:p>
            <w:pPr>
              <w:rPr>
                <w:rFonts w:ascii="Arial"/>
                <w:sz w:val="21"/>
              </w:rPr>
            </w:pPr>
          </w:p>
        </w:tc>
        <w:tc>
          <w:tcPr>
            <w:tcW w:w="1029" w:type="dxa"/>
            <w:vAlign w:val="top"/>
          </w:tcPr>
          <w:p>
            <w:pPr>
              <w:rPr>
                <w:rFonts w:ascii="Arial"/>
                <w:sz w:val="21"/>
              </w:rPr>
            </w:pPr>
          </w:p>
        </w:tc>
        <w:tc>
          <w:tcPr>
            <w:tcW w:w="1148" w:type="dxa"/>
            <w:vAlign w:val="top"/>
          </w:tcPr>
          <w:p>
            <w:pPr>
              <w:rPr>
                <w:rFonts w:ascii="Arial"/>
                <w:sz w:val="21"/>
              </w:rPr>
            </w:pPr>
          </w:p>
        </w:tc>
        <w:tc>
          <w:tcPr>
            <w:tcW w:w="1039" w:type="dxa"/>
            <w:vAlign w:val="top"/>
          </w:tcPr>
          <w:p>
            <w:pPr>
              <w:rPr>
                <w:rFonts w:ascii="Arial"/>
                <w:sz w:val="21"/>
              </w:rPr>
            </w:pPr>
          </w:p>
        </w:tc>
        <w:tc>
          <w:tcPr>
            <w:tcW w:w="1039" w:type="dxa"/>
            <w:vAlign w:val="top"/>
          </w:tcPr>
          <w:p>
            <w:pPr>
              <w:rPr>
                <w:rFonts w:ascii="Arial"/>
                <w:sz w:val="21"/>
              </w:rPr>
            </w:pPr>
          </w:p>
        </w:tc>
        <w:tc>
          <w:tcPr>
            <w:tcW w:w="849" w:type="dxa"/>
            <w:vAlign w:val="top"/>
          </w:tcPr>
          <w:p>
            <w:pPr>
              <w:rPr>
                <w:rFonts w:ascii="Arial"/>
                <w:sz w:val="21"/>
              </w:rPr>
            </w:pPr>
          </w:p>
        </w:tc>
        <w:tc>
          <w:tcPr>
            <w:tcW w:w="1129" w:type="dxa"/>
            <w:vAlign w:val="top"/>
          </w:tcPr>
          <w:p>
            <w:pPr>
              <w:rPr>
                <w:rFonts w:ascii="Arial"/>
                <w:sz w:val="21"/>
              </w:rPr>
            </w:pPr>
          </w:p>
        </w:tc>
        <w:tc>
          <w:tcPr>
            <w:tcW w:w="105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9" w:hRule="atLeast"/>
          <w:jc w:val="center"/>
        </w:trPr>
        <w:tc>
          <w:tcPr>
            <w:tcW w:w="1034" w:type="dxa"/>
            <w:vAlign w:val="top"/>
          </w:tcPr>
          <w:p>
            <w:pPr>
              <w:rPr>
                <w:rFonts w:ascii="Arial"/>
                <w:sz w:val="21"/>
              </w:rPr>
            </w:pPr>
          </w:p>
        </w:tc>
        <w:tc>
          <w:tcPr>
            <w:tcW w:w="1039" w:type="dxa"/>
            <w:vAlign w:val="top"/>
          </w:tcPr>
          <w:p>
            <w:pPr>
              <w:rPr>
                <w:rFonts w:ascii="Arial"/>
                <w:sz w:val="21"/>
              </w:rPr>
            </w:pPr>
          </w:p>
        </w:tc>
        <w:tc>
          <w:tcPr>
            <w:tcW w:w="1029" w:type="dxa"/>
            <w:vAlign w:val="top"/>
          </w:tcPr>
          <w:p>
            <w:pPr>
              <w:rPr>
                <w:rFonts w:ascii="Arial"/>
                <w:sz w:val="21"/>
              </w:rPr>
            </w:pPr>
          </w:p>
        </w:tc>
        <w:tc>
          <w:tcPr>
            <w:tcW w:w="1148" w:type="dxa"/>
            <w:vAlign w:val="top"/>
          </w:tcPr>
          <w:p>
            <w:pPr>
              <w:rPr>
                <w:rFonts w:ascii="Arial"/>
                <w:sz w:val="21"/>
              </w:rPr>
            </w:pPr>
          </w:p>
        </w:tc>
        <w:tc>
          <w:tcPr>
            <w:tcW w:w="1039" w:type="dxa"/>
            <w:vAlign w:val="top"/>
          </w:tcPr>
          <w:p>
            <w:pPr>
              <w:rPr>
                <w:rFonts w:ascii="Arial"/>
                <w:sz w:val="21"/>
              </w:rPr>
            </w:pPr>
          </w:p>
        </w:tc>
        <w:tc>
          <w:tcPr>
            <w:tcW w:w="1039" w:type="dxa"/>
            <w:vAlign w:val="top"/>
          </w:tcPr>
          <w:p>
            <w:pPr>
              <w:rPr>
                <w:rFonts w:ascii="Arial"/>
                <w:sz w:val="21"/>
              </w:rPr>
            </w:pPr>
          </w:p>
        </w:tc>
        <w:tc>
          <w:tcPr>
            <w:tcW w:w="849" w:type="dxa"/>
            <w:vAlign w:val="top"/>
          </w:tcPr>
          <w:p>
            <w:pPr>
              <w:rPr>
                <w:rFonts w:ascii="Arial"/>
                <w:sz w:val="21"/>
              </w:rPr>
            </w:pPr>
          </w:p>
        </w:tc>
        <w:tc>
          <w:tcPr>
            <w:tcW w:w="1129" w:type="dxa"/>
            <w:vAlign w:val="top"/>
          </w:tcPr>
          <w:p>
            <w:pPr>
              <w:rPr>
                <w:rFonts w:ascii="Arial"/>
                <w:sz w:val="21"/>
              </w:rPr>
            </w:pPr>
          </w:p>
        </w:tc>
        <w:tc>
          <w:tcPr>
            <w:tcW w:w="105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9" w:hRule="atLeast"/>
          <w:jc w:val="center"/>
        </w:trPr>
        <w:tc>
          <w:tcPr>
            <w:tcW w:w="1034" w:type="dxa"/>
            <w:vAlign w:val="top"/>
          </w:tcPr>
          <w:p>
            <w:pPr>
              <w:rPr>
                <w:rFonts w:ascii="Arial"/>
                <w:sz w:val="21"/>
              </w:rPr>
            </w:pPr>
          </w:p>
        </w:tc>
        <w:tc>
          <w:tcPr>
            <w:tcW w:w="1039" w:type="dxa"/>
            <w:vAlign w:val="top"/>
          </w:tcPr>
          <w:p>
            <w:pPr>
              <w:rPr>
                <w:rFonts w:ascii="Arial"/>
                <w:sz w:val="21"/>
              </w:rPr>
            </w:pPr>
          </w:p>
        </w:tc>
        <w:tc>
          <w:tcPr>
            <w:tcW w:w="1029" w:type="dxa"/>
            <w:vAlign w:val="top"/>
          </w:tcPr>
          <w:p>
            <w:pPr>
              <w:rPr>
                <w:rFonts w:ascii="Arial"/>
                <w:sz w:val="21"/>
              </w:rPr>
            </w:pPr>
          </w:p>
        </w:tc>
        <w:tc>
          <w:tcPr>
            <w:tcW w:w="1148" w:type="dxa"/>
            <w:vAlign w:val="top"/>
          </w:tcPr>
          <w:p>
            <w:pPr>
              <w:rPr>
                <w:rFonts w:ascii="Arial"/>
                <w:sz w:val="21"/>
              </w:rPr>
            </w:pPr>
          </w:p>
        </w:tc>
        <w:tc>
          <w:tcPr>
            <w:tcW w:w="1039" w:type="dxa"/>
            <w:vAlign w:val="top"/>
          </w:tcPr>
          <w:p>
            <w:pPr>
              <w:rPr>
                <w:rFonts w:ascii="Arial"/>
                <w:sz w:val="21"/>
              </w:rPr>
            </w:pPr>
          </w:p>
        </w:tc>
        <w:tc>
          <w:tcPr>
            <w:tcW w:w="1039" w:type="dxa"/>
            <w:vAlign w:val="top"/>
          </w:tcPr>
          <w:p>
            <w:pPr>
              <w:rPr>
                <w:rFonts w:ascii="Arial"/>
                <w:sz w:val="21"/>
              </w:rPr>
            </w:pPr>
          </w:p>
        </w:tc>
        <w:tc>
          <w:tcPr>
            <w:tcW w:w="849" w:type="dxa"/>
            <w:vAlign w:val="top"/>
          </w:tcPr>
          <w:p>
            <w:pPr>
              <w:rPr>
                <w:rFonts w:ascii="Arial"/>
                <w:sz w:val="21"/>
              </w:rPr>
            </w:pPr>
          </w:p>
        </w:tc>
        <w:tc>
          <w:tcPr>
            <w:tcW w:w="1129" w:type="dxa"/>
            <w:vAlign w:val="top"/>
          </w:tcPr>
          <w:p>
            <w:pPr>
              <w:rPr>
                <w:rFonts w:ascii="Arial"/>
                <w:sz w:val="21"/>
              </w:rPr>
            </w:pPr>
          </w:p>
        </w:tc>
        <w:tc>
          <w:tcPr>
            <w:tcW w:w="105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9" w:hRule="atLeast"/>
          <w:jc w:val="center"/>
        </w:trPr>
        <w:tc>
          <w:tcPr>
            <w:tcW w:w="1034" w:type="dxa"/>
            <w:vAlign w:val="top"/>
          </w:tcPr>
          <w:p>
            <w:pPr>
              <w:rPr>
                <w:rFonts w:ascii="Arial"/>
                <w:sz w:val="21"/>
              </w:rPr>
            </w:pPr>
          </w:p>
        </w:tc>
        <w:tc>
          <w:tcPr>
            <w:tcW w:w="1039" w:type="dxa"/>
            <w:vAlign w:val="top"/>
          </w:tcPr>
          <w:p>
            <w:pPr>
              <w:rPr>
                <w:rFonts w:ascii="Arial"/>
                <w:sz w:val="21"/>
              </w:rPr>
            </w:pPr>
          </w:p>
        </w:tc>
        <w:tc>
          <w:tcPr>
            <w:tcW w:w="1029" w:type="dxa"/>
            <w:vAlign w:val="top"/>
          </w:tcPr>
          <w:p>
            <w:pPr>
              <w:rPr>
                <w:rFonts w:ascii="Arial"/>
                <w:sz w:val="21"/>
              </w:rPr>
            </w:pPr>
          </w:p>
        </w:tc>
        <w:tc>
          <w:tcPr>
            <w:tcW w:w="1148" w:type="dxa"/>
            <w:vAlign w:val="top"/>
          </w:tcPr>
          <w:p>
            <w:pPr>
              <w:rPr>
                <w:rFonts w:ascii="Arial"/>
                <w:sz w:val="21"/>
              </w:rPr>
            </w:pPr>
          </w:p>
        </w:tc>
        <w:tc>
          <w:tcPr>
            <w:tcW w:w="1039" w:type="dxa"/>
            <w:vAlign w:val="top"/>
          </w:tcPr>
          <w:p>
            <w:pPr>
              <w:rPr>
                <w:rFonts w:ascii="Arial"/>
                <w:sz w:val="21"/>
              </w:rPr>
            </w:pPr>
          </w:p>
        </w:tc>
        <w:tc>
          <w:tcPr>
            <w:tcW w:w="1039" w:type="dxa"/>
            <w:vAlign w:val="top"/>
          </w:tcPr>
          <w:p>
            <w:pPr>
              <w:rPr>
                <w:rFonts w:ascii="Arial"/>
                <w:sz w:val="21"/>
              </w:rPr>
            </w:pPr>
          </w:p>
        </w:tc>
        <w:tc>
          <w:tcPr>
            <w:tcW w:w="849" w:type="dxa"/>
            <w:vAlign w:val="top"/>
          </w:tcPr>
          <w:p>
            <w:pPr>
              <w:rPr>
                <w:rFonts w:ascii="Arial"/>
                <w:sz w:val="21"/>
              </w:rPr>
            </w:pPr>
          </w:p>
        </w:tc>
        <w:tc>
          <w:tcPr>
            <w:tcW w:w="1129" w:type="dxa"/>
            <w:vAlign w:val="top"/>
          </w:tcPr>
          <w:p>
            <w:pPr>
              <w:rPr>
                <w:rFonts w:ascii="Arial"/>
                <w:sz w:val="21"/>
              </w:rPr>
            </w:pPr>
          </w:p>
        </w:tc>
        <w:tc>
          <w:tcPr>
            <w:tcW w:w="105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9" w:hRule="atLeast"/>
          <w:jc w:val="center"/>
        </w:trPr>
        <w:tc>
          <w:tcPr>
            <w:tcW w:w="1034" w:type="dxa"/>
            <w:vAlign w:val="top"/>
          </w:tcPr>
          <w:p>
            <w:pPr>
              <w:rPr>
                <w:rFonts w:ascii="Arial"/>
                <w:sz w:val="21"/>
              </w:rPr>
            </w:pPr>
          </w:p>
        </w:tc>
        <w:tc>
          <w:tcPr>
            <w:tcW w:w="1039" w:type="dxa"/>
            <w:vAlign w:val="top"/>
          </w:tcPr>
          <w:p>
            <w:pPr>
              <w:rPr>
                <w:rFonts w:ascii="Arial"/>
                <w:sz w:val="21"/>
              </w:rPr>
            </w:pPr>
          </w:p>
        </w:tc>
        <w:tc>
          <w:tcPr>
            <w:tcW w:w="1029" w:type="dxa"/>
            <w:vAlign w:val="top"/>
          </w:tcPr>
          <w:p>
            <w:pPr>
              <w:rPr>
                <w:rFonts w:ascii="Arial"/>
                <w:sz w:val="21"/>
              </w:rPr>
            </w:pPr>
          </w:p>
        </w:tc>
        <w:tc>
          <w:tcPr>
            <w:tcW w:w="1148" w:type="dxa"/>
            <w:vAlign w:val="top"/>
          </w:tcPr>
          <w:p>
            <w:pPr>
              <w:rPr>
                <w:rFonts w:ascii="Arial"/>
                <w:sz w:val="21"/>
              </w:rPr>
            </w:pPr>
          </w:p>
        </w:tc>
        <w:tc>
          <w:tcPr>
            <w:tcW w:w="1039" w:type="dxa"/>
            <w:vAlign w:val="top"/>
          </w:tcPr>
          <w:p>
            <w:pPr>
              <w:rPr>
                <w:rFonts w:ascii="Arial"/>
                <w:sz w:val="21"/>
              </w:rPr>
            </w:pPr>
          </w:p>
        </w:tc>
        <w:tc>
          <w:tcPr>
            <w:tcW w:w="1039" w:type="dxa"/>
            <w:vAlign w:val="top"/>
          </w:tcPr>
          <w:p>
            <w:pPr>
              <w:rPr>
                <w:rFonts w:ascii="Arial"/>
                <w:sz w:val="21"/>
              </w:rPr>
            </w:pPr>
          </w:p>
        </w:tc>
        <w:tc>
          <w:tcPr>
            <w:tcW w:w="849" w:type="dxa"/>
            <w:vAlign w:val="top"/>
          </w:tcPr>
          <w:p>
            <w:pPr>
              <w:rPr>
                <w:rFonts w:ascii="Arial"/>
                <w:sz w:val="21"/>
              </w:rPr>
            </w:pPr>
          </w:p>
        </w:tc>
        <w:tc>
          <w:tcPr>
            <w:tcW w:w="1129" w:type="dxa"/>
            <w:vAlign w:val="top"/>
          </w:tcPr>
          <w:p>
            <w:pPr>
              <w:rPr>
                <w:rFonts w:ascii="Arial"/>
                <w:sz w:val="21"/>
              </w:rPr>
            </w:pPr>
          </w:p>
        </w:tc>
        <w:tc>
          <w:tcPr>
            <w:tcW w:w="105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9" w:hRule="atLeast"/>
          <w:jc w:val="center"/>
        </w:trPr>
        <w:tc>
          <w:tcPr>
            <w:tcW w:w="1034" w:type="dxa"/>
            <w:vAlign w:val="top"/>
          </w:tcPr>
          <w:p>
            <w:pPr>
              <w:rPr>
                <w:rFonts w:ascii="Arial"/>
                <w:sz w:val="21"/>
              </w:rPr>
            </w:pPr>
          </w:p>
        </w:tc>
        <w:tc>
          <w:tcPr>
            <w:tcW w:w="1039" w:type="dxa"/>
            <w:vAlign w:val="top"/>
          </w:tcPr>
          <w:p>
            <w:pPr>
              <w:rPr>
                <w:rFonts w:ascii="Arial"/>
                <w:sz w:val="21"/>
              </w:rPr>
            </w:pPr>
          </w:p>
        </w:tc>
        <w:tc>
          <w:tcPr>
            <w:tcW w:w="1029" w:type="dxa"/>
            <w:vAlign w:val="top"/>
          </w:tcPr>
          <w:p>
            <w:pPr>
              <w:rPr>
                <w:rFonts w:ascii="Arial"/>
                <w:sz w:val="21"/>
              </w:rPr>
            </w:pPr>
          </w:p>
        </w:tc>
        <w:tc>
          <w:tcPr>
            <w:tcW w:w="1148" w:type="dxa"/>
            <w:vAlign w:val="top"/>
          </w:tcPr>
          <w:p>
            <w:pPr>
              <w:rPr>
                <w:rFonts w:ascii="Arial"/>
                <w:sz w:val="21"/>
              </w:rPr>
            </w:pPr>
          </w:p>
        </w:tc>
        <w:tc>
          <w:tcPr>
            <w:tcW w:w="1039" w:type="dxa"/>
            <w:vAlign w:val="top"/>
          </w:tcPr>
          <w:p>
            <w:pPr>
              <w:rPr>
                <w:rFonts w:ascii="Arial"/>
                <w:sz w:val="21"/>
              </w:rPr>
            </w:pPr>
          </w:p>
        </w:tc>
        <w:tc>
          <w:tcPr>
            <w:tcW w:w="1039" w:type="dxa"/>
            <w:vAlign w:val="top"/>
          </w:tcPr>
          <w:p>
            <w:pPr>
              <w:rPr>
                <w:rFonts w:ascii="Arial"/>
                <w:sz w:val="21"/>
              </w:rPr>
            </w:pPr>
          </w:p>
        </w:tc>
        <w:tc>
          <w:tcPr>
            <w:tcW w:w="849" w:type="dxa"/>
            <w:vAlign w:val="top"/>
          </w:tcPr>
          <w:p>
            <w:pPr>
              <w:rPr>
                <w:rFonts w:ascii="Arial"/>
                <w:sz w:val="21"/>
              </w:rPr>
            </w:pPr>
          </w:p>
        </w:tc>
        <w:tc>
          <w:tcPr>
            <w:tcW w:w="1129" w:type="dxa"/>
            <w:vAlign w:val="top"/>
          </w:tcPr>
          <w:p>
            <w:pPr>
              <w:rPr>
                <w:rFonts w:ascii="Arial"/>
                <w:sz w:val="21"/>
              </w:rPr>
            </w:pPr>
          </w:p>
        </w:tc>
        <w:tc>
          <w:tcPr>
            <w:tcW w:w="105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9" w:hRule="atLeast"/>
          <w:jc w:val="center"/>
        </w:trPr>
        <w:tc>
          <w:tcPr>
            <w:tcW w:w="1034" w:type="dxa"/>
            <w:vAlign w:val="top"/>
          </w:tcPr>
          <w:p>
            <w:pPr>
              <w:rPr>
                <w:rFonts w:ascii="Arial"/>
                <w:sz w:val="21"/>
              </w:rPr>
            </w:pPr>
          </w:p>
        </w:tc>
        <w:tc>
          <w:tcPr>
            <w:tcW w:w="1039" w:type="dxa"/>
            <w:vAlign w:val="top"/>
          </w:tcPr>
          <w:p>
            <w:pPr>
              <w:rPr>
                <w:rFonts w:ascii="Arial"/>
                <w:sz w:val="21"/>
              </w:rPr>
            </w:pPr>
          </w:p>
        </w:tc>
        <w:tc>
          <w:tcPr>
            <w:tcW w:w="1029" w:type="dxa"/>
            <w:vAlign w:val="top"/>
          </w:tcPr>
          <w:p>
            <w:pPr>
              <w:rPr>
                <w:rFonts w:ascii="Arial"/>
                <w:sz w:val="21"/>
              </w:rPr>
            </w:pPr>
          </w:p>
        </w:tc>
        <w:tc>
          <w:tcPr>
            <w:tcW w:w="1148" w:type="dxa"/>
            <w:vAlign w:val="top"/>
          </w:tcPr>
          <w:p>
            <w:pPr>
              <w:rPr>
                <w:rFonts w:ascii="Arial"/>
                <w:sz w:val="21"/>
              </w:rPr>
            </w:pPr>
          </w:p>
        </w:tc>
        <w:tc>
          <w:tcPr>
            <w:tcW w:w="1039" w:type="dxa"/>
            <w:vAlign w:val="top"/>
          </w:tcPr>
          <w:p>
            <w:pPr>
              <w:rPr>
                <w:rFonts w:ascii="Arial"/>
                <w:sz w:val="21"/>
              </w:rPr>
            </w:pPr>
          </w:p>
        </w:tc>
        <w:tc>
          <w:tcPr>
            <w:tcW w:w="1039" w:type="dxa"/>
            <w:vAlign w:val="top"/>
          </w:tcPr>
          <w:p>
            <w:pPr>
              <w:rPr>
                <w:rFonts w:ascii="Arial"/>
                <w:sz w:val="21"/>
              </w:rPr>
            </w:pPr>
          </w:p>
        </w:tc>
        <w:tc>
          <w:tcPr>
            <w:tcW w:w="849" w:type="dxa"/>
            <w:vAlign w:val="top"/>
          </w:tcPr>
          <w:p>
            <w:pPr>
              <w:rPr>
                <w:rFonts w:ascii="Arial"/>
                <w:sz w:val="21"/>
              </w:rPr>
            </w:pPr>
          </w:p>
        </w:tc>
        <w:tc>
          <w:tcPr>
            <w:tcW w:w="1129" w:type="dxa"/>
            <w:vAlign w:val="top"/>
          </w:tcPr>
          <w:p>
            <w:pPr>
              <w:rPr>
                <w:rFonts w:ascii="Arial"/>
                <w:sz w:val="21"/>
              </w:rPr>
            </w:pPr>
          </w:p>
        </w:tc>
        <w:tc>
          <w:tcPr>
            <w:tcW w:w="105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4" w:hRule="atLeast"/>
          <w:jc w:val="center"/>
        </w:trPr>
        <w:tc>
          <w:tcPr>
            <w:tcW w:w="1034" w:type="dxa"/>
            <w:vAlign w:val="top"/>
          </w:tcPr>
          <w:p>
            <w:pPr>
              <w:rPr>
                <w:rFonts w:ascii="Arial"/>
                <w:sz w:val="21"/>
              </w:rPr>
            </w:pPr>
          </w:p>
        </w:tc>
        <w:tc>
          <w:tcPr>
            <w:tcW w:w="1039" w:type="dxa"/>
            <w:vAlign w:val="top"/>
          </w:tcPr>
          <w:p>
            <w:pPr>
              <w:rPr>
                <w:rFonts w:ascii="Arial"/>
                <w:sz w:val="21"/>
              </w:rPr>
            </w:pPr>
          </w:p>
        </w:tc>
        <w:tc>
          <w:tcPr>
            <w:tcW w:w="1029" w:type="dxa"/>
            <w:vAlign w:val="top"/>
          </w:tcPr>
          <w:p>
            <w:pPr>
              <w:rPr>
                <w:rFonts w:ascii="Arial"/>
                <w:sz w:val="21"/>
              </w:rPr>
            </w:pPr>
          </w:p>
        </w:tc>
        <w:tc>
          <w:tcPr>
            <w:tcW w:w="1148" w:type="dxa"/>
            <w:vAlign w:val="top"/>
          </w:tcPr>
          <w:p>
            <w:pPr>
              <w:rPr>
                <w:rFonts w:ascii="Arial"/>
                <w:sz w:val="21"/>
              </w:rPr>
            </w:pPr>
          </w:p>
        </w:tc>
        <w:tc>
          <w:tcPr>
            <w:tcW w:w="1039" w:type="dxa"/>
            <w:vAlign w:val="top"/>
          </w:tcPr>
          <w:p>
            <w:pPr>
              <w:rPr>
                <w:rFonts w:ascii="Arial"/>
                <w:sz w:val="21"/>
              </w:rPr>
            </w:pPr>
          </w:p>
        </w:tc>
        <w:tc>
          <w:tcPr>
            <w:tcW w:w="1039" w:type="dxa"/>
            <w:vAlign w:val="top"/>
          </w:tcPr>
          <w:p>
            <w:pPr>
              <w:rPr>
                <w:rFonts w:ascii="Arial"/>
                <w:sz w:val="21"/>
              </w:rPr>
            </w:pPr>
          </w:p>
        </w:tc>
        <w:tc>
          <w:tcPr>
            <w:tcW w:w="849" w:type="dxa"/>
            <w:vAlign w:val="top"/>
          </w:tcPr>
          <w:p>
            <w:pPr>
              <w:rPr>
                <w:rFonts w:ascii="Arial"/>
                <w:sz w:val="21"/>
              </w:rPr>
            </w:pPr>
          </w:p>
        </w:tc>
        <w:tc>
          <w:tcPr>
            <w:tcW w:w="1129" w:type="dxa"/>
            <w:vAlign w:val="top"/>
          </w:tcPr>
          <w:p>
            <w:pPr>
              <w:rPr>
                <w:rFonts w:ascii="Arial"/>
                <w:sz w:val="21"/>
              </w:rPr>
            </w:pPr>
          </w:p>
        </w:tc>
        <w:tc>
          <w:tcPr>
            <w:tcW w:w="1054" w:type="dxa"/>
            <w:vAlign w:val="top"/>
          </w:tcPr>
          <w:p>
            <w:pPr>
              <w:rPr>
                <w:rFonts w:ascii="Arial"/>
                <w:sz w:val="21"/>
              </w:rPr>
            </w:pPr>
          </w:p>
        </w:tc>
      </w:tr>
    </w:tbl>
    <w:p>
      <w:pPr>
        <w:rPr>
          <w:rFonts w:ascii="Arial"/>
          <w:sz w:val="21"/>
        </w:rPr>
      </w:pPr>
    </w:p>
    <w:p>
      <w:pPr>
        <w:sectPr>
          <w:footerReference r:id="rId32" w:type="default"/>
          <w:pgSz w:w="11911" w:h="16838"/>
          <w:pgMar w:top="1440" w:right="1083" w:bottom="1440" w:left="1083" w:header="1157" w:footer="737" w:gutter="0"/>
          <w:pgBorders>
            <w:top w:val="none" w:sz="0" w:space="0"/>
            <w:left w:val="none" w:sz="0" w:space="0"/>
            <w:bottom w:val="none" w:sz="0" w:space="0"/>
            <w:right w:val="none" w:sz="0" w:space="0"/>
          </w:pgBorders>
          <w:pgNumType w:fmt="decimal"/>
          <w:cols w:space="0" w:num="1"/>
          <w:rtlGutter w:val="0"/>
          <w:docGrid w:linePitch="0" w:charSpace="0"/>
        </w:sectPr>
      </w:pPr>
    </w:p>
    <w:p>
      <w:pPr>
        <w:spacing w:before="155" w:line="224" w:lineRule="auto"/>
        <w:ind w:left="94"/>
        <w:jc w:val="center"/>
        <w:rPr>
          <w:rFonts w:hint="eastAsia" w:ascii="宋体" w:hAnsi="宋体" w:cs="宋体"/>
          <w:b/>
          <w:bCs/>
          <w:color w:val="auto"/>
          <w:sz w:val="28"/>
          <w:szCs w:val="28"/>
          <w:highlight w:val="none"/>
          <w:u w:val="none"/>
          <w:lang w:eastAsia="zh-CN"/>
        </w:rPr>
      </w:pPr>
      <w:r>
        <w:rPr>
          <w:rFonts w:hint="eastAsia" w:ascii="宋体" w:hAnsi="宋体" w:cs="宋体"/>
          <w:b/>
          <w:bCs/>
          <w:color w:val="auto"/>
          <w:sz w:val="28"/>
          <w:szCs w:val="28"/>
          <w:highlight w:val="none"/>
          <w:u w:val="none"/>
          <w:lang w:eastAsia="zh-CN"/>
        </w:rPr>
        <w:t>（二）主要人员简历表</w:t>
      </w:r>
    </w:p>
    <w:p>
      <w:pPr>
        <w:spacing w:before="155" w:line="224" w:lineRule="auto"/>
        <w:ind w:left="94"/>
        <w:jc w:val="center"/>
        <w:rPr>
          <w:rFonts w:hint="eastAsia" w:ascii="宋体" w:hAnsi="宋体" w:cs="宋体"/>
          <w:b/>
          <w:bCs/>
          <w:color w:val="auto"/>
          <w:sz w:val="28"/>
          <w:szCs w:val="28"/>
          <w:highlight w:val="none"/>
          <w:u w:val="none"/>
          <w:lang w:eastAsia="zh-CN"/>
        </w:rPr>
      </w:pP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u w:val="none"/>
          <w:lang w:eastAsia="zh-CN"/>
        </w:rPr>
      </w:pPr>
      <w:r>
        <w:rPr>
          <w:rFonts w:hint="eastAsia" w:ascii="宋体" w:hAnsi="宋体" w:cs="宋体"/>
          <w:color w:val="auto"/>
          <w:sz w:val="24"/>
          <w:szCs w:val="24"/>
          <w:highlight w:val="none"/>
          <w:u w:val="none"/>
          <w:lang w:eastAsia="zh-CN"/>
        </w:rPr>
        <w:t>“主要人员简历表”中的项目经理应附项目经理注册建造师证书及全国建筑市场监督公 共服务平台“四库一平台”注册人员查询信息、安全生产考核合格证书、有效的劳动合同、养老保险证明或者网络查询打印件、身份证、职称证（如有）、荣誉（如有，须附荣誉证书 和同级奖励文件）等资料复印件，项目经理管理过的项目业绩须附评标办法要求的资料；其 他主要人员应附有效的劳动合同、身份证、上岗证书（或提供岗位任命书（格式自拟）或其他能够证明职业能力的材料）等资料。</w:t>
      </w:r>
    </w:p>
    <w:p>
      <w:pPr>
        <w:spacing w:line="182" w:lineRule="exact"/>
      </w:pPr>
    </w:p>
    <w:tbl>
      <w:tblPr>
        <w:tblStyle w:val="95"/>
        <w:tblW w:w="790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84"/>
        <w:gridCol w:w="779"/>
        <w:gridCol w:w="779"/>
        <w:gridCol w:w="1558"/>
        <w:gridCol w:w="1328"/>
        <w:gridCol w:w="1018"/>
        <w:gridCol w:w="779"/>
        <w:gridCol w:w="7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5" w:hRule="atLeast"/>
          <w:jc w:val="center"/>
        </w:trPr>
        <w:tc>
          <w:tcPr>
            <w:tcW w:w="884"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r>
              <w:rPr>
                <w:rFonts w:hint="eastAsia" w:ascii="宋体" w:hAnsi="宋体" w:cs="宋体"/>
                <w:color w:val="auto"/>
                <w:sz w:val="24"/>
                <w:szCs w:val="24"/>
                <w:highlight w:val="none"/>
                <w:vertAlign w:val="baseline"/>
                <w:lang w:val="en-US" w:eastAsia="zh-CN"/>
              </w:rPr>
              <w:t>姓名</w:t>
            </w:r>
          </w:p>
        </w:tc>
        <w:tc>
          <w:tcPr>
            <w:tcW w:w="1558" w:type="dxa"/>
            <w:gridSpan w:val="2"/>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p>
        </w:tc>
        <w:tc>
          <w:tcPr>
            <w:tcW w:w="1558"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r>
              <w:rPr>
                <w:rFonts w:hint="eastAsia" w:ascii="宋体" w:hAnsi="宋体" w:cs="宋体"/>
                <w:color w:val="auto"/>
                <w:sz w:val="24"/>
                <w:szCs w:val="24"/>
                <w:highlight w:val="none"/>
                <w:vertAlign w:val="baseline"/>
                <w:lang w:val="en-US" w:eastAsia="zh-CN"/>
              </w:rPr>
              <w:t>年龄</w:t>
            </w:r>
          </w:p>
        </w:tc>
        <w:tc>
          <w:tcPr>
            <w:tcW w:w="1328"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p>
        </w:tc>
        <w:tc>
          <w:tcPr>
            <w:tcW w:w="1797" w:type="dxa"/>
            <w:gridSpan w:val="2"/>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r>
              <w:rPr>
                <w:rFonts w:hint="eastAsia" w:ascii="宋体" w:hAnsi="宋体" w:cs="宋体"/>
                <w:color w:val="auto"/>
                <w:sz w:val="24"/>
                <w:szCs w:val="24"/>
                <w:highlight w:val="none"/>
                <w:vertAlign w:val="baseline"/>
                <w:lang w:val="en-US" w:eastAsia="zh-CN"/>
              </w:rPr>
              <w:t>学历</w:t>
            </w:r>
          </w:p>
        </w:tc>
        <w:tc>
          <w:tcPr>
            <w:tcW w:w="784"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jc w:val="center"/>
        </w:trPr>
        <w:tc>
          <w:tcPr>
            <w:tcW w:w="884"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r>
              <w:rPr>
                <w:rFonts w:hint="eastAsia" w:ascii="宋体" w:hAnsi="宋体" w:cs="宋体"/>
                <w:color w:val="auto"/>
                <w:sz w:val="24"/>
                <w:szCs w:val="24"/>
                <w:highlight w:val="none"/>
                <w:vertAlign w:val="baseline"/>
                <w:lang w:val="en-US" w:eastAsia="zh-CN"/>
              </w:rPr>
              <w:t>职称</w:t>
            </w:r>
          </w:p>
        </w:tc>
        <w:tc>
          <w:tcPr>
            <w:tcW w:w="1558" w:type="dxa"/>
            <w:gridSpan w:val="2"/>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p>
        </w:tc>
        <w:tc>
          <w:tcPr>
            <w:tcW w:w="1558"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r>
              <w:rPr>
                <w:rFonts w:hint="eastAsia" w:ascii="宋体" w:hAnsi="宋体" w:cs="宋体"/>
                <w:color w:val="auto"/>
                <w:sz w:val="24"/>
                <w:szCs w:val="24"/>
                <w:highlight w:val="none"/>
                <w:vertAlign w:val="baseline"/>
                <w:lang w:val="en-US" w:eastAsia="zh-CN"/>
              </w:rPr>
              <w:t>职务</w:t>
            </w:r>
          </w:p>
        </w:tc>
        <w:tc>
          <w:tcPr>
            <w:tcW w:w="1328"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p>
        </w:tc>
        <w:tc>
          <w:tcPr>
            <w:tcW w:w="1797" w:type="dxa"/>
            <w:gridSpan w:val="2"/>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r>
              <w:rPr>
                <w:rFonts w:hint="eastAsia" w:ascii="宋体" w:hAnsi="宋体" w:cs="宋体"/>
                <w:color w:val="auto"/>
                <w:sz w:val="24"/>
                <w:szCs w:val="24"/>
                <w:highlight w:val="none"/>
                <w:vertAlign w:val="baseline"/>
                <w:lang w:val="en-US" w:eastAsia="zh-CN"/>
              </w:rPr>
              <w:t>拟在本合同任职</w:t>
            </w:r>
          </w:p>
        </w:tc>
        <w:tc>
          <w:tcPr>
            <w:tcW w:w="784"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0" w:hRule="atLeast"/>
          <w:jc w:val="center"/>
        </w:trPr>
        <w:tc>
          <w:tcPr>
            <w:tcW w:w="884"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r>
              <w:rPr>
                <w:rFonts w:hint="eastAsia" w:ascii="宋体" w:hAnsi="宋体" w:cs="宋体"/>
                <w:color w:val="auto"/>
                <w:sz w:val="24"/>
                <w:szCs w:val="24"/>
                <w:highlight w:val="none"/>
                <w:vertAlign w:val="baseline"/>
                <w:lang w:val="en-US" w:eastAsia="zh-CN"/>
              </w:rPr>
              <w:t>毕业学 校</w:t>
            </w:r>
          </w:p>
        </w:tc>
        <w:tc>
          <w:tcPr>
            <w:tcW w:w="7025" w:type="dxa"/>
            <w:gridSpan w:val="7"/>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r>
              <w:rPr>
                <w:rFonts w:hint="eastAsia" w:ascii="宋体" w:hAnsi="宋体" w:cs="宋体"/>
                <w:color w:val="auto"/>
                <w:sz w:val="24"/>
                <w:szCs w:val="24"/>
                <w:highlight w:val="none"/>
                <w:vertAlign w:val="baseline"/>
                <w:lang w:val="en-US" w:eastAsia="zh-CN"/>
              </w:rPr>
              <w:t>年毕业于         学校         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0" w:hRule="atLeast"/>
          <w:jc w:val="center"/>
        </w:trPr>
        <w:tc>
          <w:tcPr>
            <w:tcW w:w="7909" w:type="dxa"/>
            <w:gridSpan w:val="8"/>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r>
              <w:rPr>
                <w:rFonts w:hint="eastAsia" w:ascii="宋体" w:hAnsi="宋体" w:cs="宋体"/>
                <w:color w:val="auto"/>
                <w:sz w:val="24"/>
                <w:szCs w:val="24"/>
                <w:highlight w:val="none"/>
                <w:vertAlign w:val="baseline"/>
                <w:lang w:val="en-US" w:eastAsia="zh-CN"/>
              </w:rPr>
              <w:t>主要工作经历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9" w:hRule="atLeast"/>
          <w:jc w:val="center"/>
        </w:trPr>
        <w:tc>
          <w:tcPr>
            <w:tcW w:w="1663" w:type="dxa"/>
            <w:gridSpan w:val="2"/>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r>
              <w:rPr>
                <w:rFonts w:hint="eastAsia" w:ascii="宋体" w:hAnsi="宋体" w:cs="宋体"/>
                <w:color w:val="auto"/>
                <w:sz w:val="24"/>
                <w:szCs w:val="24"/>
                <w:highlight w:val="none"/>
                <w:vertAlign w:val="baseline"/>
                <w:lang w:val="en-US" w:eastAsia="zh-CN"/>
              </w:rPr>
              <w:t>时 间</w:t>
            </w:r>
          </w:p>
        </w:tc>
        <w:tc>
          <w:tcPr>
            <w:tcW w:w="2337" w:type="dxa"/>
            <w:gridSpan w:val="2"/>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r>
              <w:rPr>
                <w:rFonts w:hint="eastAsia" w:ascii="宋体" w:hAnsi="宋体" w:cs="宋体"/>
                <w:color w:val="auto"/>
                <w:sz w:val="24"/>
                <w:szCs w:val="24"/>
                <w:highlight w:val="none"/>
                <w:vertAlign w:val="baseline"/>
                <w:lang w:val="en-US" w:eastAsia="zh-CN"/>
              </w:rPr>
              <w:t>参加过的类似项目</w:t>
            </w:r>
          </w:p>
        </w:tc>
        <w:tc>
          <w:tcPr>
            <w:tcW w:w="2346" w:type="dxa"/>
            <w:gridSpan w:val="2"/>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r>
              <w:rPr>
                <w:rFonts w:hint="eastAsia" w:ascii="宋体" w:hAnsi="宋体" w:cs="宋体"/>
                <w:color w:val="auto"/>
                <w:sz w:val="24"/>
                <w:szCs w:val="24"/>
                <w:highlight w:val="none"/>
                <w:vertAlign w:val="baseline"/>
                <w:lang w:val="en-US" w:eastAsia="zh-CN"/>
              </w:rPr>
              <w:t>担任职务</w:t>
            </w:r>
          </w:p>
        </w:tc>
        <w:tc>
          <w:tcPr>
            <w:tcW w:w="1563" w:type="dxa"/>
            <w:gridSpan w:val="2"/>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r>
              <w:rPr>
                <w:rFonts w:hint="eastAsia" w:ascii="宋体" w:hAnsi="宋体" w:cs="宋体"/>
                <w:color w:val="auto"/>
                <w:sz w:val="24"/>
                <w:szCs w:val="24"/>
                <w:highlight w:val="none"/>
                <w:vertAlign w:val="baseline"/>
                <w:lang w:val="en-US" w:eastAsia="zh-CN"/>
              </w:rPr>
              <w:t>委托人及联系 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0" w:hRule="atLeast"/>
          <w:jc w:val="center"/>
        </w:trPr>
        <w:tc>
          <w:tcPr>
            <w:tcW w:w="1663" w:type="dxa"/>
            <w:gridSpan w:val="2"/>
            <w:vAlign w:val="top"/>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p>
        </w:tc>
        <w:tc>
          <w:tcPr>
            <w:tcW w:w="2337" w:type="dxa"/>
            <w:gridSpan w:val="2"/>
            <w:vAlign w:val="top"/>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p>
        </w:tc>
        <w:tc>
          <w:tcPr>
            <w:tcW w:w="2346" w:type="dxa"/>
            <w:gridSpan w:val="2"/>
            <w:vAlign w:val="top"/>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p>
        </w:tc>
        <w:tc>
          <w:tcPr>
            <w:tcW w:w="1563" w:type="dxa"/>
            <w:gridSpan w:val="2"/>
            <w:vAlign w:val="top"/>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9" w:hRule="atLeast"/>
          <w:jc w:val="center"/>
        </w:trPr>
        <w:tc>
          <w:tcPr>
            <w:tcW w:w="1663" w:type="dxa"/>
            <w:gridSpan w:val="2"/>
            <w:vAlign w:val="top"/>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p>
        </w:tc>
        <w:tc>
          <w:tcPr>
            <w:tcW w:w="2337" w:type="dxa"/>
            <w:gridSpan w:val="2"/>
            <w:vAlign w:val="top"/>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p>
        </w:tc>
        <w:tc>
          <w:tcPr>
            <w:tcW w:w="2346" w:type="dxa"/>
            <w:gridSpan w:val="2"/>
            <w:vAlign w:val="top"/>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p>
        </w:tc>
        <w:tc>
          <w:tcPr>
            <w:tcW w:w="1563" w:type="dxa"/>
            <w:gridSpan w:val="2"/>
            <w:vAlign w:val="top"/>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9" w:hRule="atLeast"/>
          <w:jc w:val="center"/>
        </w:trPr>
        <w:tc>
          <w:tcPr>
            <w:tcW w:w="1663" w:type="dxa"/>
            <w:gridSpan w:val="2"/>
            <w:vAlign w:val="top"/>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p>
        </w:tc>
        <w:tc>
          <w:tcPr>
            <w:tcW w:w="2337" w:type="dxa"/>
            <w:gridSpan w:val="2"/>
            <w:vAlign w:val="top"/>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p>
        </w:tc>
        <w:tc>
          <w:tcPr>
            <w:tcW w:w="2346" w:type="dxa"/>
            <w:gridSpan w:val="2"/>
            <w:vAlign w:val="top"/>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p>
        </w:tc>
        <w:tc>
          <w:tcPr>
            <w:tcW w:w="1563" w:type="dxa"/>
            <w:gridSpan w:val="2"/>
            <w:vAlign w:val="top"/>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jc w:val="center"/>
        </w:trPr>
        <w:tc>
          <w:tcPr>
            <w:tcW w:w="1663" w:type="dxa"/>
            <w:gridSpan w:val="2"/>
            <w:vAlign w:val="top"/>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p>
        </w:tc>
        <w:tc>
          <w:tcPr>
            <w:tcW w:w="2337" w:type="dxa"/>
            <w:gridSpan w:val="2"/>
            <w:vAlign w:val="top"/>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p>
        </w:tc>
        <w:tc>
          <w:tcPr>
            <w:tcW w:w="2346" w:type="dxa"/>
            <w:gridSpan w:val="2"/>
            <w:vAlign w:val="top"/>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p>
        </w:tc>
        <w:tc>
          <w:tcPr>
            <w:tcW w:w="1563" w:type="dxa"/>
            <w:gridSpan w:val="2"/>
            <w:vAlign w:val="top"/>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9" w:hRule="atLeast"/>
          <w:jc w:val="center"/>
        </w:trPr>
        <w:tc>
          <w:tcPr>
            <w:tcW w:w="1663" w:type="dxa"/>
            <w:gridSpan w:val="2"/>
            <w:vAlign w:val="top"/>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p>
        </w:tc>
        <w:tc>
          <w:tcPr>
            <w:tcW w:w="2337" w:type="dxa"/>
            <w:gridSpan w:val="2"/>
            <w:vAlign w:val="top"/>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p>
        </w:tc>
        <w:tc>
          <w:tcPr>
            <w:tcW w:w="2346" w:type="dxa"/>
            <w:gridSpan w:val="2"/>
            <w:vAlign w:val="top"/>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p>
        </w:tc>
        <w:tc>
          <w:tcPr>
            <w:tcW w:w="1563" w:type="dxa"/>
            <w:gridSpan w:val="2"/>
            <w:vAlign w:val="top"/>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9" w:hRule="atLeast"/>
          <w:jc w:val="center"/>
        </w:trPr>
        <w:tc>
          <w:tcPr>
            <w:tcW w:w="1663" w:type="dxa"/>
            <w:gridSpan w:val="2"/>
            <w:vAlign w:val="top"/>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p>
        </w:tc>
        <w:tc>
          <w:tcPr>
            <w:tcW w:w="2337" w:type="dxa"/>
            <w:gridSpan w:val="2"/>
            <w:vAlign w:val="top"/>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p>
        </w:tc>
        <w:tc>
          <w:tcPr>
            <w:tcW w:w="2346" w:type="dxa"/>
            <w:gridSpan w:val="2"/>
            <w:vAlign w:val="top"/>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p>
        </w:tc>
        <w:tc>
          <w:tcPr>
            <w:tcW w:w="1563" w:type="dxa"/>
            <w:gridSpan w:val="2"/>
            <w:vAlign w:val="top"/>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9" w:hRule="atLeast"/>
          <w:jc w:val="center"/>
        </w:trPr>
        <w:tc>
          <w:tcPr>
            <w:tcW w:w="1663" w:type="dxa"/>
            <w:gridSpan w:val="2"/>
            <w:vAlign w:val="top"/>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p>
        </w:tc>
        <w:tc>
          <w:tcPr>
            <w:tcW w:w="2337" w:type="dxa"/>
            <w:gridSpan w:val="2"/>
            <w:vAlign w:val="top"/>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p>
        </w:tc>
        <w:tc>
          <w:tcPr>
            <w:tcW w:w="2346" w:type="dxa"/>
            <w:gridSpan w:val="2"/>
            <w:vAlign w:val="top"/>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p>
        </w:tc>
        <w:tc>
          <w:tcPr>
            <w:tcW w:w="1563" w:type="dxa"/>
            <w:gridSpan w:val="2"/>
            <w:vAlign w:val="top"/>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9" w:hRule="atLeast"/>
          <w:jc w:val="center"/>
        </w:trPr>
        <w:tc>
          <w:tcPr>
            <w:tcW w:w="1663" w:type="dxa"/>
            <w:gridSpan w:val="2"/>
            <w:vAlign w:val="top"/>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p>
        </w:tc>
        <w:tc>
          <w:tcPr>
            <w:tcW w:w="2337" w:type="dxa"/>
            <w:gridSpan w:val="2"/>
            <w:vAlign w:val="top"/>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p>
        </w:tc>
        <w:tc>
          <w:tcPr>
            <w:tcW w:w="2346" w:type="dxa"/>
            <w:gridSpan w:val="2"/>
            <w:vAlign w:val="top"/>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p>
        </w:tc>
        <w:tc>
          <w:tcPr>
            <w:tcW w:w="1563" w:type="dxa"/>
            <w:gridSpan w:val="2"/>
            <w:vAlign w:val="top"/>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9" w:hRule="atLeast"/>
          <w:jc w:val="center"/>
        </w:trPr>
        <w:tc>
          <w:tcPr>
            <w:tcW w:w="1663" w:type="dxa"/>
            <w:gridSpan w:val="2"/>
            <w:vAlign w:val="top"/>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p>
        </w:tc>
        <w:tc>
          <w:tcPr>
            <w:tcW w:w="2337" w:type="dxa"/>
            <w:gridSpan w:val="2"/>
            <w:vAlign w:val="top"/>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p>
        </w:tc>
        <w:tc>
          <w:tcPr>
            <w:tcW w:w="2346" w:type="dxa"/>
            <w:gridSpan w:val="2"/>
            <w:vAlign w:val="top"/>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p>
        </w:tc>
        <w:tc>
          <w:tcPr>
            <w:tcW w:w="1563" w:type="dxa"/>
            <w:gridSpan w:val="2"/>
            <w:vAlign w:val="top"/>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663" w:type="dxa"/>
            <w:gridSpan w:val="2"/>
            <w:vAlign w:val="top"/>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p>
        </w:tc>
        <w:tc>
          <w:tcPr>
            <w:tcW w:w="2337" w:type="dxa"/>
            <w:gridSpan w:val="2"/>
            <w:vAlign w:val="top"/>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p>
        </w:tc>
        <w:tc>
          <w:tcPr>
            <w:tcW w:w="2346" w:type="dxa"/>
            <w:gridSpan w:val="2"/>
            <w:vAlign w:val="top"/>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p>
        </w:tc>
        <w:tc>
          <w:tcPr>
            <w:tcW w:w="1563" w:type="dxa"/>
            <w:gridSpan w:val="2"/>
            <w:vAlign w:val="top"/>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p>
        </w:tc>
      </w:tr>
    </w:tbl>
    <w:p>
      <w:pPr>
        <w:rPr>
          <w:rFonts w:ascii="Arial"/>
          <w:sz w:val="21"/>
        </w:rPr>
      </w:pPr>
    </w:p>
    <w:p>
      <w:pPr>
        <w:sectPr>
          <w:footerReference r:id="rId33" w:type="default"/>
          <w:pgSz w:w="11911" w:h="16838"/>
          <w:pgMar w:top="1440" w:right="1083" w:bottom="1440" w:left="1083" w:header="1157" w:footer="737" w:gutter="0"/>
          <w:pgBorders>
            <w:top w:val="none" w:sz="0" w:space="0"/>
            <w:left w:val="none" w:sz="0" w:space="0"/>
            <w:bottom w:val="none" w:sz="0" w:space="0"/>
            <w:right w:val="none" w:sz="0" w:space="0"/>
          </w:pgBorders>
          <w:pgNumType w:fmt="decimal"/>
          <w:cols w:space="0" w:num="1"/>
          <w:rtlGutter w:val="0"/>
          <w:docGrid w:linePitch="0" w:charSpace="0"/>
        </w:sectPr>
      </w:pPr>
    </w:p>
    <w:p>
      <w:pPr>
        <w:spacing w:before="155" w:line="224" w:lineRule="auto"/>
        <w:ind w:left="94"/>
        <w:outlineLvl w:val="3"/>
        <w:rPr>
          <w:rFonts w:ascii="Arial"/>
          <w:sz w:val="21"/>
        </w:rPr>
      </w:pPr>
      <w:r>
        <w:rPr>
          <w:rFonts w:hint="eastAsia" w:ascii="宋体" w:hAnsi="宋体" w:cs="宋体"/>
          <w:b/>
          <w:bCs/>
          <w:color w:val="auto"/>
          <w:sz w:val="28"/>
          <w:szCs w:val="28"/>
          <w:highlight w:val="none"/>
          <w:u w:val="none"/>
          <w:lang w:eastAsia="zh-CN"/>
        </w:rPr>
        <w:t>项目经理无在建项目承诺格式</w:t>
      </w:r>
    </w:p>
    <w:p>
      <w:pPr>
        <w:spacing w:before="155" w:line="224" w:lineRule="auto"/>
        <w:ind w:left="94"/>
        <w:jc w:val="center"/>
        <w:rPr>
          <w:rFonts w:hint="eastAsia" w:ascii="宋体" w:hAnsi="宋体" w:cs="宋体"/>
          <w:b/>
          <w:bCs/>
          <w:color w:val="auto"/>
          <w:sz w:val="28"/>
          <w:szCs w:val="28"/>
          <w:highlight w:val="none"/>
          <w:u w:val="none"/>
          <w:lang w:eastAsia="zh-CN"/>
        </w:rPr>
      </w:pPr>
      <w:r>
        <w:rPr>
          <w:rFonts w:hint="eastAsia" w:ascii="宋体" w:hAnsi="宋体" w:cs="宋体"/>
          <w:b/>
          <w:bCs/>
          <w:color w:val="auto"/>
          <w:sz w:val="28"/>
          <w:szCs w:val="28"/>
          <w:highlight w:val="none"/>
          <w:u w:val="none"/>
          <w:lang w:eastAsia="zh-CN"/>
        </w:rPr>
        <w:t>承诺书</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u w:val="none"/>
          <w:lang w:eastAsia="zh-CN"/>
        </w:rPr>
      </w:pP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u w:val="none"/>
          <w:lang w:eastAsia="zh-CN"/>
        </w:rPr>
      </w:pPr>
      <w:r>
        <w:rPr>
          <w:rFonts w:hint="eastAsia" w:ascii="宋体" w:hAnsi="宋体" w:cs="宋体"/>
          <w:color w:val="auto"/>
          <w:sz w:val="24"/>
          <w:szCs w:val="24"/>
          <w:highlight w:val="none"/>
          <w:u w:val="none"/>
          <w:lang w:eastAsia="zh-CN"/>
        </w:rPr>
        <w:t>郑州航空港经济综合实验区教育文化卫生体育局 （招标人名称）:</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u w:val="none"/>
          <w:lang w:eastAsia="zh-CN"/>
        </w:rPr>
      </w:pPr>
      <w:r>
        <w:rPr>
          <w:rFonts w:hint="eastAsia" w:ascii="宋体" w:hAnsi="宋体" w:cs="宋体"/>
          <w:color w:val="auto"/>
          <w:sz w:val="24"/>
          <w:szCs w:val="24"/>
          <w:highlight w:val="none"/>
          <w:u w:val="none"/>
          <w:lang w:eastAsia="zh-CN"/>
        </w:rPr>
        <w:t>我方在此声明，我方拟派往</w:t>
      </w:r>
      <w:r>
        <w:rPr>
          <w:rFonts w:hint="eastAsia" w:ascii="宋体" w:hAnsi="宋体" w:cs="宋体"/>
          <w:color w:val="auto"/>
          <w:sz w:val="24"/>
          <w:szCs w:val="24"/>
          <w:highlight w:val="none"/>
          <w:u w:val="single"/>
          <w:lang w:eastAsia="zh-CN"/>
        </w:rPr>
        <w:t xml:space="preserve">               </w:t>
      </w:r>
      <w:r>
        <w:rPr>
          <w:rFonts w:hint="eastAsia" w:ascii="宋体" w:hAnsi="宋体" w:cs="宋体"/>
          <w:color w:val="auto"/>
          <w:sz w:val="24"/>
          <w:szCs w:val="24"/>
          <w:highlight w:val="none"/>
          <w:u w:val="none"/>
          <w:lang w:eastAsia="zh-CN"/>
        </w:rPr>
        <w:t>（项目名称） （以下简称“本工程”）的项目经理</w:t>
      </w:r>
      <w:r>
        <w:rPr>
          <w:rFonts w:hint="eastAsia" w:ascii="宋体" w:hAnsi="宋体" w:cs="宋体"/>
          <w:color w:val="auto"/>
          <w:sz w:val="24"/>
          <w:szCs w:val="24"/>
          <w:highlight w:val="none"/>
          <w:u w:val="single"/>
          <w:lang w:eastAsia="zh-CN"/>
        </w:rPr>
        <w:t xml:space="preserve">         </w:t>
      </w:r>
      <w:r>
        <w:rPr>
          <w:rFonts w:hint="eastAsia" w:ascii="宋体" w:hAnsi="宋体" w:cs="宋体"/>
          <w:color w:val="auto"/>
          <w:sz w:val="24"/>
          <w:szCs w:val="24"/>
          <w:highlight w:val="none"/>
          <w:u w:val="none"/>
          <w:lang w:eastAsia="zh-CN"/>
        </w:rPr>
        <w:t>（姓名）现阶段没有在建项目。</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u w:val="none"/>
          <w:lang w:eastAsia="zh-CN"/>
        </w:rPr>
      </w:pPr>
      <w:r>
        <w:rPr>
          <w:rFonts w:hint="eastAsia" w:ascii="宋体" w:hAnsi="宋体" w:cs="宋体"/>
          <w:color w:val="auto"/>
          <w:sz w:val="24"/>
          <w:szCs w:val="24"/>
          <w:highlight w:val="none"/>
          <w:u w:val="none"/>
          <w:lang w:eastAsia="zh-CN"/>
        </w:rPr>
        <w:t>我方保证上述信息的真实和准确，并愿意承担因我方就此弄虚作假所引起的一切法律后</w:t>
      </w:r>
    </w:p>
    <w:p>
      <w:pPr>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cs="宋体"/>
          <w:color w:val="auto"/>
          <w:sz w:val="24"/>
          <w:szCs w:val="24"/>
          <w:highlight w:val="none"/>
          <w:u w:val="none"/>
          <w:lang w:eastAsia="zh-CN"/>
        </w:rPr>
      </w:pPr>
      <w:r>
        <w:rPr>
          <w:rFonts w:hint="eastAsia" w:ascii="宋体" w:hAnsi="宋体" w:cs="宋体"/>
          <w:color w:val="auto"/>
          <w:sz w:val="24"/>
          <w:szCs w:val="24"/>
          <w:highlight w:val="none"/>
          <w:u w:val="none"/>
          <w:lang w:eastAsia="zh-CN"/>
        </w:rPr>
        <w:t>果。</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u w:val="none"/>
          <w:lang w:eastAsia="zh-CN"/>
        </w:rPr>
      </w:pPr>
      <w:r>
        <w:rPr>
          <w:rFonts w:hint="eastAsia" w:ascii="宋体" w:hAnsi="宋体" w:cs="宋体"/>
          <w:color w:val="auto"/>
          <w:sz w:val="24"/>
          <w:szCs w:val="24"/>
          <w:highlight w:val="none"/>
          <w:u w:val="none"/>
          <w:lang w:eastAsia="zh-CN"/>
        </w:rPr>
        <w:t>特此承诺!</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u w:val="none"/>
          <w:lang w:eastAsia="zh-CN"/>
        </w:rPr>
      </w:pPr>
    </w:p>
    <w:p>
      <w:pPr>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cs="宋体"/>
          <w:color w:val="auto"/>
          <w:sz w:val="24"/>
          <w:szCs w:val="24"/>
          <w:highlight w:val="none"/>
          <w:u w:val="none"/>
          <w:lang w:eastAsia="zh-CN"/>
        </w:rPr>
      </w:pPr>
    </w:p>
    <w:p>
      <w:pPr>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宋体" w:hAnsi="宋体" w:cs="宋体"/>
          <w:color w:val="auto"/>
          <w:sz w:val="24"/>
          <w:szCs w:val="24"/>
          <w:highlight w:val="none"/>
          <w:u w:val="none"/>
          <w:lang w:eastAsia="zh-CN"/>
        </w:rPr>
      </w:pPr>
    </w:p>
    <w:p>
      <w:pPr>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宋体" w:hAnsi="宋体" w:cs="宋体"/>
          <w:color w:val="auto"/>
          <w:sz w:val="24"/>
          <w:szCs w:val="24"/>
          <w:highlight w:val="none"/>
          <w:u w:val="none"/>
          <w:lang w:eastAsia="zh-CN"/>
        </w:rPr>
      </w:pPr>
    </w:p>
    <w:p>
      <w:pPr>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宋体" w:hAnsi="宋体" w:cs="宋体"/>
          <w:color w:val="auto"/>
          <w:sz w:val="24"/>
          <w:szCs w:val="24"/>
          <w:highlight w:val="none"/>
          <w:u w:val="none"/>
          <w:lang w:eastAsia="zh-CN"/>
        </w:rPr>
      </w:pPr>
    </w:p>
    <w:p>
      <w:pPr>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宋体" w:hAnsi="宋体" w:cs="宋体"/>
          <w:color w:val="auto"/>
          <w:sz w:val="24"/>
          <w:szCs w:val="24"/>
          <w:highlight w:val="none"/>
          <w:u w:val="none"/>
          <w:lang w:eastAsia="zh-CN"/>
        </w:rPr>
      </w:pPr>
      <w:r>
        <w:rPr>
          <w:rFonts w:hint="eastAsia" w:ascii="宋体" w:hAnsi="宋体" w:cs="宋体"/>
          <w:color w:val="auto"/>
          <w:sz w:val="24"/>
          <w:szCs w:val="24"/>
          <w:highlight w:val="none"/>
          <w:u w:val="none"/>
          <w:lang w:eastAsia="zh-CN"/>
        </w:rPr>
        <w:t>投 标 人 ：</w:t>
      </w:r>
      <w:r>
        <w:rPr>
          <w:rFonts w:hint="eastAsia" w:ascii="宋体" w:hAnsi="宋体" w:cs="宋体"/>
          <w:color w:val="auto"/>
          <w:sz w:val="24"/>
          <w:szCs w:val="24"/>
          <w:highlight w:val="none"/>
          <w:u w:val="single"/>
          <w:lang w:eastAsia="zh-CN"/>
        </w:rPr>
        <w:t xml:space="preserve">               </w:t>
      </w:r>
      <w:r>
        <w:rPr>
          <w:rFonts w:hint="eastAsia" w:ascii="宋体" w:hAnsi="宋体" w:cs="宋体"/>
          <w:color w:val="auto"/>
          <w:sz w:val="24"/>
          <w:szCs w:val="24"/>
          <w:highlight w:val="none"/>
          <w:u w:val="none"/>
          <w:lang w:eastAsia="zh-CN"/>
        </w:rPr>
        <w:t>（盖单位章）</w:t>
      </w:r>
    </w:p>
    <w:p>
      <w:pPr>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宋体" w:hAnsi="宋体" w:cs="宋体"/>
          <w:color w:val="auto"/>
          <w:sz w:val="24"/>
          <w:szCs w:val="24"/>
          <w:highlight w:val="none"/>
          <w:u w:val="none"/>
          <w:lang w:eastAsia="zh-CN"/>
        </w:rPr>
      </w:pPr>
      <w:r>
        <w:rPr>
          <w:rFonts w:hint="eastAsia" w:ascii="宋体" w:hAnsi="宋体" w:cs="宋体"/>
          <w:color w:val="auto"/>
          <w:sz w:val="24"/>
          <w:szCs w:val="24"/>
          <w:highlight w:val="none"/>
          <w:u w:val="none"/>
          <w:lang w:eastAsia="zh-CN"/>
        </w:rPr>
        <w:t>法定代表人：</w:t>
      </w:r>
      <w:r>
        <w:rPr>
          <w:rFonts w:hint="eastAsia" w:ascii="宋体" w:hAnsi="宋体" w:cs="宋体"/>
          <w:color w:val="auto"/>
          <w:sz w:val="24"/>
          <w:szCs w:val="24"/>
          <w:highlight w:val="none"/>
          <w:u w:val="single"/>
          <w:lang w:eastAsia="zh-CN"/>
        </w:rPr>
        <w:t xml:space="preserve">               </w:t>
      </w:r>
      <w:r>
        <w:rPr>
          <w:rFonts w:hint="eastAsia" w:ascii="宋体" w:hAnsi="宋体" w:cs="宋体"/>
          <w:color w:val="auto"/>
          <w:sz w:val="24"/>
          <w:szCs w:val="24"/>
          <w:highlight w:val="none"/>
          <w:u w:val="none"/>
          <w:lang w:eastAsia="zh-CN"/>
        </w:rPr>
        <w:t>（签字或盖章）</w:t>
      </w:r>
    </w:p>
    <w:p>
      <w:pPr>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宋体" w:hAnsi="宋体" w:cs="宋体"/>
          <w:color w:val="auto"/>
          <w:sz w:val="24"/>
          <w:szCs w:val="24"/>
          <w:highlight w:val="none"/>
          <w:u w:val="none"/>
          <w:lang w:eastAsia="zh-CN"/>
        </w:rPr>
      </w:pPr>
      <w:r>
        <w:rPr>
          <w:rFonts w:hint="eastAsia" w:ascii="宋体" w:hAnsi="宋体" w:cs="宋体"/>
          <w:color w:val="auto"/>
          <w:sz w:val="24"/>
          <w:szCs w:val="24"/>
          <w:highlight w:val="none"/>
          <w:u w:val="none"/>
          <w:lang w:eastAsia="zh-CN"/>
        </w:rPr>
        <w:t>项 目 经理：</w:t>
      </w:r>
      <w:r>
        <w:rPr>
          <w:rFonts w:hint="eastAsia" w:ascii="宋体" w:hAnsi="宋体" w:cs="宋体"/>
          <w:color w:val="auto"/>
          <w:sz w:val="24"/>
          <w:szCs w:val="24"/>
          <w:highlight w:val="none"/>
          <w:u w:val="single"/>
          <w:lang w:eastAsia="zh-CN"/>
        </w:rPr>
        <w:t xml:space="preserve">             </w:t>
      </w:r>
      <w:r>
        <w:rPr>
          <w:rFonts w:hint="eastAsia" w:ascii="宋体" w:hAnsi="宋体" w:cs="宋体"/>
          <w:color w:val="auto"/>
          <w:sz w:val="24"/>
          <w:szCs w:val="24"/>
          <w:highlight w:val="none"/>
          <w:u w:val="none"/>
          <w:lang w:eastAsia="zh-CN"/>
        </w:rPr>
        <w:t>（签字或盖章）</w:t>
      </w:r>
    </w:p>
    <w:p>
      <w:pPr>
        <w:pageBreakBefore w:val="0"/>
        <w:widowControl w:val="0"/>
        <w:kinsoku/>
        <w:wordWrap/>
        <w:overflowPunct/>
        <w:topLinePunct w:val="0"/>
        <w:autoSpaceDE/>
        <w:autoSpaceDN/>
        <w:bidi w:val="0"/>
        <w:adjustRightInd/>
        <w:snapToGrid/>
        <w:spacing w:line="360" w:lineRule="auto"/>
        <w:ind w:firstLine="1680" w:firstLineChars="700"/>
        <w:jc w:val="right"/>
        <w:textAlignment w:val="auto"/>
        <w:rPr>
          <w:rFonts w:hint="eastAsia" w:ascii="宋体" w:hAnsi="宋体" w:cs="宋体"/>
          <w:color w:val="auto"/>
          <w:sz w:val="24"/>
          <w:szCs w:val="24"/>
          <w:highlight w:val="none"/>
          <w:u w:val="none"/>
          <w:lang w:eastAsia="zh-CN"/>
        </w:rPr>
      </w:pPr>
      <w:r>
        <w:rPr>
          <w:rFonts w:hint="eastAsia" w:ascii="宋体" w:hAnsi="宋体" w:cs="宋体"/>
          <w:color w:val="auto"/>
          <w:sz w:val="24"/>
          <w:szCs w:val="24"/>
          <w:highlight w:val="none"/>
          <w:u w:val="single"/>
          <w:lang w:val="en-US" w:eastAsia="zh-CN"/>
        </w:rPr>
        <w:t xml:space="preserve">      </w:t>
      </w:r>
      <w:r>
        <w:rPr>
          <w:rFonts w:hint="eastAsia" w:ascii="宋体" w:hAnsi="宋体" w:cs="宋体"/>
          <w:color w:val="auto"/>
          <w:sz w:val="24"/>
          <w:szCs w:val="24"/>
          <w:highlight w:val="none"/>
          <w:u w:val="none"/>
          <w:lang w:eastAsia="zh-CN"/>
        </w:rPr>
        <w:t>年</w:t>
      </w:r>
      <w:r>
        <w:rPr>
          <w:rFonts w:hint="eastAsia" w:ascii="宋体" w:hAnsi="宋体" w:cs="宋体"/>
          <w:color w:val="auto"/>
          <w:sz w:val="24"/>
          <w:szCs w:val="24"/>
          <w:highlight w:val="none"/>
          <w:u w:val="single"/>
          <w:lang w:eastAsia="zh-CN"/>
        </w:rPr>
        <w:t xml:space="preserve">  </w:t>
      </w:r>
      <w:r>
        <w:rPr>
          <w:rFonts w:hint="eastAsia" w:ascii="宋体" w:hAnsi="宋体" w:cs="宋体"/>
          <w:color w:val="auto"/>
          <w:sz w:val="24"/>
          <w:szCs w:val="24"/>
          <w:highlight w:val="none"/>
          <w:u w:val="single"/>
          <w:lang w:val="en-US" w:eastAsia="zh-CN"/>
        </w:rPr>
        <w:t xml:space="preserve">   </w:t>
      </w:r>
      <w:r>
        <w:rPr>
          <w:rFonts w:hint="eastAsia" w:ascii="宋体" w:hAnsi="宋体" w:cs="宋体"/>
          <w:color w:val="auto"/>
          <w:sz w:val="24"/>
          <w:szCs w:val="24"/>
          <w:highlight w:val="none"/>
          <w:u w:val="none"/>
          <w:lang w:eastAsia="zh-CN"/>
        </w:rPr>
        <w:t>月</w:t>
      </w:r>
      <w:r>
        <w:rPr>
          <w:rFonts w:hint="eastAsia" w:ascii="宋体" w:hAnsi="宋体" w:cs="宋体"/>
          <w:color w:val="auto"/>
          <w:sz w:val="24"/>
          <w:szCs w:val="24"/>
          <w:highlight w:val="none"/>
          <w:u w:val="single"/>
          <w:lang w:eastAsia="zh-CN"/>
        </w:rPr>
        <w:t xml:space="preserve">   </w:t>
      </w:r>
      <w:r>
        <w:rPr>
          <w:rFonts w:hint="eastAsia" w:ascii="宋体" w:hAnsi="宋体" w:cs="宋体"/>
          <w:color w:val="auto"/>
          <w:sz w:val="24"/>
          <w:szCs w:val="24"/>
          <w:highlight w:val="none"/>
          <w:u w:val="single"/>
          <w:lang w:val="en-US" w:eastAsia="zh-CN"/>
        </w:rPr>
        <w:t xml:space="preserve">   </w:t>
      </w:r>
      <w:r>
        <w:rPr>
          <w:rFonts w:hint="eastAsia" w:ascii="宋体" w:hAnsi="宋体" w:cs="宋体"/>
          <w:color w:val="auto"/>
          <w:sz w:val="24"/>
          <w:szCs w:val="24"/>
          <w:highlight w:val="none"/>
          <w:u w:val="none"/>
          <w:lang w:eastAsia="zh-CN"/>
        </w:rPr>
        <w:t>日</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u w:val="none"/>
          <w:lang w:eastAsia="zh-CN"/>
        </w:rPr>
        <w:sectPr>
          <w:footerReference r:id="rId34" w:type="default"/>
          <w:pgSz w:w="11911" w:h="16838"/>
          <w:pgMar w:top="1440" w:right="1083" w:bottom="1440" w:left="1083" w:header="1157" w:footer="737" w:gutter="0"/>
          <w:pgBorders>
            <w:top w:val="none" w:sz="0" w:space="0"/>
            <w:left w:val="none" w:sz="0" w:space="0"/>
            <w:bottom w:val="none" w:sz="0" w:space="0"/>
            <w:right w:val="none" w:sz="0" w:space="0"/>
          </w:pgBorders>
          <w:pgNumType w:fmt="decimal"/>
          <w:cols w:space="0" w:num="1"/>
          <w:rtlGutter w:val="0"/>
          <w:docGrid w:linePitch="0" w:charSpace="0"/>
        </w:sectPr>
      </w:pPr>
    </w:p>
    <w:p>
      <w:pPr>
        <w:spacing w:before="155" w:line="224" w:lineRule="auto"/>
        <w:ind w:left="94"/>
        <w:jc w:val="center"/>
        <w:outlineLvl w:val="2"/>
        <w:rPr>
          <w:rFonts w:hint="eastAsia" w:ascii="宋体" w:hAnsi="宋体" w:cs="宋体"/>
          <w:b/>
          <w:bCs/>
          <w:color w:val="auto"/>
          <w:sz w:val="28"/>
          <w:szCs w:val="28"/>
          <w:highlight w:val="none"/>
          <w:u w:val="none"/>
          <w:lang w:eastAsia="zh-CN"/>
        </w:rPr>
      </w:pPr>
      <w:r>
        <w:rPr>
          <w:rFonts w:hint="eastAsia" w:ascii="宋体" w:hAnsi="宋体" w:cs="宋体"/>
          <w:b/>
          <w:bCs/>
          <w:color w:val="auto"/>
          <w:sz w:val="32"/>
          <w:szCs w:val="32"/>
          <w:highlight w:val="none"/>
          <w:u w:val="none"/>
          <w:lang w:eastAsia="zh-CN"/>
        </w:rPr>
        <w:t>七、资格审查资料</w:t>
      </w:r>
    </w:p>
    <w:p>
      <w:pPr>
        <w:spacing w:before="155" w:line="224" w:lineRule="auto"/>
        <w:ind w:left="94"/>
        <w:jc w:val="center"/>
        <w:outlineLvl w:val="1"/>
        <w:rPr>
          <w:rFonts w:hint="eastAsia" w:ascii="宋体" w:hAnsi="宋体" w:cs="宋体"/>
          <w:b/>
          <w:bCs/>
          <w:color w:val="auto"/>
          <w:sz w:val="28"/>
          <w:szCs w:val="28"/>
          <w:highlight w:val="none"/>
          <w:u w:val="none"/>
          <w:lang w:eastAsia="zh-CN"/>
        </w:rPr>
      </w:pPr>
      <w:bookmarkStart w:id="1438" w:name="_Toc25669"/>
      <w:bookmarkStart w:id="1439" w:name="_Toc18462"/>
      <w:r>
        <w:rPr>
          <w:rFonts w:hint="eastAsia" w:ascii="宋体" w:hAnsi="宋体" w:cs="宋体"/>
          <w:b/>
          <w:bCs/>
          <w:color w:val="auto"/>
          <w:sz w:val="28"/>
          <w:szCs w:val="28"/>
          <w:highlight w:val="none"/>
          <w:u w:val="none"/>
          <w:lang w:eastAsia="zh-CN"/>
        </w:rPr>
        <w:t>（一）投标人基本情况表</w:t>
      </w:r>
      <w:bookmarkEnd w:id="1438"/>
      <w:bookmarkEnd w:id="1439"/>
    </w:p>
    <w:p>
      <w:pPr>
        <w:spacing w:line="212" w:lineRule="exact"/>
      </w:pPr>
    </w:p>
    <w:tbl>
      <w:tblPr>
        <w:tblStyle w:val="95"/>
        <w:tblW w:w="902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23"/>
        <w:gridCol w:w="939"/>
        <w:gridCol w:w="1128"/>
        <w:gridCol w:w="1029"/>
        <w:gridCol w:w="200"/>
        <w:gridCol w:w="569"/>
        <w:gridCol w:w="1089"/>
        <w:gridCol w:w="959"/>
        <w:gridCol w:w="15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4" w:hRule="atLeast"/>
          <w:jc w:val="center"/>
        </w:trPr>
        <w:tc>
          <w:tcPr>
            <w:tcW w:w="1523"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r>
              <w:rPr>
                <w:rFonts w:hint="eastAsia" w:ascii="宋体" w:hAnsi="宋体" w:cs="宋体"/>
                <w:color w:val="auto"/>
                <w:sz w:val="24"/>
                <w:szCs w:val="24"/>
                <w:highlight w:val="none"/>
                <w:vertAlign w:val="baseline"/>
                <w:lang w:val="en-US" w:eastAsia="zh-CN"/>
              </w:rPr>
              <w:t>投标人名称</w:t>
            </w:r>
          </w:p>
        </w:tc>
        <w:tc>
          <w:tcPr>
            <w:tcW w:w="7506" w:type="dxa"/>
            <w:gridSpan w:val="8"/>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0" w:hRule="atLeast"/>
          <w:jc w:val="center"/>
        </w:trPr>
        <w:tc>
          <w:tcPr>
            <w:tcW w:w="1523"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r>
              <w:rPr>
                <w:rFonts w:hint="eastAsia" w:ascii="宋体" w:hAnsi="宋体" w:cs="宋体"/>
                <w:color w:val="auto"/>
                <w:sz w:val="24"/>
                <w:szCs w:val="24"/>
                <w:highlight w:val="none"/>
                <w:vertAlign w:val="baseline"/>
                <w:lang w:val="en-US" w:eastAsia="zh-CN"/>
              </w:rPr>
              <w:t>注册地址</w:t>
            </w:r>
          </w:p>
        </w:tc>
        <w:tc>
          <w:tcPr>
            <w:tcW w:w="3865" w:type="dxa"/>
            <w:gridSpan w:val="5"/>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p>
        </w:tc>
        <w:tc>
          <w:tcPr>
            <w:tcW w:w="1089"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r>
              <w:rPr>
                <w:rFonts w:hint="eastAsia" w:ascii="宋体" w:hAnsi="宋体" w:cs="宋体"/>
                <w:color w:val="auto"/>
                <w:sz w:val="24"/>
                <w:szCs w:val="24"/>
                <w:highlight w:val="none"/>
                <w:vertAlign w:val="baseline"/>
                <w:lang w:val="en-US" w:eastAsia="zh-CN"/>
              </w:rPr>
              <w:t>邮政编码</w:t>
            </w:r>
          </w:p>
        </w:tc>
        <w:tc>
          <w:tcPr>
            <w:tcW w:w="2552" w:type="dxa"/>
            <w:gridSpan w:val="2"/>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jc w:val="center"/>
        </w:trPr>
        <w:tc>
          <w:tcPr>
            <w:tcW w:w="1523"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r>
              <w:rPr>
                <w:rFonts w:hint="eastAsia" w:ascii="宋体" w:hAnsi="宋体" w:cs="宋体"/>
                <w:color w:val="auto"/>
                <w:sz w:val="24"/>
                <w:szCs w:val="24"/>
                <w:highlight w:val="none"/>
                <w:vertAlign w:val="baseline"/>
                <w:lang w:val="en-US" w:eastAsia="zh-CN"/>
              </w:rPr>
              <w:t>联系方式</w:t>
            </w:r>
          </w:p>
        </w:tc>
        <w:tc>
          <w:tcPr>
            <w:tcW w:w="939"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r>
              <w:rPr>
                <w:rFonts w:hint="eastAsia" w:ascii="宋体" w:hAnsi="宋体" w:cs="宋体"/>
                <w:color w:val="auto"/>
                <w:sz w:val="24"/>
                <w:szCs w:val="24"/>
                <w:highlight w:val="none"/>
                <w:vertAlign w:val="baseline"/>
                <w:lang w:val="en-US" w:eastAsia="zh-CN"/>
              </w:rPr>
              <w:t>联系人</w:t>
            </w:r>
          </w:p>
        </w:tc>
        <w:tc>
          <w:tcPr>
            <w:tcW w:w="2926" w:type="dxa"/>
            <w:gridSpan w:val="4"/>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p>
        </w:tc>
        <w:tc>
          <w:tcPr>
            <w:tcW w:w="1089"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r>
              <w:rPr>
                <w:rFonts w:hint="eastAsia" w:ascii="宋体" w:hAnsi="宋体" w:cs="宋体"/>
                <w:color w:val="auto"/>
                <w:sz w:val="24"/>
                <w:szCs w:val="24"/>
                <w:highlight w:val="none"/>
                <w:vertAlign w:val="baseline"/>
                <w:lang w:val="en-US" w:eastAsia="zh-CN"/>
              </w:rPr>
              <w:t>电话</w:t>
            </w:r>
          </w:p>
        </w:tc>
        <w:tc>
          <w:tcPr>
            <w:tcW w:w="2552" w:type="dxa"/>
            <w:gridSpan w:val="2"/>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jc w:val="center"/>
        </w:trPr>
        <w:tc>
          <w:tcPr>
            <w:tcW w:w="1523"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p>
        </w:tc>
        <w:tc>
          <w:tcPr>
            <w:tcW w:w="939"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r>
              <w:rPr>
                <w:rFonts w:hint="eastAsia" w:ascii="宋体" w:hAnsi="宋体" w:cs="宋体"/>
                <w:color w:val="auto"/>
                <w:sz w:val="24"/>
                <w:szCs w:val="24"/>
                <w:highlight w:val="none"/>
                <w:vertAlign w:val="baseline"/>
                <w:lang w:val="en-US" w:eastAsia="zh-CN"/>
              </w:rPr>
              <w:t>传真</w:t>
            </w:r>
          </w:p>
        </w:tc>
        <w:tc>
          <w:tcPr>
            <w:tcW w:w="2926" w:type="dxa"/>
            <w:gridSpan w:val="4"/>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p>
        </w:tc>
        <w:tc>
          <w:tcPr>
            <w:tcW w:w="1089"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r>
              <w:rPr>
                <w:rFonts w:hint="eastAsia" w:ascii="宋体" w:hAnsi="宋体" w:cs="宋体"/>
                <w:color w:val="auto"/>
                <w:sz w:val="24"/>
                <w:szCs w:val="24"/>
                <w:highlight w:val="none"/>
                <w:vertAlign w:val="baseline"/>
                <w:lang w:val="en-US" w:eastAsia="zh-CN"/>
              </w:rPr>
              <w:t>网址</w:t>
            </w:r>
          </w:p>
        </w:tc>
        <w:tc>
          <w:tcPr>
            <w:tcW w:w="2552" w:type="dxa"/>
            <w:gridSpan w:val="2"/>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jc w:val="center"/>
        </w:trPr>
        <w:tc>
          <w:tcPr>
            <w:tcW w:w="1523"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r>
              <w:rPr>
                <w:rFonts w:hint="eastAsia" w:ascii="宋体" w:hAnsi="宋体" w:cs="宋体"/>
                <w:color w:val="auto"/>
                <w:sz w:val="24"/>
                <w:szCs w:val="24"/>
                <w:highlight w:val="none"/>
                <w:vertAlign w:val="baseline"/>
                <w:lang w:val="en-US" w:eastAsia="zh-CN"/>
              </w:rPr>
              <w:t>组织结构</w:t>
            </w:r>
          </w:p>
        </w:tc>
        <w:tc>
          <w:tcPr>
            <w:tcW w:w="7506" w:type="dxa"/>
            <w:gridSpan w:val="8"/>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0" w:hRule="atLeast"/>
          <w:jc w:val="center"/>
        </w:trPr>
        <w:tc>
          <w:tcPr>
            <w:tcW w:w="1523"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r>
              <w:rPr>
                <w:rFonts w:hint="eastAsia" w:ascii="宋体" w:hAnsi="宋体" w:cs="宋体"/>
                <w:color w:val="auto"/>
                <w:sz w:val="24"/>
                <w:szCs w:val="24"/>
                <w:highlight w:val="none"/>
                <w:vertAlign w:val="baseline"/>
                <w:lang w:val="en-US" w:eastAsia="zh-CN"/>
              </w:rPr>
              <w:t>法定代表人</w:t>
            </w:r>
          </w:p>
        </w:tc>
        <w:tc>
          <w:tcPr>
            <w:tcW w:w="939"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r>
              <w:rPr>
                <w:rFonts w:hint="eastAsia" w:ascii="宋体" w:hAnsi="宋体" w:cs="宋体"/>
                <w:color w:val="auto"/>
                <w:sz w:val="24"/>
                <w:szCs w:val="24"/>
                <w:highlight w:val="none"/>
                <w:vertAlign w:val="baseline"/>
                <w:lang w:val="en-US" w:eastAsia="zh-CN"/>
              </w:rPr>
              <w:t>姓名</w:t>
            </w:r>
          </w:p>
        </w:tc>
        <w:tc>
          <w:tcPr>
            <w:tcW w:w="1128"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p>
        </w:tc>
        <w:tc>
          <w:tcPr>
            <w:tcW w:w="1229" w:type="dxa"/>
            <w:gridSpan w:val="2"/>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r>
              <w:rPr>
                <w:rFonts w:hint="eastAsia" w:ascii="宋体" w:hAnsi="宋体" w:cs="宋体"/>
                <w:color w:val="auto"/>
                <w:sz w:val="24"/>
                <w:szCs w:val="24"/>
                <w:highlight w:val="none"/>
                <w:vertAlign w:val="baseline"/>
                <w:lang w:val="en-US" w:eastAsia="zh-CN"/>
              </w:rPr>
              <w:t>技术职称</w:t>
            </w:r>
          </w:p>
        </w:tc>
        <w:tc>
          <w:tcPr>
            <w:tcW w:w="1658" w:type="dxa"/>
            <w:gridSpan w:val="2"/>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p>
        </w:tc>
        <w:tc>
          <w:tcPr>
            <w:tcW w:w="959"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r>
              <w:rPr>
                <w:rFonts w:hint="eastAsia" w:ascii="宋体" w:hAnsi="宋体" w:cs="宋体"/>
                <w:color w:val="auto"/>
                <w:sz w:val="24"/>
                <w:szCs w:val="24"/>
                <w:highlight w:val="none"/>
                <w:vertAlign w:val="baseline"/>
                <w:lang w:val="en-US" w:eastAsia="zh-CN"/>
              </w:rPr>
              <w:t>电话</w:t>
            </w:r>
          </w:p>
        </w:tc>
        <w:tc>
          <w:tcPr>
            <w:tcW w:w="1593"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jc w:val="center"/>
        </w:trPr>
        <w:tc>
          <w:tcPr>
            <w:tcW w:w="1523"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r>
              <w:rPr>
                <w:rFonts w:hint="eastAsia" w:ascii="宋体" w:hAnsi="宋体" w:cs="宋体"/>
                <w:color w:val="auto"/>
                <w:sz w:val="24"/>
                <w:szCs w:val="24"/>
                <w:highlight w:val="none"/>
                <w:vertAlign w:val="baseline"/>
                <w:lang w:val="en-US" w:eastAsia="zh-CN"/>
              </w:rPr>
              <w:t>技术负责人</w:t>
            </w:r>
          </w:p>
        </w:tc>
        <w:tc>
          <w:tcPr>
            <w:tcW w:w="939"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r>
              <w:rPr>
                <w:rFonts w:hint="eastAsia" w:ascii="宋体" w:hAnsi="宋体" w:cs="宋体"/>
                <w:color w:val="auto"/>
                <w:sz w:val="24"/>
                <w:szCs w:val="24"/>
                <w:highlight w:val="none"/>
                <w:vertAlign w:val="baseline"/>
                <w:lang w:val="en-US" w:eastAsia="zh-CN"/>
              </w:rPr>
              <w:t>姓名</w:t>
            </w:r>
          </w:p>
        </w:tc>
        <w:tc>
          <w:tcPr>
            <w:tcW w:w="1128"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p>
        </w:tc>
        <w:tc>
          <w:tcPr>
            <w:tcW w:w="1229" w:type="dxa"/>
            <w:gridSpan w:val="2"/>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r>
              <w:rPr>
                <w:rFonts w:hint="eastAsia" w:ascii="宋体" w:hAnsi="宋体" w:cs="宋体"/>
                <w:color w:val="auto"/>
                <w:sz w:val="24"/>
                <w:szCs w:val="24"/>
                <w:highlight w:val="none"/>
                <w:vertAlign w:val="baseline"/>
                <w:lang w:val="en-US" w:eastAsia="zh-CN"/>
              </w:rPr>
              <w:t>技术职称</w:t>
            </w:r>
          </w:p>
        </w:tc>
        <w:tc>
          <w:tcPr>
            <w:tcW w:w="1658" w:type="dxa"/>
            <w:gridSpan w:val="2"/>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p>
        </w:tc>
        <w:tc>
          <w:tcPr>
            <w:tcW w:w="959"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r>
              <w:rPr>
                <w:rFonts w:hint="eastAsia" w:ascii="宋体" w:hAnsi="宋体" w:cs="宋体"/>
                <w:color w:val="auto"/>
                <w:sz w:val="24"/>
                <w:szCs w:val="24"/>
                <w:highlight w:val="none"/>
                <w:vertAlign w:val="baseline"/>
                <w:lang w:val="en-US" w:eastAsia="zh-CN"/>
              </w:rPr>
              <w:t>电话</w:t>
            </w:r>
          </w:p>
        </w:tc>
        <w:tc>
          <w:tcPr>
            <w:tcW w:w="1593"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jc w:val="center"/>
        </w:trPr>
        <w:tc>
          <w:tcPr>
            <w:tcW w:w="1523"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r>
              <w:rPr>
                <w:rFonts w:hint="eastAsia" w:ascii="宋体" w:hAnsi="宋体" w:cs="宋体"/>
                <w:color w:val="auto"/>
                <w:sz w:val="24"/>
                <w:szCs w:val="24"/>
                <w:highlight w:val="none"/>
                <w:vertAlign w:val="baseline"/>
                <w:lang w:val="en-US" w:eastAsia="zh-CN"/>
              </w:rPr>
              <w:t>成立时间</w:t>
            </w:r>
          </w:p>
        </w:tc>
        <w:tc>
          <w:tcPr>
            <w:tcW w:w="2067" w:type="dxa"/>
            <w:gridSpan w:val="2"/>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p>
        </w:tc>
        <w:tc>
          <w:tcPr>
            <w:tcW w:w="5439" w:type="dxa"/>
            <w:gridSpan w:val="6"/>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r>
              <w:rPr>
                <w:rFonts w:hint="eastAsia" w:ascii="宋体" w:hAnsi="宋体" w:cs="宋体"/>
                <w:color w:val="auto"/>
                <w:sz w:val="24"/>
                <w:szCs w:val="24"/>
                <w:highlight w:val="none"/>
                <w:vertAlign w:val="baseline"/>
                <w:lang w:val="en-US" w:eastAsia="zh-CN"/>
              </w:rPr>
              <w:t>员工总人数：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jc w:val="center"/>
        </w:trPr>
        <w:tc>
          <w:tcPr>
            <w:tcW w:w="1523"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r>
              <w:rPr>
                <w:rFonts w:hint="eastAsia" w:ascii="宋体" w:hAnsi="宋体" w:cs="宋体"/>
                <w:color w:val="auto"/>
                <w:sz w:val="24"/>
                <w:szCs w:val="24"/>
                <w:highlight w:val="none"/>
                <w:vertAlign w:val="baseline"/>
                <w:lang w:val="en-US" w:eastAsia="zh-CN"/>
              </w:rPr>
              <w:t>企业资质等级</w:t>
            </w:r>
          </w:p>
        </w:tc>
        <w:tc>
          <w:tcPr>
            <w:tcW w:w="2067" w:type="dxa"/>
            <w:gridSpan w:val="2"/>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p>
        </w:tc>
        <w:tc>
          <w:tcPr>
            <w:tcW w:w="1029" w:type="dxa"/>
            <w:vMerge w:val="restart"/>
            <w:tcBorders>
              <w:bottom w:val="nil"/>
            </w:tcBorders>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r>
              <w:rPr>
                <w:rFonts w:hint="eastAsia" w:ascii="宋体" w:hAnsi="宋体" w:cs="宋体"/>
                <w:color w:val="auto"/>
                <w:sz w:val="24"/>
                <w:szCs w:val="24"/>
                <w:highlight w:val="none"/>
                <w:vertAlign w:val="baseline"/>
                <w:lang w:val="en-US" w:eastAsia="zh-CN"/>
              </w:rPr>
              <w:t>其中</w:t>
            </w:r>
          </w:p>
        </w:tc>
        <w:tc>
          <w:tcPr>
            <w:tcW w:w="1858" w:type="dxa"/>
            <w:gridSpan w:val="3"/>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r>
              <w:rPr>
                <w:rFonts w:hint="eastAsia" w:ascii="宋体" w:hAnsi="宋体" w:cs="宋体"/>
                <w:color w:val="auto"/>
                <w:sz w:val="24"/>
                <w:szCs w:val="24"/>
                <w:highlight w:val="none"/>
                <w:vertAlign w:val="baseline"/>
                <w:lang w:val="en-US" w:eastAsia="zh-CN"/>
              </w:rPr>
              <w:t>注册建造师</w:t>
            </w:r>
          </w:p>
        </w:tc>
        <w:tc>
          <w:tcPr>
            <w:tcW w:w="2552" w:type="dxa"/>
            <w:gridSpan w:val="2"/>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9" w:hRule="atLeast"/>
          <w:jc w:val="center"/>
        </w:trPr>
        <w:tc>
          <w:tcPr>
            <w:tcW w:w="1523"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r>
              <w:rPr>
                <w:rFonts w:hint="eastAsia" w:ascii="宋体" w:hAnsi="宋体" w:cs="宋体"/>
                <w:color w:val="auto"/>
                <w:sz w:val="24"/>
                <w:szCs w:val="24"/>
                <w:highlight w:val="none"/>
                <w:vertAlign w:val="baseline"/>
                <w:lang w:val="en-US" w:eastAsia="zh-CN"/>
              </w:rPr>
              <w:t>营业执照号</w:t>
            </w:r>
          </w:p>
        </w:tc>
        <w:tc>
          <w:tcPr>
            <w:tcW w:w="2067" w:type="dxa"/>
            <w:gridSpan w:val="2"/>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p>
        </w:tc>
        <w:tc>
          <w:tcPr>
            <w:tcW w:w="1029" w:type="dxa"/>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p>
        </w:tc>
        <w:tc>
          <w:tcPr>
            <w:tcW w:w="1858" w:type="dxa"/>
            <w:gridSpan w:val="3"/>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r>
              <w:rPr>
                <w:rFonts w:hint="eastAsia" w:ascii="宋体" w:hAnsi="宋体" w:cs="宋体"/>
                <w:color w:val="auto"/>
                <w:sz w:val="24"/>
                <w:szCs w:val="24"/>
                <w:highlight w:val="none"/>
                <w:vertAlign w:val="baseline"/>
                <w:lang w:val="en-US" w:eastAsia="zh-CN"/>
              </w:rPr>
              <w:t>高级职称人员</w:t>
            </w:r>
          </w:p>
        </w:tc>
        <w:tc>
          <w:tcPr>
            <w:tcW w:w="2552" w:type="dxa"/>
            <w:gridSpan w:val="2"/>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jc w:val="center"/>
        </w:trPr>
        <w:tc>
          <w:tcPr>
            <w:tcW w:w="1523"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r>
              <w:rPr>
                <w:rFonts w:hint="eastAsia" w:ascii="宋体" w:hAnsi="宋体" w:cs="宋体"/>
                <w:color w:val="auto"/>
                <w:sz w:val="24"/>
                <w:szCs w:val="24"/>
                <w:highlight w:val="none"/>
                <w:vertAlign w:val="baseline"/>
                <w:lang w:val="en-US" w:eastAsia="zh-CN"/>
              </w:rPr>
              <w:t>注册资金</w:t>
            </w:r>
          </w:p>
        </w:tc>
        <w:tc>
          <w:tcPr>
            <w:tcW w:w="2067" w:type="dxa"/>
            <w:gridSpan w:val="2"/>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p>
        </w:tc>
        <w:tc>
          <w:tcPr>
            <w:tcW w:w="1029" w:type="dxa"/>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p>
        </w:tc>
        <w:tc>
          <w:tcPr>
            <w:tcW w:w="1858" w:type="dxa"/>
            <w:gridSpan w:val="3"/>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r>
              <w:rPr>
                <w:rFonts w:hint="eastAsia" w:ascii="宋体" w:hAnsi="宋体" w:cs="宋体"/>
                <w:color w:val="auto"/>
                <w:sz w:val="24"/>
                <w:szCs w:val="24"/>
                <w:highlight w:val="none"/>
                <w:vertAlign w:val="baseline"/>
                <w:lang w:val="en-US" w:eastAsia="zh-CN"/>
              </w:rPr>
              <w:t>中级职称人员</w:t>
            </w:r>
          </w:p>
        </w:tc>
        <w:tc>
          <w:tcPr>
            <w:tcW w:w="2552" w:type="dxa"/>
            <w:gridSpan w:val="2"/>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jc w:val="center"/>
        </w:trPr>
        <w:tc>
          <w:tcPr>
            <w:tcW w:w="1523"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r>
              <w:rPr>
                <w:rFonts w:hint="eastAsia" w:ascii="宋体" w:hAnsi="宋体" w:cs="宋体"/>
                <w:color w:val="auto"/>
                <w:sz w:val="24"/>
                <w:szCs w:val="24"/>
                <w:highlight w:val="none"/>
                <w:vertAlign w:val="baseline"/>
                <w:lang w:val="en-US" w:eastAsia="zh-CN"/>
              </w:rPr>
              <w:t>开户银行</w:t>
            </w:r>
          </w:p>
        </w:tc>
        <w:tc>
          <w:tcPr>
            <w:tcW w:w="2067" w:type="dxa"/>
            <w:gridSpan w:val="2"/>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p>
        </w:tc>
        <w:tc>
          <w:tcPr>
            <w:tcW w:w="1029" w:type="dxa"/>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p>
        </w:tc>
        <w:tc>
          <w:tcPr>
            <w:tcW w:w="1858" w:type="dxa"/>
            <w:gridSpan w:val="3"/>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r>
              <w:rPr>
                <w:rFonts w:hint="eastAsia" w:ascii="宋体" w:hAnsi="宋体" w:cs="宋体"/>
                <w:color w:val="auto"/>
                <w:sz w:val="24"/>
                <w:szCs w:val="24"/>
                <w:highlight w:val="none"/>
                <w:vertAlign w:val="baseline"/>
                <w:lang w:val="en-US" w:eastAsia="zh-CN"/>
              </w:rPr>
              <w:t>初级职称人员</w:t>
            </w:r>
          </w:p>
        </w:tc>
        <w:tc>
          <w:tcPr>
            <w:tcW w:w="2552" w:type="dxa"/>
            <w:gridSpan w:val="2"/>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0" w:hRule="atLeast"/>
          <w:jc w:val="center"/>
        </w:trPr>
        <w:tc>
          <w:tcPr>
            <w:tcW w:w="1523"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r>
              <w:rPr>
                <w:rFonts w:hint="eastAsia" w:ascii="宋体" w:hAnsi="宋体" w:cs="宋体"/>
                <w:color w:val="auto"/>
                <w:sz w:val="24"/>
                <w:szCs w:val="24"/>
                <w:highlight w:val="none"/>
                <w:vertAlign w:val="baseline"/>
                <w:lang w:val="en-US" w:eastAsia="zh-CN"/>
              </w:rPr>
              <w:t>账号</w:t>
            </w:r>
          </w:p>
        </w:tc>
        <w:tc>
          <w:tcPr>
            <w:tcW w:w="2067" w:type="dxa"/>
            <w:gridSpan w:val="2"/>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p>
        </w:tc>
        <w:tc>
          <w:tcPr>
            <w:tcW w:w="1029"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p>
        </w:tc>
        <w:tc>
          <w:tcPr>
            <w:tcW w:w="1858" w:type="dxa"/>
            <w:gridSpan w:val="3"/>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r>
              <w:rPr>
                <w:rFonts w:hint="eastAsia" w:ascii="宋体" w:hAnsi="宋体" w:cs="宋体"/>
                <w:color w:val="auto"/>
                <w:sz w:val="24"/>
                <w:szCs w:val="24"/>
                <w:highlight w:val="none"/>
                <w:vertAlign w:val="baseline"/>
                <w:lang w:val="en-US" w:eastAsia="zh-CN"/>
              </w:rPr>
              <w:t>技工</w:t>
            </w:r>
          </w:p>
        </w:tc>
        <w:tc>
          <w:tcPr>
            <w:tcW w:w="2552" w:type="dxa"/>
            <w:gridSpan w:val="2"/>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18" w:hRule="atLeast"/>
          <w:jc w:val="center"/>
        </w:trPr>
        <w:tc>
          <w:tcPr>
            <w:tcW w:w="1523"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r>
              <w:rPr>
                <w:rFonts w:hint="eastAsia" w:ascii="宋体" w:hAnsi="宋体" w:cs="宋体"/>
                <w:color w:val="auto"/>
                <w:sz w:val="24"/>
                <w:szCs w:val="24"/>
                <w:highlight w:val="none"/>
                <w:vertAlign w:val="baseline"/>
                <w:lang w:val="en-US" w:eastAsia="zh-CN"/>
              </w:rPr>
              <w:t>经营范围</w:t>
            </w:r>
          </w:p>
        </w:tc>
        <w:tc>
          <w:tcPr>
            <w:tcW w:w="7506" w:type="dxa"/>
            <w:gridSpan w:val="8"/>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4" w:hRule="atLeast"/>
          <w:jc w:val="center"/>
        </w:trPr>
        <w:tc>
          <w:tcPr>
            <w:tcW w:w="1523"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r>
              <w:rPr>
                <w:rFonts w:hint="eastAsia" w:ascii="宋体" w:hAnsi="宋体" w:cs="宋体"/>
                <w:color w:val="auto"/>
                <w:sz w:val="24"/>
                <w:szCs w:val="24"/>
                <w:highlight w:val="none"/>
                <w:vertAlign w:val="baseline"/>
                <w:lang w:val="en-US" w:eastAsia="zh-CN"/>
              </w:rPr>
              <w:t>备注</w:t>
            </w:r>
          </w:p>
        </w:tc>
        <w:tc>
          <w:tcPr>
            <w:tcW w:w="7506" w:type="dxa"/>
            <w:gridSpan w:val="8"/>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p>
        </w:tc>
      </w:tr>
    </w:tbl>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outlineLvl w:val="2"/>
        <w:rPr>
          <w:rFonts w:hint="eastAsia" w:ascii="宋体" w:hAnsi="宋体" w:cs="宋体"/>
          <w:color w:val="auto"/>
          <w:sz w:val="24"/>
          <w:szCs w:val="24"/>
          <w:highlight w:val="none"/>
          <w:u w:val="none"/>
          <w:lang w:eastAsia="zh-CN"/>
        </w:rPr>
      </w:pPr>
      <w:r>
        <w:rPr>
          <w:rFonts w:hint="eastAsia" w:ascii="宋体" w:hAnsi="宋体" w:cs="宋体"/>
          <w:color w:val="auto"/>
          <w:sz w:val="24"/>
          <w:szCs w:val="24"/>
          <w:highlight w:val="none"/>
          <w:u w:val="none"/>
          <w:lang w:eastAsia="zh-CN"/>
        </w:rPr>
        <w:t>后附：营业执照、资质证书、安全生产许可证等</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u w:val="none"/>
          <w:lang w:eastAsia="zh-CN"/>
        </w:rPr>
        <w:sectPr>
          <w:footerReference r:id="rId35" w:type="default"/>
          <w:pgSz w:w="11911" w:h="16838"/>
          <w:pgMar w:top="1440" w:right="1083" w:bottom="1440" w:left="1083" w:header="1157" w:footer="737" w:gutter="0"/>
          <w:pgBorders>
            <w:top w:val="none" w:sz="0" w:space="0"/>
            <w:left w:val="none" w:sz="0" w:space="0"/>
            <w:bottom w:val="none" w:sz="0" w:space="0"/>
            <w:right w:val="none" w:sz="0" w:space="0"/>
          </w:pgBorders>
          <w:pgNumType w:fmt="decimal"/>
          <w:cols w:space="0" w:num="1"/>
          <w:rtlGutter w:val="0"/>
          <w:docGrid w:linePitch="0" w:charSpace="0"/>
        </w:sectPr>
      </w:pPr>
    </w:p>
    <w:p>
      <w:pPr>
        <w:spacing w:before="155" w:line="224" w:lineRule="auto"/>
        <w:ind w:left="94"/>
        <w:jc w:val="center"/>
        <w:outlineLvl w:val="1"/>
        <w:rPr>
          <w:rFonts w:hint="eastAsia" w:ascii="宋体" w:hAnsi="宋体" w:cs="宋体"/>
          <w:b/>
          <w:bCs/>
          <w:color w:val="auto"/>
          <w:sz w:val="28"/>
          <w:szCs w:val="28"/>
          <w:highlight w:val="none"/>
          <w:u w:val="none"/>
          <w:lang w:eastAsia="zh-CN"/>
        </w:rPr>
      </w:pPr>
      <w:bookmarkStart w:id="1440" w:name="_Toc30362"/>
      <w:bookmarkStart w:id="1441" w:name="_Toc28385"/>
      <w:r>
        <w:rPr>
          <w:rFonts w:hint="eastAsia" w:ascii="宋体" w:hAnsi="宋体" w:cs="宋体"/>
          <w:b/>
          <w:bCs/>
          <w:color w:val="auto"/>
          <w:sz w:val="28"/>
          <w:szCs w:val="28"/>
          <w:highlight w:val="none"/>
          <w:u w:val="none"/>
          <w:lang w:eastAsia="zh-CN"/>
        </w:rPr>
        <w:t>(二)近年财务状况表</w:t>
      </w:r>
      <w:bookmarkEnd w:id="1440"/>
      <w:bookmarkEnd w:id="1441"/>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u w:val="none"/>
          <w:lang w:eastAsia="zh-CN"/>
        </w:rPr>
      </w:pPr>
      <w:r>
        <w:rPr>
          <w:rFonts w:hint="eastAsia" w:ascii="宋体" w:hAnsi="宋体" w:cs="宋体"/>
          <w:color w:val="auto"/>
          <w:sz w:val="24"/>
          <w:szCs w:val="24"/>
          <w:highlight w:val="none"/>
          <w:u w:val="none"/>
          <w:lang w:eastAsia="zh-CN"/>
        </w:rPr>
        <w:t>备注：在此附会计师事务所或审计机构审计出具的审计报告，具体年份要求见第二章“投标人须知”的规定。</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u w:val="none"/>
          <w:lang w:eastAsia="zh-CN"/>
        </w:rPr>
      </w:pP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u w:val="none"/>
          <w:lang w:eastAsia="zh-CN"/>
        </w:rPr>
      </w:pP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u w:val="none"/>
          <w:lang w:eastAsia="zh-CN"/>
        </w:rPr>
      </w:pP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u w:val="none"/>
          <w:lang w:eastAsia="zh-CN"/>
        </w:rPr>
      </w:pP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u w:val="none"/>
          <w:lang w:eastAsia="zh-CN"/>
        </w:rPr>
      </w:pP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u w:val="none"/>
          <w:lang w:eastAsia="zh-CN"/>
        </w:rPr>
      </w:pP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u w:val="none"/>
          <w:lang w:eastAsia="zh-CN"/>
        </w:rPr>
      </w:pP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u w:val="none"/>
          <w:lang w:eastAsia="zh-CN"/>
        </w:rPr>
      </w:pP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u w:val="none"/>
          <w:lang w:eastAsia="zh-CN"/>
        </w:rPr>
      </w:pP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u w:val="none"/>
          <w:lang w:eastAsia="zh-CN"/>
        </w:rPr>
      </w:pP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u w:val="none"/>
          <w:lang w:eastAsia="zh-CN"/>
        </w:rPr>
      </w:pPr>
    </w:p>
    <w:p>
      <w:pPr>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cs="宋体"/>
          <w:color w:val="auto"/>
          <w:sz w:val="24"/>
          <w:szCs w:val="24"/>
          <w:highlight w:val="none"/>
          <w:u w:val="none"/>
          <w:lang w:eastAsia="zh-CN"/>
        </w:rPr>
      </w:pP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u w:val="none"/>
          <w:lang w:eastAsia="zh-CN"/>
        </w:rPr>
      </w:pPr>
    </w:p>
    <w:p>
      <w:pPr>
        <w:rPr>
          <w:rFonts w:hint="eastAsia" w:ascii="宋体" w:hAnsi="宋体" w:cs="宋体"/>
          <w:b/>
          <w:bCs/>
          <w:color w:val="auto"/>
          <w:sz w:val="28"/>
          <w:szCs w:val="28"/>
          <w:highlight w:val="none"/>
          <w:u w:val="none"/>
          <w:lang w:eastAsia="zh-CN"/>
        </w:rPr>
      </w:pPr>
      <w:r>
        <w:rPr>
          <w:rFonts w:hint="eastAsia" w:ascii="宋体" w:hAnsi="宋体" w:cs="宋体"/>
          <w:b/>
          <w:bCs/>
          <w:color w:val="auto"/>
          <w:sz w:val="28"/>
          <w:szCs w:val="28"/>
          <w:highlight w:val="none"/>
          <w:u w:val="none"/>
          <w:lang w:eastAsia="zh-CN"/>
        </w:rPr>
        <w:br w:type="page"/>
      </w:r>
    </w:p>
    <w:p>
      <w:pPr>
        <w:pageBreakBefore w:val="0"/>
        <w:widowControl w:val="0"/>
        <w:numPr>
          <w:ilvl w:val="0"/>
          <w:numId w:val="6"/>
        </w:numPr>
        <w:kinsoku/>
        <w:wordWrap/>
        <w:overflowPunct/>
        <w:topLinePunct w:val="0"/>
        <w:autoSpaceDE/>
        <w:autoSpaceDN/>
        <w:bidi w:val="0"/>
        <w:adjustRightInd/>
        <w:snapToGrid/>
        <w:spacing w:line="360" w:lineRule="auto"/>
        <w:ind w:firstLine="562" w:firstLineChars="200"/>
        <w:jc w:val="center"/>
        <w:textAlignment w:val="auto"/>
        <w:outlineLvl w:val="2"/>
        <w:rPr>
          <w:rFonts w:hint="eastAsia" w:ascii="宋体" w:hAnsi="宋体" w:cs="宋体"/>
          <w:b/>
          <w:bCs/>
          <w:color w:val="auto"/>
          <w:sz w:val="28"/>
          <w:szCs w:val="28"/>
          <w:highlight w:val="none"/>
          <w:u w:val="none"/>
          <w:lang w:eastAsia="zh-CN"/>
        </w:rPr>
      </w:pPr>
      <w:r>
        <w:rPr>
          <w:rFonts w:hint="eastAsia" w:ascii="宋体" w:hAnsi="宋体" w:cs="宋体"/>
          <w:b/>
          <w:bCs/>
          <w:color w:val="auto"/>
          <w:sz w:val="28"/>
          <w:szCs w:val="28"/>
          <w:highlight w:val="none"/>
          <w:u w:val="none"/>
          <w:lang w:eastAsia="zh-CN"/>
        </w:rPr>
        <w:t>在人员、设备、资金等方面具备相应的施工能力的承诺书</w:t>
      </w:r>
    </w:p>
    <w:p>
      <w:pPr>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2"/>
        <w:rPr>
          <w:rFonts w:hint="eastAsia" w:ascii="宋体" w:hAnsi="宋体" w:cs="宋体"/>
          <w:b/>
          <w:bCs/>
          <w:color w:val="auto"/>
          <w:sz w:val="28"/>
          <w:szCs w:val="28"/>
          <w:highlight w:val="none"/>
          <w:u w:val="none"/>
          <w:lang w:eastAsia="zh-CN"/>
        </w:rPr>
      </w:pP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宋体" w:hAnsi="宋体" w:cs="宋体"/>
          <w:color w:val="auto"/>
          <w:sz w:val="24"/>
          <w:szCs w:val="24"/>
          <w:highlight w:val="none"/>
          <w:u w:val="single"/>
          <w:lang w:val="en-US" w:eastAsia="zh-CN"/>
        </w:rPr>
      </w:pPr>
      <w:r>
        <w:rPr>
          <w:rFonts w:hint="eastAsia" w:ascii="宋体" w:hAnsi="宋体" w:cs="宋体"/>
          <w:color w:val="auto"/>
          <w:sz w:val="24"/>
          <w:szCs w:val="24"/>
          <w:highlight w:val="none"/>
          <w:u w:val="none"/>
          <w:lang w:eastAsia="zh-CN"/>
        </w:rPr>
        <w:t>招标人名称：</w:t>
      </w:r>
      <w:r>
        <w:rPr>
          <w:rFonts w:hint="eastAsia" w:ascii="宋体" w:hAnsi="宋体" w:cs="宋体"/>
          <w:color w:val="auto"/>
          <w:sz w:val="24"/>
          <w:szCs w:val="24"/>
          <w:highlight w:val="none"/>
          <w:u w:val="single"/>
          <w:lang w:eastAsia="zh-CN"/>
        </w:rPr>
        <w:t xml:space="preserve">                  </w:t>
      </w:r>
      <w:r>
        <w:rPr>
          <w:rFonts w:hint="eastAsia" w:ascii="宋体" w:hAnsi="宋体" w:cs="宋体"/>
          <w:color w:val="auto"/>
          <w:sz w:val="24"/>
          <w:szCs w:val="24"/>
          <w:highlight w:val="none"/>
          <w:u w:val="single"/>
          <w:lang w:val="en-US" w:eastAsia="zh-CN"/>
        </w:rPr>
        <w:t xml:space="preserve">        </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u w:val="none"/>
          <w:lang w:eastAsia="zh-CN"/>
        </w:rPr>
      </w:pPr>
      <w:r>
        <w:rPr>
          <w:rFonts w:hint="eastAsia" w:ascii="宋体" w:hAnsi="宋体" w:cs="宋体"/>
          <w:color w:val="auto"/>
          <w:sz w:val="24"/>
          <w:szCs w:val="24"/>
          <w:highlight w:val="none"/>
          <w:u w:val="none"/>
          <w:lang w:eastAsia="zh-CN"/>
        </w:rPr>
        <w:t>我单位在人员、设备、资金等方面具备相应的施工能力，特此声明。</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u w:val="none"/>
          <w:lang w:eastAsia="zh-CN"/>
        </w:rPr>
      </w:pP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u w:val="none"/>
          <w:lang w:eastAsia="zh-CN"/>
        </w:rPr>
      </w:pP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u w:val="none"/>
          <w:lang w:eastAsia="zh-CN"/>
        </w:rPr>
      </w:pP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u w:val="none"/>
          <w:lang w:eastAsia="zh-CN"/>
        </w:rPr>
      </w:pP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u w:val="none"/>
          <w:lang w:eastAsia="zh-CN"/>
        </w:rPr>
      </w:pPr>
    </w:p>
    <w:p>
      <w:pPr>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宋体" w:hAnsi="宋体" w:cs="宋体"/>
          <w:color w:val="auto"/>
          <w:sz w:val="24"/>
          <w:szCs w:val="24"/>
          <w:highlight w:val="none"/>
          <w:u w:val="none"/>
          <w:lang w:eastAsia="zh-CN"/>
        </w:rPr>
      </w:pPr>
      <w:r>
        <w:rPr>
          <w:rFonts w:hint="eastAsia" w:ascii="宋体" w:hAnsi="宋体" w:cs="宋体"/>
          <w:color w:val="auto"/>
          <w:sz w:val="24"/>
          <w:szCs w:val="24"/>
          <w:highlight w:val="none"/>
          <w:u w:val="none"/>
          <w:lang w:eastAsia="zh-CN"/>
        </w:rPr>
        <w:t>投标人：</w:t>
      </w:r>
      <w:r>
        <w:rPr>
          <w:rFonts w:hint="eastAsia" w:ascii="宋体" w:hAnsi="宋体" w:cs="宋体"/>
          <w:color w:val="auto"/>
          <w:sz w:val="24"/>
          <w:szCs w:val="24"/>
          <w:highlight w:val="none"/>
          <w:u w:val="single"/>
          <w:lang w:eastAsia="zh-CN"/>
        </w:rPr>
        <w:t xml:space="preserve">                             </w:t>
      </w:r>
      <w:r>
        <w:rPr>
          <w:rFonts w:hint="eastAsia" w:ascii="宋体" w:hAnsi="宋体" w:cs="宋体"/>
          <w:color w:val="auto"/>
          <w:sz w:val="24"/>
          <w:szCs w:val="24"/>
          <w:highlight w:val="none"/>
          <w:u w:val="none"/>
          <w:lang w:eastAsia="zh-CN"/>
        </w:rPr>
        <w:t>（盖单位公章）</w:t>
      </w:r>
    </w:p>
    <w:p>
      <w:pPr>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宋体" w:hAnsi="宋体" w:cs="宋体"/>
          <w:color w:val="auto"/>
          <w:sz w:val="24"/>
          <w:szCs w:val="24"/>
          <w:highlight w:val="none"/>
          <w:u w:val="none"/>
          <w:lang w:eastAsia="zh-CN"/>
        </w:rPr>
      </w:pPr>
      <w:r>
        <w:rPr>
          <w:rFonts w:hint="eastAsia" w:ascii="宋体" w:hAnsi="宋体" w:cs="宋体"/>
          <w:color w:val="auto"/>
          <w:sz w:val="24"/>
          <w:szCs w:val="24"/>
          <w:highlight w:val="none"/>
          <w:u w:val="none"/>
          <w:lang w:eastAsia="zh-CN"/>
        </w:rPr>
        <w:t>法定代表人或其委托代理人：</w:t>
      </w:r>
      <w:r>
        <w:rPr>
          <w:rFonts w:hint="eastAsia" w:ascii="宋体" w:hAnsi="宋体" w:cs="宋体"/>
          <w:color w:val="auto"/>
          <w:sz w:val="24"/>
          <w:szCs w:val="24"/>
          <w:highlight w:val="none"/>
          <w:u w:val="single"/>
          <w:lang w:eastAsia="zh-CN"/>
        </w:rPr>
        <w:t xml:space="preserve">                      </w:t>
      </w:r>
      <w:r>
        <w:rPr>
          <w:rFonts w:hint="eastAsia" w:ascii="宋体" w:hAnsi="宋体" w:cs="宋体"/>
          <w:color w:val="auto"/>
          <w:sz w:val="24"/>
          <w:szCs w:val="24"/>
          <w:highlight w:val="none"/>
          <w:u w:val="none"/>
          <w:lang w:eastAsia="zh-CN"/>
        </w:rPr>
        <w:t>（签字或盖章）</w:t>
      </w:r>
    </w:p>
    <w:p>
      <w:pPr>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宋体" w:hAnsi="宋体" w:cs="宋体"/>
          <w:color w:val="auto"/>
          <w:sz w:val="24"/>
          <w:szCs w:val="24"/>
          <w:highlight w:val="none"/>
          <w:u w:val="none"/>
          <w:lang w:eastAsia="zh-CN"/>
        </w:rPr>
      </w:pPr>
      <w:r>
        <w:rPr>
          <w:rFonts w:hint="eastAsia" w:ascii="宋体" w:hAnsi="宋体" w:cs="宋体"/>
          <w:color w:val="auto"/>
          <w:sz w:val="24"/>
          <w:szCs w:val="24"/>
          <w:highlight w:val="none"/>
          <w:u w:val="single"/>
          <w:lang w:val="en-US" w:eastAsia="zh-CN"/>
        </w:rPr>
        <w:t xml:space="preserve">       </w:t>
      </w:r>
      <w:r>
        <w:rPr>
          <w:rFonts w:hint="eastAsia" w:ascii="宋体" w:hAnsi="宋体" w:cs="宋体"/>
          <w:color w:val="auto"/>
          <w:sz w:val="24"/>
          <w:szCs w:val="24"/>
          <w:highlight w:val="none"/>
          <w:u w:val="none"/>
          <w:lang w:eastAsia="zh-CN"/>
        </w:rPr>
        <w:t>年</w:t>
      </w:r>
      <w:r>
        <w:rPr>
          <w:rFonts w:hint="eastAsia" w:ascii="宋体" w:hAnsi="宋体" w:cs="宋体"/>
          <w:color w:val="auto"/>
          <w:sz w:val="24"/>
          <w:szCs w:val="24"/>
          <w:highlight w:val="none"/>
          <w:u w:val="single"/>
          <w:lang w:val="en-US" w:eastAsia="zh-CN"/>
        </w:rPr>
        <w:t xml:space="preserve">     </w:t>
      </w:r>
      <w:r>
        <w:rPr>
          <w:rFonts w:hint="eastAsia" w:ascii="宋体" w:hAnsi="宋体" w:cs="宋体"/>
          <w:color w:val="auto"/>
          <w:sz w:val="24"/>
          <w:szCs w:val="24"/>
          <w:highlight w:val="none"/>
          <w:u w:val="none"/>
          <w:lang w:eastAsia="zh-CN"/>
        </w:rPr>
        <w:t>月</w:t>
      </w:r>
      <w:r>
        <w:rPr>
          <w:rFonts w:hint="eastAsia" w:ascii="宋体" w:hAnsi="宋体" w:cs="宋体"/>
          <w:color w:val="auto"/>
          <w:sz w:val="24"/>
          <w:szCs w:val="24"/>
          <w:highlight w:val="none"/>
          <w:u w:val="single"/>
          <w:lang w:eastAsia="zh-CN"/>
        </w:rPr>
        <w:t xml:space="preserve">   </w:t>
      </w:r>
      <w:r>
        <w:rPr>
          <w:rFonts w:hint="eastAsia" w:ascii="宋体" w:hAnsi="宋体" w:cs="宋体"/>
          <w:color w:val="auto"/>
          <w:sz w:val="24"/>
          <w:szCs w:val="24"/>
          <w:highlight w:val="none"/>
          <w:u w:val="single"/>
          <w:lang w:val="en-US" w:eastAsia="zh-CN"/>
        </w:rPr>
        <w:t xml:space="preserve">   </w:t>
      </w:r>
      <w:r>
        <w:rPr>
          <w:rFonts w:hint="eastAsia" w:ascii="宋体" w:hAnsi="宋体" w:cs="宋体"/>
          <w:color w:val="auto"/>
          <w:sz w:val="24"/>
          <w:szCs w:val="24"/>
          <w:highlight w:val="none"/>
          <w:u w:val="none"/>
          <w:lang w:eastAsia="zh-CN"/>
        </w:rPr>
        <w:t>日</w:t>
      </w:r>
    </w:p>
    <w:p>
      <w:pPr>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宋体" w:hAnsi="宋体" w:cs="宋体"/>
          <w:color w:val="auto"/>
          <w:sz w:val="24"/>
          <w:szCs w:val="24"/>
          <w:highlight w:val="none"/>
          <w:u w:val="none"/>
          <w:lang w:eastAsia="zh-CN"/>
        </w:rPr>
        <w:sectPr>
          <w:footerReference r:id="rId36" w:type="default"/>
          <w:pgSz w:w="11911" w:h="16838"/>
          <w:pgMar w:top="1440" w:right="1083" w:bottom="1440" w:left="1083" w:header="1157" w:footer="737" w:gutter="0"/>
          <w:pgBorders>
            <w:top w:val="none" w:sz="0" w:space="0"/>
            <w:left w:val="none" w:sz="0" w:space="0"/>
            <w:bottom w:val="none" w:sz="0" w:space="0"/>
            <w:right w:val="none" w:sz="0" w:space="0"/>
          </w:pgBorders>
          <w:pgNumType w:fmt="decimal"/>
          <w:cols w:space="0" w:num="1"/>
          <w:rtlGutter w:val="0"/>
          <w:docGrid w:linePitch="0" w:charSpace="0"/>
        </w:sectPr>
      </w:pPr>
    </w:p>
    <w:p>
      <w:pPr>
        <w:spacing w:before="155" w:line="224" w:lineRule="auto"/>
        <w:ind w:left="94"/>
        <w:jc w:val="center"/>
        <w:outlineLvl w:val="1"/>
        <w:rPr>
          <w:rFonts w:hint="eastAsia" w:ascii="宋体" w:hAnsi="宋体" w:cs="宋体"/>
          <w:b/>
          <w:bCs/>
          <w:color w:val="auto"/>
          <w:sz w:val="28"/>
          <w:szCs w:val="28"/>
          <w:highlight w:val="none"/>
          <w:u w:val="none"/>
          <w:lang w:eastAsia="zh-CN"/>
        </w:rPr>
      </w:pPr>
      <w:bookmarkStart w:id="1442" w:name="_Toc27055"/>
      <w:bookmarkStart w:id="1443" w:name="_Toc1424"/>
      <w:r>
        <w:rPr>
          <w:rFonts w:hint="eastAsia" w:ascii="宋体" w:hAnsi="宋体" w:cs="宋体"/>
          <w:b/>
          <w:bCs/>
          <w:color w:val="auto"/>
          <w:sz w:val="28"/>
          <w:szCs w:val="28"/>
          <w:highlight w:val="none"/>
          <w:u w:val="none"/>
          <w:lang w:eastAsia="zh-CN"/>
        </w:rPr>
        <w:t>（</w:t>
      </w:r>
      <w:r>
        <w:rPr>
          <w:rFonts w:hint="eastAsia" w:ascii="宋体" w:hAnsi="宋体" w:cs="宋体"/>
          <w:b/>
          <w:bCs/>
          <w:color w:val="auto"/>
          <w:sz w:val="28"/>
          <w:szCs w:val="28"/>
          <w:highlight w:val="none"/>
          <w:u w:val="none"/>
          <w:lang w:val="en-US" w:eastAsia="zh-CN"/>
        </w:rPr>
        <w:t>四</w:t>
      </w:r>
      <w:r>
        <w:rPr>
          <w:rFonts w:hint="eastAsia" w:ascii="宋体" w:hAnsi="宋体" w:cs="宋体"/>
          <w:b/>
          <w:bCs/>
          <w:color w:val="auto"/>
          <w:sz w:val="28"/>
          <w:szCs w:val="28"/>
          <w:highlight w:val="none"/>
          <w:u w:val="none"/>
          <w:lang w:eastAsia="zh-CN"/>
        </w:rPr>
        <w:t>）近年完成的类似项目情况表</w:t>
      </w:r>
      <w:bookmarkEnd w:id="1442"/>
      <w:bookmarkEnd w:id="1443"/>
    </w:p>
    <w:p>
      <w:pPr>
        <w:spacing w:line="212" w:lineRule="exact"/>
      </w:pPr>
    </w:p>
    <w:tbl>
      <w:tblPr>
        <w:tblStyle w:val="95"/>
        <w:tblW w:w="866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532"/>
        <w:gridCol w:w="61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4" w:hRule="atLeast"/>
          <w:jc w:val="center"/>
        </w:trPr>
        <w:tc>
          <w:tcPr>
            <w:tcW w:w="2532"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r>
              <w:rPr>
                <w:rFonts w:hint="eastAsia" w:ascii="宋体" w:hAnsi="宋体" w:cs="宋体"/>
                <w:color w:val="auto"/>
                <w:sz w:val="24"/>
                <w:szCs w:val="24"/>
                <w:highlight w:val="none"/>
                <w:vertAlign w:val="baseline"/>
                <w:lang w:val="en-US" w:eastAsia="zh-CN"/>
              </w:rPr>
              <w:t>项目名称</w:t>
            </w:r>
          </w:p>
        </w:tc>
        <w:tc>
          <w:tcPr>
            <w:tcW w:w="6128"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jc w:val="center"/>
        </w:trPr>
        <w:tc>
          <w:tcPr>
            <w:tcW w:w="2532"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r>
              <w:rPr>
                <w:rFonts w:hint="eastAsia" w:ascii="宋体" w:hAnsi="宋体" w:cs="宋体"/>
                <w:color w:val="auto"/>
                <w:sz w:val="24"/>
                <w:szCs w:val="24"/>
                <w:highlight w:val="none"/>
                <w:vertAlign w:val="baseline"/>
                <w:lang w:val="en-US" w:eastAsia="zh-CN"/>
              </w:rPr>
              <w:t>项目所在地</w:t>
            </w:r>
          </w:p>
        </w:tc>
        <w:tc>
          <w:tcPr>
            <w:tcW w:w="6128"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 w:hRule="atLeast"/>
          <w:jc w:val="center"/>
        </w:trPr>
        <w:tc>
          <w:tcPr>
            <w:tcW w:w="2532"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r>
              <w:rPr>
                <w:rFonts w:hint="eastAsia" w:ascii="宋体" w:hAnsi="宋体" w:cs="宋体"/>
                <w:color w:val="auto"/>
                <w:sz w:val="24"/>
                <w:szCs w:val="24"/>
                <w:highlight w:val="none"/>
                <w:vertAlign w:val="baseline"/>
                <w:lang w:val="en-US" w:eastAsia="zh-CN"/>
              </w:rPr>
              <w:t>委托人名称</w:t>
            </w:r>
          </w:p>
        </w:tc>
        <w:tc>
          <w:tcPr>
            <w:tcW w:w="6128"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jc w:val="center"/>
        </w:trPr>
        <w:tc>
          <w:tcPr>
            <w:tcW w:w="2532"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r>
              <w:rPr>
                <w:rFonts w:hint="eastAsia" w:ascii="宋体" w:hAnsi="宋体" w:cs="宋体"/>
                <w:color w:val="auto"/>
                <w:sz w:val="24"/>
                <w:szCs w:val="24"/>
                <w:highlight w:val="none"/>
                <w:vertAlign w:val="baseline"/>
                <w:lang w:val="en-US" w:eastAsia="zh-CN"/>
              </w:rPr>
              <w:t>委托人地址</w:t>
            </w:r>
          </w:p>
        </w:tc>
        <w:tc>
          <w:tcPr>
            <w:tcW w:w="6128"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0" w:hRule="atLeast"/>
          <w:jc w:val="center"/>
        </w:trPr>
        <w:tc>
          <w:tcPr>
            <w:tcW w:w="2532"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r>
              <w:rPr>
                <w:rFonts w:hint="eastAsia" w:ascii="宋体" w:hAnsi="宋体" w:cs="宋体"/>
                <w:color w:val="auto"/>
                <w:sz w:val="24"/>
                <w:szCs w:val="24"/>
                <w:highlight w:val="none"/>
                <w:vertAlign w:val="baseline"/>
                <w:lang w:val="en-US" w:eastAsia="zh-CN"/>
              </w:rPr>
              <w:t>委托人电话</w:t>
            </w:r>
          </w:p>
        </w:tc>
        <w:tc>
          <w:tcPr>
            <w:tcW w:w="6128"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0" w:hRule="atLeast"/>
          <w:jc w:val="center"/>
        </w:trPr>
        <w:tc>
          <w:tcPr>
            <w:tcW w:w="2532"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r>
              <w:rPr>
                <w:rFonts w:hint="eastAsia" w:ascii="宋体" w:hAnsi="宋体" w:cs="宋体"/>
                <w:color w:val="auto"/>
                <w:sz w:val="24"/>
                <w:szCs w:val="24"/>
                <w:highlight w:val="none"/>
                <w:vertAlign w:val="baseline"/>
                <w:lang w:val="en-US" w:eastAsia="zh-CN"/>
              </w:rPr>
              <w:t>合同价格</w:t>
            </w:r>
          </w:p>
        </w:tc>
        <w:tc>
          <w:tcPr>
            <w:tcW w:w="6128"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jc w:val="center"/>
        </w:trPr>
        <w:tc>
          <w:tcPr>
            <w:tcW w:w="2532"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r>
              <w:rPr>
                <w:rFonts w:hint="eastAsia" w:ascii="宋体" w:hAnsi="宋体" w:cs="宋体"/>
                <w:color w:val="auto"/>
                <w:sz w:val="24"/>
                <w:szCs w:val="24"/>
                <w:highlight w:val="none"/>
                <w:vertAlign w:val="baseline"/>
                <w:lang w:val="en-US" w:eastAsia="zh-CN"/>
              </w:rPr>
              <w:t>开工日期</w:t>
            </w:r>
          </w:p>
        </w:tc>
        <w:tc>
          <w:tcPr>
            <w:tcW w:w="6128"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0" w:hRule="atLeast"/>
          <w:jc w:val="center"/>
        </w:trPr>
        <w:tc>
          <w:tcPr>
            <w:tcW w:w="2532"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r>
              <w:rPr>
                <w:rFonts w:hint="eastAsia" w:ascii="宋体" w:hAnsi="宋体" w:cs="宋体"/>
                <w:color w:val="auto"/>
                <w:sz w:val="24"/>
                <w:szCs w:val="24"/>
                <w:highlight w:val="none"/>
                <w:vertAlign w:val="baseline"/>
                <w:lang w:val="en-US" w:eastAsia="zh-CN"/>
              </w:rPr>
              <w:t>竣工日期</w:t>
            </w:r>
          </w:p>
        </w:tc>
        <w:tc>
          <w:tcPr>
            <w:tcW w:w="6128"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jc w:val="center"/>
        </w:trPr>
        <w:tc>
          <w:tcPr>
            <w:tcW w:w="2532"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r>
              <w:rPr>
                <w:rFonts w:hint="eastAsia" w:ascii="宋体" w:hAnsi="宋体" w:cs="宋体"/>
                <w:color w:val="auto"/>
                <w:sz w:val="24"/>
                <w:szCs w:val="24"/>
                <w:highlight w:val="none"/>
                <w:vertAlign w:val="baseline"/>
                <w:lang w:val="en-US" w:eastAsia="zh-CN"/>
              </w:rPr>
              <w:t>承担的工作</w:t>
            </w:r>
          </w:p>
        </w:tc>
        <w:tc>
          <w:tcPr>
            <w:tcW w:w="6128"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0" w:hRule="atLeast"/>
          <w:jc w:val="center"/>
        </w:trPr>
        <w:tc>
          <w:tcPr>
            <w:tcW w:w="2532"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r>
              <w:rPr>
                <w:rFonts w:hint="eastAsia" w:ascii="宋体" w:hAnsi="宋体" w:cs="宋体"/>
                <w:color w:val="auto"/>
                <w:sz w:val="24"/>
                <w:szCs w:val="24"/>
                <w:highlight w:val="none"/>
                <w:vertAlign w:val="baseline"/>
                <w:lang w:val="en-US" w:eastAsia="zh-CN"/>
              </w:rPr>
              <w:t>工程质量</w:t>
            </w:r>
          </w:p>
        </w:tc>
        <w:tc>
          <w:tcPr>
            <w:tcW w:w="6128"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jc w:val="center"/>
        </w:trPr>
        <w:tc>
          <w:tcPr>
            <w:tcW w:w="2532"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r>
              <w:rPr>
                <w:rFonts w:hint="eastAsia" w:ascii="宋体" w:hAnsi="宋体" w:cs="宋体"/>
                <w:color w:val="auto"/>
                <w:sz w:val="24"/>
                <w:szCs w:val="24"/>
                <w:highlight w:val="none"/>
                <w:vertAlign w:val="baseline"/>
                <w:lang w:val="en-US" w:eastAsia="zh-CN"/>
              </w:rPr>
              <w:t>项目经理</w:t>
            </w:r>
          </w:p>
        </w:tc>
        <w:tc>
          <w:tcPr>
            <w:tcW w:w="6128"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0" w:hRule="atLeast"/>
          <w:jc w:val="center"/>
        </w:trPr>
        <w:tc>
          <w:tcPr>
            <w:tcW w:w="2532"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r>
              <w:rPr>
                <w:rFonts w:hint="eastAsia" w:ascii="宋体" w:hAnsi="宋体" w:cs="宋体"/>
                <w:color w:val="auto"/>
                <w:sz w:val="24"/>
                <w:szCs w:val="24"/>
                <w:highlight w:val="none"/>
                <w:vertAlign w:val="baseline"/>
                <w:lang w:val="en-US" w:eastAsia="zh-CN"/>
              </w:rPr>
              <w:t>技术负责人</w:t>
            </w:r>
          </w:p>
        </w:tc>
        <w:tc>
          <w:tcPr>
            <w:tcW w:w="6128"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0" w:hRule="atLeast"/>
          <w:jc w:val="center"/>
        </w:trPr>
        <w:tc>
          <w:tcPr>
            <w:tcW w:w="2532"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r>
              <w:rPr>
                <w:rFonts w:hint="eastAsia" w:ascii="宋体" w:hAnsi="宋体" w:cs="宋体"/>
                <w:color w:val="auto"/>
                <w:sz w:val="24"/>
                <w:szCs w:val="24"/>
                <w:highlight w:val="none"/>
                <w:vertAlign w:val="baseline"/>
                <w:lang w:val="en-US" w:eastAsia="zh-CN"/>
              </w:rPr>
              <w:t>总监理工程师及电话</w:t>
            </w:r>
          </w:p>
        </w:tc>
        <w:tc>
          <w:tcPr>
            <w:tcW w:w="6128"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7" w:hRule="atLeast"/>
          <w:jc w:val="center"/>
        </w:trPr>
        <w:tc>
          <w:tcPr>
            <w:tcW w:w="2532"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r>
              <w:rPr>
                <w:rFonts w:hint="eastAsia" w:ascii="宋体" w:hAnsi="宋体" w:cs="宋体"/>
                <w:color w:val="auto"/>
                <w:sz w:val="24"/>
                <w:szCs w:val="24"/>
                <w:highlight w:val="none"/>
                <w:vertAlign w:val="baseline"/>
                <w:lang w:val="en-US" w:eastAsia="zh-CN"/>
              </w:rPr>
              <w:t>项目描述</w:t>
            </w:r>
          </w:p>
        </w:tc>
        <w:tc>
          <w:tcPr>
            <w:tcW w:w="6128"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4" w:hRule="atLeast"/>
          <w:jc w:val="center"/>
        </w:trPr>
        <w:tc>
          <w:tcPr>
            <w:tcW w:w="2532"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r>
              <w:rPr>
                <w:rFonts w:hint="eastAsia" w:ascii="宋体" w:hAnsi="宋体" w:cs="宋体"/>
                <w:color w:val="auto"/>
                <w:sz w:val="24"/>
                <w:szCs w:val="24"/>
                <w:highlight w:val="none"/>
                <w:vertAlign w:val="baseline"/>
                <w:lang w:val="en-US" w:eastAsia="zh-CN"/>
              </w:rPr>
              <w:t>备注</w:t>
            </w:r>
          </w:p>
        </w:tc>
        <w:tc>
          <w:tcPr>
            <w:tcW w:w="6128"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p>
        </w:tc>
      </w:tr>
    </w:tbl>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outlineLvl w:val="2"/>
        <w:rPr>
          <w:rFonts w:hint="eastAsia" w:ascii="宋体" w:hAnsi="宋体" w:cs="宋体"/>
          <w:color w:val="auto"/>
          <w:sz w:val="24"/>
          <w:szCs w:val="24"/>
          <w:highlight w:val="none"/>
          <w:u w:val="none"/>
          <w:lang w:eastAsia="zh-CN"/>
        </w:rPr>
      </w:pPr>
      <w:r>
        <w:rPr>
          <w:rFonts w:hint="eastAsia" w:ascii="宋体" w:hAnsi="宋体" w:cs="宋体"/>
          <w:color w:val="auto"/>
          <w:sz w:val="24"/>
          <w:szCs w:val="24"/>
          <w:highlight w:val="none"/>
          <w:u w:val="none"/>
          <w:lang w:eastAsia="zh-CN"/>
        </w:rPr>
        <w:t>附：业绩合同等资料</w:t>
      </w:r>
    </w:p>
    <w:p>
      <w:pPr>
        <w:sectPr>
          <w:footerReference r:id="rId37" w:type="default"/>
          <w:pgSz w:w="11911" w:h="16838"/>
          <w:pgMar w:top="1440" w:right="1083" w:bottom="1440" w:left="1083" w:header="1157" w:footer="737" w:gutter="0"/>
          <w:pgBorders>
            <w:top w:val="none" w:sz="0" w:space="0"/>
            <w:left w:val="none" w:sz="0" w:space="0"/>
            <w:bottom w:val="none" w:sz="0" w:space="0"/>
            <w:right w:val="none" w:sz="0" w:space="0"/>
          </w:pgBorders>
          <w:pgNumType w:fmt="decimal"/>
          <w:cols w:space="0" w:num="1"/>
          <w:rtlGutter w:val="0"/>
          <w:docGrid w:linePitch="0" w:charSpace="0"/>
        </w:sectPr>
      </w:pPr>
    </w:p>
    <w:p>
      <w:pPr>
        <w:spacing w:before="155" w:line="224" w:lineRule="auto"/>
        <w:ind w:left="94"/>
        <w:jc w:val="center"/>
        <w:outlineLvl w:val="1"/>
        <w:rPr>
          <w:rFonts w:hint="eastAsia" w:ascii="宋体" w:hAnsi="宋体" w:cs="宋体"/>
          <w:b/>
          <w:bCs/>
          <w:color w:val="auto"/>
          <w:sz w:val="28"/>
          <w:szCs w:val="28"/>
          <w:highlight w:val="none"/>
          <w:u w:val="none"/>
          <w:lang w:eastAsia="zh-CN"/>
        </w:rPr>
      </w:pPr>
      <w:bookmarkStart w:id="1444" w:name="_Toc28459"/>
      <w:bookmarkStart w:id="1445" w:name="_Toc20931"/>
      <w:r>
        <w:rPr>
          <w:rFonts w:hint="eastAsia" w:ascii="宋体" w:hAnsi="宋体" w:cs="宋体"/>
          <w:b/>
          <w:bCs/>
          <w:color w:val="auto"/>
          <w:sz w:val="28"/>
          <w:szCs w:val="28"/>
          <w:highlight w:val="none"/>
          <w:u w:val="none"/>
          <w:lang w:eastAsia="zh-CN"/>
        </w:rPr>
        <w:t>（</w:t>
      </w:r>
      <w:r>
        <w:rPr>
          <w:rFonts w:hint="eastAsia" w:ascii="宋体" w:hAnsi="宋体" w:cs="宋体"/>
          <w:b/>
          <w:bCs/>
          <w:color w:val="auto"/>
          <w:sz w:val="28"/>
          <w:szCs w:val="28"/>
          <w:highlight w:val="none"/>
          <w:u w:val="none"/>
          <w:lang w:val="en-US" w:eastAsia="zh-CN"/>
        </w:rPr>
        <w:t>五）</w:t>
      </w:r>
      <w:r>
        <w:rPr>
          <w:rFonts w:hint="eastAsia" w:ascii="宋体" w:hAnsi="宋体" w:cs="宋体"/>
          <w:b/>
          <w:bCs/>
          <w:color w:val="auto"/>
          <w:sz w:val="28"/>
          <w:szCs w:val="28"/>
          <w:highlight w:val="none"/>
          <w:u w:val="none"/>
          <w:lang w:eastAsia="zh-CN"/>
        </w:rPr>
        <w:t>企业正在施工的和新承接的项目情况表</w:t>
      </w:r>
      <w:bookmarkEnd w:id="1444"/>
      <w:bookmarkEnd w:id="1445"/>
    </w:p>
    <w:p>
      <w:pPr>
        <w:spacing w:line="231" w:lineRule="exact"/>
      </w:pPr>
    </w:p>
    <w:tbl>
      <w:tblPr>
        <w:tblStyle w:val="95"/>
        <w:tblW w:w="866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542"/>
        <w:gridCol w:w="61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5" w:hRule="atLeast"/>
          <w:jc w:val="center"/>
        </w:trPr>
        <w:tc>
          <w:tcPr>
            <w:tcW w:w="2542"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r>
              <w:rPr>
                <w:rFonts w:hint="eastAsia" w:ascii="宋体" w:hAnsi="宋体" w:cs="宋体"/>
                <w:color w:val="auto"/>
                <w:sz w:val="24"/>
                <w:szCs w:val="24"/>
                <w:highlight w:val="none"/>
                <w:vertAlign w:val="baseline"/>
                <w:lang w:val="en-US" w:eastAsia="zh-CN"/>
              </w:rPr>
              <w:t>项目名称</w:t>
            </w:r>
          </w:p>
        </w:tc>
        <w:tc>
          <w:tcPr>
            <w:tcW w:w="6118"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jc w:val="center"/>
        </w:trPr>
        <w:tc>
          <w:tcPr>
            <w:tcW w:w="2542"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r>
              <w:rPr>
                <w:rFonts w:hint="eastAsia" w:ascii="宋体" w:hAnsi="宋体" w:cs="宋体"/>
                <w:color w:val="auto"/>
                <w:sz w:val="24"/>
                <w:szCs w:val="24"/>
                <w:highlight w:val="none"/>
                <w:vertAlign w:val="baseline"/>
                <w:lang w:val="en-US" w:eastAsia="zh-CN"/>
              </w:rPr>
              <w:t>项目所在地</w:t>
            </w:r>
          </w:p>
        </w:tc>
        <w:tc>
          <w:tcPr>
            <w:tcW w:w="6118"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jc w:val="center"/>
        </w:trPr>
        <w:tc>
          <w:tcPr>
            <w:tcW w:w="2542"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r>
              <w:rPr>
                <w:rFonts w:hint="eastAsia" w:ascii="宋体" w:hAnsi="宋体" w:cs="宋体"/>
                <w:color w:val="auto"/>
                <w:sz w:val="24"/>
                <w:szCs w:val="24"/>
                <w:highlight w:val="none"/>
                <w:vertAlign w:val="baseline"/>
                <w:lang w:val="en-US" w:eastAsia="zh-CN"/>
              </w:rPr>
              <w:t>委托人名称</w:t>
            </w:r>
          </w:p>
        </w:tc>
        <w:tc>
          <w:tcPr>
            <w:tcW w:w="6118"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jc w:val="center"/>
        </w:trPr>
        <w:tc>
          <w:tcPr>
            <w:tcW w:w="2542"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r>
              <w:rPr>
                <w:rFonts w:hint="eastAsia" w:ascii="宋体" w:hAnsi="宋体" w:cs="宋体"/>
                <w:color w:val="auto"/>
                <w:sz w:val="24"/>
                <w:szCs w:val="24"/>
                <w:highlight w:val="none"/>
                <w:vertAlign w:val="baseline"/>
                <w:lang w:val="en-US" w:eastAsia="zh-CN"/>
              </w:rPr>
              <w:t>委托人地址</w:t>
            </w:r>
          </w:p>
        </w:tc>
        <w:tc>
          <w:tcPr>
            <w:tcW w:w="6118"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jc w:val="center"/>
        </w:trPr>
        <w:tc>
          <w:tcPr>
            <w:tcW w:w="2542"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r>
              <w:rPr>
                <w:rFonts w:hint="eastAsia" w:ascii="宋体" w:hAnsi="宋体" w:cs="宋体"/>
                <w:color w:val="auto"/>
                <w:sz w:val="24"/>
                <w:szCs w:val="24"/>
                <w:highlight w:val="none"/>
                <w:vertAlign w:val="baseline"/>
                <w:lang w:val="en-US" w:eastAsia="zh-CN"/>
              </w:rPr>
              <w:t>委托人电话</w:t>
            </w:r>
          </w:p>
        </w:tc>
        <w:tc>
          <w:tcPr>
            <w:tcW w:w="6118"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jc w:val="center"/>
        </w:trPr>
        <w:tc>
          <w:tcPr>
            <w:tcW w:w="2542"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r>
              <w:rPr>
                <w:rFonts w:hint="eastAsia" w:ascii="宋体" w:hAnsi="宋体" w:cs="宋体"/>
                <w:color w:val="auto"/>
                <w:sz w:val="24"/>
                <w:szCs w:val="24"/>
                <w:highlight w:val="none"/>
                <w:vertAlign w:val="baseline"/>
                <w:lang w:val="en-US" w:eastAsia="zh-CN"/>
              </w:rPr>
              <w:t>签约合同价</w:t>
            </w:r>
          </w:p>
        </w:tc>
        <w:tc>
          <w:tcPr>
            <w:tcW w:w="6118"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9" w:hRule="atLeast"/>
          <w:jc w:val="center"/>
        </w:trPr>
        <w:tc>
          <w:tcPr>
            <w:tcW w:w="2542"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r>
              <w:rPr>
                <w:rFonts w:hint="eastAsia" w:ascii="宋体" w:hAnsi="宋体" w:cs="宋体"/>
                <w:color w:val="auto"/>
                <w:sz w:val="24"/>
                <w:szCs w:val="24"/>
                <w:highlight w:val="none"/>
                <w:vertAlign w:val="baseline"/>
                <w:lang w:val="en-US" w:eastAsia="zh-CN"/>
              </w:rPr>
              <w:t>开工日期</w:t>
            </w:r>
          </w:p>
        </w:tc>
        <w:tc>
          <w:tcPr>
            <w:tcW w:w="6118"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jc w:val="center"/>
        </w:trPr>
        <w:tc>
          <w:tcPr>
            <w:tcW w:w="2542"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r>
              <w:rPr>
                <w:rFonts w:hint="eastAsia" w:ascii="宋体" w:hAnsi="宋体" w:cs="宋体"/>
                <w:color w:val="auto"/>
                <w:sz w:val="24"/>
                <w:szCs w:val="24"/>
                <w:highlight w:val="none"/>
                <w:vertAlign w:val="baseline"/>
                <w:lang w:val="en-US" w:eastAsia="zh-CN"/>
              </w:rPr>
              <w:t>计划竣工日期</w:t>
            </w:r>
          </w:p>
        </w:tc>
        <w:tc>
          <w:tcPr>
            <w:tcW w:w="6118"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jc w:val="center"/>
        </w:trPr>
        <w:tc>
          <w:tcPr>
            <w:tcW w:w="2542"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r>
              <w:rPr>
                <w:rFonts w:hint="eastAsia" w:ascii="宋体" w:hAnsi="宋体" w:cs="宋体"/>
                <w:color w:val="auto"/>
                <w:sz w:val="24"/>
                <w:szCs w:val="24"/>
                <w:highlight w:val="none"/>
                <w:vertAlign w:val="baseline"/>
                <w:lang w:val="en-US" w:eastAsia="zh-CN"/>
              </w:rPr>
              <w:t>承担的工作</w:t>
            </w:r>
          </w:p>
        </w:tc>
        <w:tc>
          <w:tcPr>
            <w:tcW w:w="6118"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jc w:val="center"/>
        </w:trPr>
        <w:tc>
          <w:tcPr>
            <w:tcW w:w="2542"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r>
              <w:rPr>
                <w:rFonts w:hint="eastAsia" w:ascii="宋体" w:hAnsi="宋体" w:cs="宋体"/>
                <w:color w:val="auto"/>
                <w:sz w:val="24"/>
                <w:szCs w:val="24"/>
                <w:highlight w:val="none"/>
                <w:vertAlign w:val="baseline"/>
                <w:lang w:val="en-US" w:eastAsia="zh-CN"/>
              </w:rPr>
              <w:t>工程质量</w:t>
            </w:r>
          </w:p>
        </w:tc>
        <w:tc>
          <w:tcPr>
            <w:tcW w:w="6118"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jc w:val="center"/>
        </w:trPr>
        <w:tc>
          <w:tcPr>
            <w:tcW w:w="2542"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r>
              <w:rPr>
                <w:rFonts w:hint="eastAsia" w:ascii="宋体" w:hAnsi="宋体" w:cs="宋体"/>
                <w:color w:val="auto"/>
                <w:sz w:val="24"/>
                <w:szCs w:val="24"/>
                <w:highlight w:val="none"/>
                <w:vertAlign w:val="baseline"/>
                <w:lang w:val="en-US" w:eastAsia="zh-CN"/>
              </w:rPr>
              <w:t>项目经理</w:t>
            </w:r>
          </w:p>
        </w:tc>
        <w:tc>
          <w:tcPr>
            <w:tcW w:w="6118"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9" w:hRule="atLeast"/>
          <w:jc w:val="center"/>
        </w:trPr>
        <w:tc>
          <w:tcPr>
            <w:tcW w:w="2542"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r>
              <w:rPr>
                <w:rFonts w:hint="eastAsia" w:ascii="宋体" w:hAnsi="宋体" w:cs="宋体"/>
                <w:color w:val="auto"/>
                <w:sz w:val="24"/>
                <w:szCs w:val="24"/>
                <w:highlight w:val="none"/>
                <w:vertAlign w:val="baseline"/>
                <w:lang w:val="en-US" w:eastAsia="zh-CN"/>
              </w:rPr>
              <w:t>技术负责人</w:t>
            </w:r>
          </w:p>
        </w:tc>
        <w:tc>
          <w:tcPr>
            <w:tcW w:w="6118"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jc w:val="center"/>
        </w:trPr>
        <w:tc>
          <w:tcPr>
            <w:tcW w:w="2542"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r>
              <w:rPr>
                <w:rFonts w:hint="eastAsia" w:ascii="宋体" w:hAnsi="宋体" w:cs="宋体"/>
                <w:color w:val="auto"/>
                <w:sz w:val="24"/>
                <w:szCs w:val="24"/>
                <w:highlight w:val="none"/>
                <w:vertAlign w:val="baseline"/>
                <w:lang w:val="en-US" w:eastAsia="zh-CN"/>
              </w:rPr>
              <w:t>总监理工程师及电话</w:t>
            </w:r>
          </w:p>
        </w:tc>
        <w:tc>
          <w:tcPr>
            <w:tcW w:w="6118"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28" w:hRule="atLeast"/>
          <w:jc w:val="center"/>
        </w:trPr>
        <w:tc>
          <w:tcPr>
            <w:tcW w:w="2542"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r>
              <w:rPr>
                <w:rFonts w:hint="eastAsia" w:ascii="宋体" w:hAnsi="宋体" w:cs="宋体"/>
                <w:color w:val="auto"/>
                <w:sz w:val="24"/>
                <w:szCs w:val="24"/>
                <w:highlight w:val="none"/>
                <w:vertAlign w:val="baseline"/>
                <w:lang w:val="en-US" w:eastAsia="zh-CN"/>
              </w:rPr>
              <w:t>项目描述</w:t>
            </w:r>
          </w:p>
        </w:tc>
        <w:tc>
          <w:tcPr>
            <w:tcW w:w="6118"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4" w:hRule="atLeast"/>
          <w:jc w:val="center"/>
        </w:trPr>
        <w:tc>
          <w:tcPr>
            <w:tcW w:w="2542"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r>
              <w:rPr>
                <w:rFonts w:hint="eastAsia" w:ascii="宋体" w:hAnsi="宋体" w:cs="宋体"/>
                <w:color w:val="auto"/>
                <w:sz w:val="24"/>
                <w:szCs w:val="24"/>
                <w:highlight w:val="none"/>
                <w:vertAlign w:val="baseline"/>
                <w:lang w:val="en-US" w:eastAsia="zh-CN"/>
              </w:rPr>
              <w:t>备注</w:t>
            </w:r>
          </w:p>
        </w:tc>
        <w:tc>
          <w:tcPr>
            <w:tcW w:w="6118"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p>
        </w:tc>
      </w:tr>
    </w:tbl>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lang w:val="en-US"/>
        </w:rPr>
        <w:sectPr>
          <w:footerReference r:id="rId38" w:type="default"/>
          <w:pgSz w:w="11911" w:h="16838"/>
          <w:pgMar w:top="1440" w:right="1083" w:bottom="1440" w:left="1083" w:header="1157" w:footer="737" w:gutter="0"/>
          <w:pgBorders>
            <w:top w:val="none" w:sz="0" w:space="0"/>
            <w:left w:val="none" w:sz="0" w:space="0"/>
            <w:bottom w:val="none" w:sz="0" w:space="0"/>
            <w:right w:val="none" w:sz="0" w:space="0"/>
          </w:pgBorders>
          <w:pgNumType w:fmt="decimal"/>
          <w:cols w:space="0" w:num="1"/>
          <w:rtlGutter w:val="0"/>
          <w:docGrid w:linePitch="0" w:charSpace="0"/>
        </w:sectPr>
      </w:pPr>
      <w:r>
        <w:rPr>
          <w:rFonts w:hint="eastAsia" w:ascii="宋体" w:hAnsi="宋体" w:cs="宋体"/>
          <w:color w:val="auto"/>
          <w:sz w:val="24"/>
          <w:szCs w:val="24"/>
          <w:highlight w:val="none"/>
          <w:u w:val="none"/>
          <w:lang w:eastAsia="zh-CN"/>
        </w:rPr>
        <w:t>附：业绩合同等资</w:t>
      </w:r>
      <w:r>
        <w:rPr>
          <w:rFonts w:hint="eastAsia" w:ascii="宋体" w:hAnsi="宋体" w:cs="宋体"/>
          <w:color w:val="auto"/>
          <w:sz w:val="24"/>
          <w:szCs w:val="24"/>
          <w:highlight w:val="none"/>
          <w:u w:val="none"/>
          <w:lang w:val="en-US" w:eastAsia="zh-CN"/>
        </w:rPr>
        <w:t>料</w:t>
      </w:r>
    </w:p>
    <w:p>
      <w:pPr>
        <w:numPr>
          <w:ilvl w:val="0"/>
          <w:numId w:val="0"/>
        </w:numPr>
        <w:spacing w:before="91" w:line="222" w:lineRule="auto"/>
        <w:jc w:val="center"/>
        <w:outlineLvl w:val="1"/>
        <w:rPr>
          <w:rFonts w:hint="eastAsia" w:ascii="宋体" w:hAnsi="宋体" w:cs="宋体"/>
          <w:b/>
          <w:bCs/>
          <w:color w:val="auto"/>
          <w:sz w:val="28"/>
          <w:szCs w:val="28"/>
          <w:highlight w:val="none"/>
          <w:u w:val="none"/>
          <w:lang w:eastAsia="zh-CN"/>
        </w:rPr>
      </w:pPr>
      <w:bookmarkStart w:id="1446" w:name="_Toc30162"/>
      <w:bookmarkStart w:id="1447" w:name="_Toc24261"/>
      <w:r>
        <w:rPr>
          <w:rFonts w:hint="eastAsia" w:ascii="宋体" w:hAnsi="宋体" w:cs="宋体"/>
          <w:b/>
          <w:bCs/>
          <w:color w:val="auto"/>
          <w:sz w:val="28"/>
          <w:szCs w:val="28"/>
          <w:highlight w:val="none"/>
          <w:u w:val="none"/>
          <w:lang w:eastAsia="zh-CN"/>
        </w:rPr>
        <w:t>（</w:t>
      </w:r>
      <w:r>
        <w:rPr>
          <w:rFonts w:hint="eastAsia" w:ascii="宋体" w:hAnsi="宋体" w:cs="宋体"/>
          <w:b/>
          <w:bCs/>
          <w:color w:val="auto"/>
          <w:sz w:val="28"/>
          <w:szCs w:val="28"/>
          <w:highlight w:val="none"/>
          <w:u w:val="none"/>
          <w:lang w:val="en-US" w:eastAsia="zh-CN"/>
        </w:rPr>
        <w:t>六）</w:t>
      </w:r>
      <w:r>
        <w:rPr>
          <w:rFonts w:hint="eastAsia" w:ascii="宋体" w:hAnsi="宋体" w:cs="宋体"/>
          <w:b/>
          <w:bCs/>
          <w:color w:val="auto"/>
          <w:sz w:val="28"/>
          <w:szCs w:val="28"/>
          <w:highlight w:val="none"/>
          <w:u w:val="none"/>
          <w:lang w:eastAsia="zh-CN"/>
        </w:rPr>
        <w:t>近年发生的诉讼及仲裁情况</w:t>
      </w:r>
      <w:bookmarkEnd w:id="1446"/>
      <w:bookmarkEnd w:id="1447"/>
    </w:p>
    <w:p>
      <w:pPr>
        <w:numPr>
          <w:ilvl w:val="0"/>
          <w:numId w:val="0"/>
        </w:numPr>
        <w:spacing w:before="91" w:line="222" w:lineRule="auto"/>
        <w:rPr>
          <w:rFonts w:hint="eastAsia" w:ascii="宋体" w:hAnsi="宋体" w:cs="宋体"/>
          <w:b/>
          <w:bCs/>
          <w:color w:val="auto"/>
          <w:sz w:val="28"/>
          <w:szCs w:val="28"/>
          <w:highlight w:val="none"/>
          <w:u w:val="none"/>
          <w:lang w:eastAsia="zh-CN"/>
        </w:rPr>
      </w:pPr>
    </w:p>
    <w:p>
      <w:pPr>
        <w:pageBreakBefore w:val="0"/>
        <w:widowControl w:val="0"/>
        <w:kinsoku/>
        <w:wordWrap/>
        <w:overflowPunct/>
        <w:topLinePunct w:val="0"/>
        <w:autoSpaceDE/>
        <w:autoSpaceDN/>
        <w:bidi w:val="0"/>
        <w:adjustRightInd/>
        <w:snapToGrid/>
        <w:spacing w:line="360" w:lineRule="auto"/>
        <w:ind w:firstLine="480" w:firstLineChars="200"/>
        <w:jc w:val="center"/>
        <w:textAlignment w:val="auto"/>
        <w:sectPr>
          <w:footerReference r:id="rId39" w:type="default"/>
          <w:pgSz w:w="11911" w:h="16838"/>
          <w:pgMar w:top="1440" w:right="1083" w:bottom="1440" w:left="1083" w:header="1157" w:footer="737" w:gutter="0"/>
          <w:pgBorders>
            <w:top w:val="none" w:sz="0" w:space="0"/>
            <w:left w:val="none" w:sz="0" w:space="0"/>
            <w:bottom w:val="none" w:sz="0" w:space="0"/>
            <w:right w:val="none" w:sz="0" w:space="0"/>
          </w:pgBorders>
          <w:pgNumType w:fmt="decimal"/>
          <w:cols w:space="0" w:num="1"/>
          <w:rtlGutter w:val="0"/>
          <w:docGrid w:linePitch="0" w:charSpace="0"/>
        </w:sectPr>
      </w:pPr>
      <w:r>
        <w:rPr>
          <w:rFonts w:hint="eastAsia" w:ascii="宋体" w:hAnsi="宋体" w:cs="宋体"/>
          <w:color w:val="auto"/>
          <w:sz w:val="24"/>
          <w:szCs w:val="24"/>
          <w:highlight w:val="none"/>
          <w:u w:val="none"/>
          <w:lang w:eastAsia="zh-CN"/>
        </w:rPr>
        <w:t>“近年发生的诉讼及仲裁情况”及应付败诉的一些相关材料，包括判决、裁决等法律文件的复印件，应按时间先后次序编排相关文件。有一项填一份材料，没有的就直接写“无”。</w:t>
      </w:r>
    </w:p>
    <w:p>
      <w:pPr>
        <w:numPr>
          <w:ilvl w:val="0"/>
          <w:numId w:val="0"/>
        </w:numPr>
        <w:spacing w:before="91" w:line="222" w:lineRule="auto"/>
        <w:jc w:val="center"/>
        <w:outlineLvl w:val="1"/>
        <w:rPr>
          <w:rFonts w:hint="eastAsia" w:ascii="宋体" w:hAnsi="宋体" w:cs="宋体"/>
          <w:b/>
          <w:bCs/>
          <w:color w:val="auto"/>
          <w:sz w:val="28"/>
          <w:szCs w:val="28"/>
          <w:highlight w:val="none"/>
          <w:u w:val="none"/>
          <w:lang w:eastAsia="zh-CN"/>
        </w:rPr>
      </w:pPr>
      <w:bookmarkStart w:id="1448" w:name="_Toc3188"/>
      <w:bookmarkStart w:id="1449" w:name="_Toc29225"/>
      <w:r>
        <w:rPr>
          <w:rFonts w:hint="eastAsia" w:ascii="宋体" w:hAnsi="宋体" w:cs="宋体"/>
          <w:b/>
          <w:bCs/>
          <w:color w:val="auto"/>
          <w:sz w:val="28"/>
          <w:szCs w:val="28"/>
          <w:highlight w:val="none"/>
          <w:u w:val="none"/>
          <w:lang w:eastAsia="zh-CN"/>
        </w:rPr>
        <w:t>（</w:t>
      </w:r>
      <w:r>
        <w:rPr>
          <w:rFonts w:hint="eastAsia" w:ascii="宋体" w:hAnsi="宋体" w:cs="宋体"/>
          <w:b/>
          <w:bCs/>
          <w:color w:val="auto"/>
          <w:sz w:val="28"/>
          <w:szCs w:val="28"/>
          <w:highlight w:val="none"/>
          <w:u w:val="none"/>
          <w:lang w:val="en-US" w:eastAsia="zh-CN"/>
        </w:rPr>
        <w:t>七</w:t>
      </w:r>
      <w:r>
        <w:rPr>
          <w:rFonts w:hint="eastAsia" w:ascii="宋体" w:hAnsi="宋体" w:cs="宋体"/>
          <w:b/>
          <w:bCs/>
          <w:color w:val="auto"/>
          <w:sz w:val="28"/>
          <w:szCs w:val="28"/>
          <w:highlight w:val="none"/>
          <w:u w:val="none"/>
          <w:lang w:eastAsia="zh-CN"/>
        </w:rPr>
        <w:t>）信用中国查询证明</w:t>
      </w:r>
      <w:bookmarkEnd w:id="1448"/>
      <w:bookmarkEnd w:id="1449"/>
    </w:p>
    <w:p>
      <w:pPr>
        <w:spacing w:line="323" w:lineRule="auto"/>
        <w:rPr>
          <w:rFonts w:ascii="Arial"/>
          <w:sz w:val="21"/>
        </w:rPr>
      </w:pP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u w:val="none"/>
          <w:lang w:val="en-US" w:eastAsia="zh-CN"/>
        </w:rPr>
      </w:pPr>
      <w:r>
        <w:rPr>
          <w:rFonts w:hint="eastAsia" w:ascii="宋体" w:hAnsi="宋体" w:cs="宋体"/>
          <w:color w:val="auto"/>
          <w:sz w:val="24"/>
          <w:szCs w:val="24"/>
          <w:highlight w:val="none"/>
          <w:u w:val="none"/>
          <w:lang w:val="en-US" w:eastAsia="zh-CN"/>
        </w:rPr>
        <w:t>投标人须提供在“信用中国”网站（https://www.creditchina.gov.cn）或“中国执行信息公开网”网站（http://zxgk.court.gov.cn）查询相关主体（含企业、企业法定代表人）未列入失信被执行人网页打印页，若上述对象有一个或一个以上被列入失信被执行人名单，拒绝其参与本次投标活动，其投标无效；查询时间为招标公告发布之日后，投标截止时间前，查询结果需显示网页查询时间。</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ascii="仿宋" w:hAnsi="仿宋" w:eastAsia="仿宋" w:cs="仿宋"/>
          <w:spacing w:val="-8"/>
          <w:position w:val="14"/>
          <w:sz w:val="21"/>
          <w:szCs w:val="21"/>
        </w:rPr>
        <w:sectPr>
          <w:footerReference r:id="rId40" w:type="default"/>
          <w:pgSz w:w="11911" w:h="16838"/>
          <w:pgMar w:top="1440" w:right="1083" w:bottom="1440" w:left="1083" w:header="1157" w:footer="737" w:gutter="0"/>
          <w:pgBorders>
            <w:top w:val="none" w:sz="0" w:space="0"/>
            <w:left w:val="none" w:sz="0" w:space="0"/>
            <w:bottom w:val="none" w:sz="0" w:space="0"/>
            <w:right w:val="none" w:sz="0" w:space="0"/>
          </w:pgBorders>
          <w:pgNumType w:fmt="decimal"/>
          <w:cols w:space="0" w:num="1"/>
          <w:rtlGutter w:val="0"/>
          <w:docGrid w:linePitch="0" w:charSpace="0"/>
        </w:sectPr>
      </w:pPr>
      <w:r>
        <w:rPr>
          <w:rFonts w:hint="eastAsia" w:ascii="宋体" w:hAnsi="宋体" w:cs="宋体"/>
          <w:color w:val="auto"/>
          <w:sz w:val="24"/>
          <w:szCs w:val="24"/>
          <w:highlight w:val="none"/>
          <w:u w:val="none"/>
          <w:lang w:eastAsia="zh-CN"/>
        </w:rPr>
        <w:t>单位负责人为同一人或者存在控股、管理关系的不同单位，不得同时参加本项目投标【提供加盖公章的“国家企业信用信息公示系统”中公示的公司信息、股东（或投资人）信息。</w:t>
      </w:r>
    </w:p>
    <w:p>
      <w:pPr>
        <w:numPr>
          <w:ilvl w:val="0"/>
          <w:numId w:val="0"/>
        </w:numPr>
        <w:spacing w:before="91" w:line="222" w:lineRule="auto"/>
        <w:jc w:val="center"/>
        <w:outlineLvl w:val="1"/>
        <w:rPr>
          <w:rFonts w:hint="eastAsia" w:ascii="宋体" w:hAnsi="宋体" w:cs="宋体"/>
          <w:b/>
          <w:bCs/>
          <w:color w:val="auto"/>
          <w:sz w:val="28"/>
          <w:szCs w:val="28"/>
          <w:highlight w:val="none"/>
          <w:u w:val="none"/>
          <w:lang w:eastAsia="zh-CN"/>
        </w:rPr>
      </w:pPr>
      <w:bookmarkStart w:id="1450" w:name="_Toc22520"/>
      <w:bookmarkStart w:id="1451" w:name="_Toc31794"/>
      <w:r>
        <w:rPr>
          <w:rFonts w:hint="eastAsia" w:ascii="宋体" w:hAnsi="宋体" w:cs="宋体"/>
          <w:b/>
          <w:bCs/>
          <w:color w:val="auto"/>
          <w:sz w:val="28"/>
          <w:szCs w:val="28"/>
          <w:highlight w:val="none"/>
          <w:u w:val="none"/>
          <w:lang w:eastAsia="zh-CN"/>
        </w:rPr>
        <w:t>（</w:t>
      </w:r>
      <w:r>
        <w:rPr>
          <w:rFonts w:hint="eastAsia" w:ascii="宋体" w:hAnsi="宋体" w:cs="宋体"/>
          <w:b/>
          <w:bCs/>
          <w:color w:val="auto"/>
          <w:sz w:val="28"/>
          <w:szCs w:val="28"/>
          <w:highlight w:val="none"/>
          <w:u w:val="none"/>
          <w:lang w:val="en-US" w:eastAsia="zh-CN"/>
        </w:rPr>
        <w:t>八</w:t>
      </w:r>
      <w:r>
        <w:rPr>
          <w:rFonts w:hint="eastAsia" w:ascii="宋体" w:hAnsi="宋体" w:cs="宋体"/>
          <w:b/>
          <w:bCs/>
          <w:color w:val="auto"/>
          <w:sz w:val="28"/>
          <w:szCs w:val="28"/>
          <w:highlight w:val="none"/>
          <w:u w:val="none"/>
          <w:lang w:eastAsia="zh-CN"/>
        </w:rPr>
        <w:t>）信誉承诺</w:t>
      </w:r>
      <w:bookmarkEnd w:id="1450"/>
      <w:bookmarkEnd w:id="1451"/>
    </w:p>
    <w:p>
      <w:pPr>
        <w:spacing w:line="287" w:lineRule="auto"/>
        <w:rPr>
          <w:rFonts w:ascii="Arial"/>
          <w:sz w:val="21"/>
        </w:rPr>
      </w:pP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u w:val="none"/>
          <w:lang w:eastAsia="zh-CN"/>
        </w:rPr>
      </w:pPr>
      <w:r>
        <w:rPr>
          <w:rFonts w:hint="eastAsia" w:ascii="宋体" w:hAnsi="宋体" w:cs="宋体"/>
          <w:color w:val="auto"/>
          <w:sz w:val="24"/>
          <w:szCs w:val="24"/>
          <w:highlight w:val="none"/>
          <w:u w:val="none"/>
          <w:lang w:eastAsia="zh-CN"/>
        </w:rPr>
        <w:t>我单位参加</w:t>
      </w:r>
      <w:r>
        <w:rPr>
          <w:rFonts w:hint="eastAsia" w:ascii="宋体" w:hAnsi="宋体" w:cs="宋体"/>
          <w:color w:val="auto"/>
          <w:sz w:val="24"/>
          <w:szCs w:val="24"/>
          <w:highlight w:val="none"/>
          <w:u w:val="single"/>
          <w:lang w:val="en-US" w:eastAsia="zh-CN"/>
        </w:rPr>
        <w:t xml:space="preserve">                        </w:t>
      </w:r>
      <w:r>
        <w:rPr>
          <w:rFonts w:hint="eastAsia" w:ascii="宋体" w:hAnsi="宋体" w:cs="宋体"/>
          <w:color w:val="auto"/>
          <w:sz w:val="24"/>
          <w:szCs w:val="24"/>
          <w:highlight w:val="none"/>
          <w:u w:val="none"/>
          <w:lang w:eastAsia="zh-CN"/>
        </w:rPr>
        <w:t>投标，我单位承诺我单位具备良好的社会信誉，没有处于被责令 停产、停业或者投标资格被暂停、取消状态。最近三年内未发生骗取中标，未发生严重违约，未发生重大施工质量问题。</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u w:val="none"/>
          <w:lang w:eastAsia="zh-CN"/>
        </w:rPr>
      </w:pPr>
      <w:r>
        <w:rPr>
          <w:rFonts w:hint="eastAsia" w:ascii="宋体" w:hAnsi="宋体" w:cs="宋体"/>
          <w:color w:val="auto"/>
          <w:sz w:val="24"/>
          <w:szCs w:val="24"/>
          <w:highlight w:val="none"/>
          <w:u w:val="none"/>
          <w:lang w:eastAsia="zh-CN"/>
        </w:rPr>
        <w:t>注：最近三年是指该项目投标截止之日起往前顺推三年以事实实际发生的时间为准。</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u w:val="none"/>
          <w:lang w:eastAsia="zh-CN"/>
        </w:rPr>
      </w:pPr>
      <w:r>
        <w:rPr>
          <w:rFonts w:hint="eastAsia" w:ascii="宋体" w:hAnsi="宋体" w:cs="宋体"/>
          <w:color w:val="auto"/>
          <w:sz w:val="24"/>
          <w:szCs w:val="24"/>
          <w:highlight w:val="none"/>
          <w:u w:val="none"/>
          <w:lang w:eastAsia="zh-CN"/>
        </w:rPr>
        <w:t>若招标人通过可能进行的实地或其他方式的考察或其他人的举报，发现我公司存在以上</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u w:val="none"/>
          <w:lang w:eastAsia="zh-CN"/>
        </w:rPr>
      </w:pPr>
      <w:r>
        <w:rPr>
          <w:rFonts w:hint="eastAsia" w:ascii="宋体" w:hAnsi="宋体" w:cs="宋体"/>
          <w:color w:val="auto"/>
          <w:sz w:val="24"/>
          <w:szCs w:val="24"/>
          <w:highlight w:val="none"/>
          <w:u w:val="none"/>
          <w:lang w:eastAsia="zh-CN"/>
        </w:rPr>
        <w:t>情况，招标人有权取消我单位投标资格或中标资格、拒签或提前中止合同，并向有关建设主管部门上报作进一步处罚，同时我单位自愿接受招标人要求赔偿的相应损失并承担由此带来的一切法律责任。</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u w:val="none"/>
          <w:lang w:eastAsia="zh-CN"/>
        </w:rPr>
      </w:pP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u w:val="none"/>
          <w:lang w:eastAsia="zh-CN"/>
        </w:rPr>
      </w:pP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u w:val="none"/>
          <w:lang w:eastAsia="zh-CN"/>
        </w:rPr>
      </w:pPr>
      <w:r>
        <w:rPr>
          <w:rFonts w:hint="eastAsia" w:ascii="宋体" w:hAnsi="宋体" w:cs="宋体"/>
          <w:color w:val="auto"/>
          <w:sz w:val="24"/>
          <w:szCs w:val="24"/>
          <w:highlight w:val="none"/>
          <w:u w:val="none"/>
          <w:lang w:eastAsia="zh-CN"/>
        </w:rPr>
        <w:t>特此承诺。</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u w:val="none"/>
          <w:lang w:eastAsia="zh-CN"/>
        </w:rPr>
      </w:pP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u w:val="none"/>
          <w:lang w:eastAsia="zh-CN"/>
        </w:rPr>
      </w:pPr>
    </w:p>
    <w:p>
      <w:pPr>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宋体" w:hAnsi="宋体" w:cs="宋体"/>
          <w:color w:val="auto"/>
          <w:sz w:val="24"/>
          <w:szCs w:val="24"/>
          <w:highlight w:val="none"/>
          <w:u w:val="none"/>
          <w:lang w:eastAsia="zh-CN"/>
        </w:rPr>
      </w:pPr>
      <w:r>
        <w:rPr>
          <w:rFonts w:hint="eastAsia" w:ascii="宋体" w:hAnsi="宋体" w:cs="宋体"/>
          <w:color w:val="auto"/>
          <w:sz w:val="24"/>
          <w:szCs w:val="24"/>
          <w:highlight w:val="none"/>
          <w:u w:val="none"/>
          <w:lang w:eastAsia="zh-CN"/>
        </w:rPr>
        <w:t>投标人：</w:t>
      </w:r>
      <w:r>
        <w:rPr>
          <w:rFonts w:hint="eastAsia" w:ascii="宋体" w:hAnsi="宋体" w:cs="宋体"/>
          <w:color w:val="auto"/>
          <w:sz w:val="24"/>
          <w:szCs w:val="24"/>
          <w:highlight w:val="none"/>
          <w:u w:val="single"/>
          <w:lang w:eastAsia="zh-CN"/>
        </w:rPr>
        <w:t xml:space="preserve">                     </w:t>
      </w:r>
      <w:r>
        <w:rPr>
          <w:rFonts w:hint="eastAsia" w:ascii="宋体" w:hAnsi="宋体" w:cs="宋体"/>
          <w:color w:val="auto"/>
          <w:sz w:val="24"/>
          <w:szCs w:val="24"/>
          <w:highlight w:val="none"/>
          <w:u w:val="none"/>
          <w:lang w:eastAsia="zh-CN"/>
        </w:rPr>
        <w:t>（盖单位公章）</w:t>
      </w:r>
    </w:p>
    <w:p>
      <w:pPr>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宋体" w:hAnsi="宋体" w:cs="宋体"/>
          <w:color w:val="auto"/>
          <w:sz w:val="24"/>
          <w:szCs w:val="24"/>
          <w:highlight w:val="none"/>
          <w:u w:val="none"/>
          <w:lang w:eastAsia="zh-CN"/>
        </w:rPr>
      </w:pPr>
      <w:r>
        <w:rPr>
          <w:rFonts w:hint="eastAsia" w:ascii="宋体" w:hAnsi="宋体" w:cs="宋体"/>
          <w:color w:val="auto"/>
          <w:sz w:val="24"/>
          <w:szCs w:val="24"/>
          <w:highlight w:val="none"/>
          <w:u w:val="none"/>
          <w:lang w:eastAsia="zh-CN"/>
        </w:rPr>
        <w:t>法定代表人或委托代理人：</w:t>
      </w:r>
      <w:r>
        <w:rPr>
          <w:rFonts w:hint="eastAsia" w:ascii="宋体" w:hAnsi="宋体" w:cs="宋体"/>
          <w:color w:val="auto"/>
          <w:sz w:val="24"/>
          <w:szCs w:val="24"/>
          <w:highlight w:val="none"/>
          <w:u w:val="single"/>
          <w:lang w:eastAsia="zh-CN"/>
        </w:rPr>
        <w:t xml:space="preserve">                     </w:t>
      </w:r>
      <w:r>
        <w:rPr>
          <w:rFonts w:hint="eastAsia" w:ascii="宋体" w:hAnsi="宋体" w:cs="宋体"/>
          <w:color w:val="auto"/>
          <w:sz w:val="24"/>
          <w:szCs w:val="24"/>
          <w:highlight w:val="none"/>
          <w:u w:val="none"/>
          <w:lang w:eastAsia="zh-CN"/>
        </w:rPr>
        <w:t>(签字或盖章)</w:t>
      </w:r>
    </w:p>
    <w:p>
      <w:pPr>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宋体" w:hAnsi="宋体" w:cs="宋体"/>
          <w:color w:val="auto"/>
          <w:sz w:val="24"/>
          <w:szCs w:val="24"/>
          <w:highlight w:val="none"/>
          <w:u w:val="none"/>
          <w:lang w:eastAsia="zh-CN"/>
        </w:rPr>
      </w:pPr>
      <w:r>
        <w:rPr>
          <w:rFonts w:hint="eastAsia" w:ascii="宋体" w:hAnsi="宋体" w:cs="宋体"/>
          <w:color w:val="auto"/>
          <w:sz w:val="24"/>
          <w:szCs w:val="24"/>
          <w:highlight w:val="none"/>
          <w:u w:val="single"/>
          <w:lang w:val="en-US" w:eastAsia="zh-CN"/>
        </w:rPr>
        <w:t xml:space="preserve">      </w:t>
      </w:r>
      <w:r>
        <w:rPr>
          <w:rFonts w:hint="eastAsia" w:ascii="宋体" w:hAnsi="宋体" w:cs="宋体"/>
          <w:color w:val="auto"/>
          <w:sz w:val="24"/>
          <w:szCs w:val="24"/>
          <w:highlight w:val="none"/>
          <w:u w:val="none"/>
          <w:lang w:eastAsia="zh-CN"/>
        </w:rPr>
        <w:t>年</w:t>
      </w:r>
      <w:r>
        <w:rPr>
          <w:rFonts w:hint="eastAsia" w:ascii="宋体" w:hAnsi="宋体" w:cs="宋体"/>
          <w:color w:val="auto"/>
          <w:sz w:val="24"/>
          <w:szCs w:val="24"/>
          <w:highlight w:val="none"/>
          <w:u w:val="single"/>
          <w:lang w:eastAsia="zh-CN"/>
        </w:rPr>
        <w:t xml:space="preserve">  </w:t>
      </w:r>
      <w:r>
        <w:rPr>
          <w:rFonts w:hint="eastAsia" w:ascii="宋体" w:hAnsi="宋体" w:cs="宋体"/>
          <w:color w:val="auto"/>
          <w:sz w:val="24"/>
          <w:szCs w:val="24"/>
          <w:highlight w:val="none"/>
          <w:u w:val="single"/>
          <w:lang w:val="en-US" w:eastAsia="zh-CN"/>
        </w:rPr>
        <w:t xml:space="preserve">   </w:t>
      </w:r>
      <w:r>
        <w:rPr>
          <w:rFonts w:hint="eastAsia" w:ascii="宋体" w:hAnsi="宋体" w:cs="宋体"/>
          <w:color w:val="auto"/>
          <w:sz w:val="24"/>
          <w:szCs w:val="24"/>
          <w:highlight w:val="none"/>
          <w:u w:val="single"/>
          <w:lang w:eastAsia="zh-CN"/>
        </w:rPr>
        <w:t xml:space="preserve"> </w:t>
      </w:r>
      <w:r>
        <w:rPr>
          <w:rFonts w:hint="eastAsia" w:ascii="宋体" w:hAnsi="宋体" w:cs="宋体"/>
          <w:color w:val="auto"/>
          <w:sz w:val="24"/>
          <w:szCs w:val="24"/>
          <w:highlight w:val="none"/>
          <w:u w:val="none"/>
          <w:lang w:eastAsia="zh-CN"/>
        </w:rPr>
        <w:t>月</w:t>
      </w:r>
      <w:r>
        <w:rPr>
          <w:rFonts w:hint="eastAsia" w:ascii="宋体" w:hAnsi="宋体" w:cs="宋体"/>
          <w:color w:val="auto"/>
          <w:sz w:val="24"/>
          <w:szCs w:val="24"/>
          <w:highlight w:val="none"/>
          <w:u w:val="single"/>
          <w:lang w:eastAsia="zh-CN"/>
        </w:rPr>
        <w:t xml:space="preserve">   </w:t>
      </w:r>
      <w:r>
        <w:rPr>
          <w:rFonts w:hint="eastAsia" w:ascii="宋体" w:hAnsi="宋体" w:cs="宋体"/>
          <w:color w:val="auto"/>
          <w:sz w:val="24"/>
          <w:szCs w:val="24"/>
          <w:highlight w:val="none"/>
          <w:u w:val="single"/>
          <w:lang w:val="en-US" w:eastAsia="zh-CN"/>
        </w:rPr>
        <w:t xml:space="preserve">   </w:t>
      </w:r>
      <w:r>
        <w:rPr>
          <w:rFonts w:hint="eastAsia" w:ascii="宋体" w:hAnsi="宋体" w:cs="宋体"/>
          <w:color w:val="auto"/>
          <w:sz w:val="24"/>
          <w:szCs w:val="24"/>
          <w:highlight w:val="none"/>
          <w:u w:val="none"/>
          <w:lang w:eastAsia="zh-CN"/>
        </w:rPr>
        <w:t>日</w:t>
      </w:r>
    </w:p>
    <w:p>
      <w:pPr>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宋体" w:hAnsi="宋体" w:cs="宋体"/>
          <w:color w:val="auto"/>
          <w:sz w:val="24"/>
          <w:szCs w:val="24"/>
          <w:highlight w:val="none"/>
          <w:u w:val="none"/>
          <w:lang w:eastAsia="zh-CN"/>
        </w:rPr>
        <w:sectPr>
          <w:footerReference r:id="rId41" w:type="default"/>
          <w:pgSz w:w="11911" w:h="16838"/>
          <w:pgMar w:top="1440" w:right="1083" w:bottom="1440" w:left="1083" w:header="1157" w:footer="737" w:gutter="0"/>
          <w:pgBorders>
            <w:top w:val="none" w:sz="0" w:space="0"/>
            <w:left w:val="none" w:sz="0" w:space="0"/>
            <w:bottom w:val="none" w:sz="0" w:space="0"/>
            <w:right w:val="none" w:sz="0" w:space="0"/>
          </w:pgBorders>
          <w:pgNumType w:fmt="decimal"/>
          <w:cols w:space="0" w:num="1"/>
          <w:rtlGutter w:val="0"/>
          <w:docGrid w:linePitch="0" w:charSpace="0"/>
        </w:sectPr>
      </w:pPr>
    </w:p>
    <w:p>
      <w:pPr>
        <w:numPr>
          <w:ilvl w:val="0"/>
          <w:numId w:val="0"/>
        </w:numPr>
        <w:spacing w:before="91" w:line="222" w:lineRule="auto"/>
        <w:jc w:val="center"/>
        <w:outlineLvl w:val="2"/>
        <w:rPr>
          <w:rFonts w:hint="default" w:ascii="宋体" w:hAnsi="宋体" w:cs="宋体"/>
          <w:b/>
          <w:bCs/>
          <w:color w:val="auto"/>
          <w:sz w:val="28"/>
          <w:szCs w:val="28"/>
          <w:highlight w:val="none"/>
          <w:u w:val="none"/>
          <w:lang w:val="en-US" w:eastAsia="zh-CN"/>
        </w:rPr>
      </w:pPr>
      <w:r>
        <w:rPr>
          <w:rFonts w:hint="eastAsia" w:ascii="宋体" w:hAnsi="宋体" w:cs="宋体"/>
          <w:b/>
          <w:bCs/>
          <w:color w:val="auto"/>
          <w:sz w:val="28"/>
          <w:szCs w:val="28"/>
          <w:highlight w:val="none"/>
          <w:u w:val="none"/>
          <w:lang w:eastAsia="zh-CN"/>
        </w:rPr>
        <w:t>八 、承 诺 书</w:t>
      </w:r>
      <w:r>
        <w:rPr>
          <w:rFonts w:hint="eastAsia" w:ascii="宋体" w:hAnsi="宋体" w:cs="宋体"/>
          <w:b/>
          <w:bCs/>
          <w:color w:val="auto"/>
          <w:sz w:val="28"/>
          <w:szCs w:val="28"/>
          <w:highlight w:val="none"/>
          <w:u w:val="none"/>
          <w:lang w:val="en-US" w:eastAsia="zh-CN"/>
        </w:rPr>
        <w:t xml:space="preserve"> 及 </w:t>
      </w:r>
      <w:r>
        <w:rPr>
          <w:rFonts w:hint="eastAsia" w:ascii="宋体" w:hAnsi="宋体" w:eastAsia="宋体" w:cs="宋体"/>
          <w:b/>
          <w:bCs/>
          <w:color w:val="auto"/>
          <w:sz w:val="28"/>
          <w:szCs w:val="28"/>
          <w:highlight w:val="none"/>
          <w:u w:val="none"/>
          <w:lang w:val="en-US" w:eastAsia="zh-CN"/>
        </w:rPr>
        <w:t>中 小 企 业 声 明 函</w:t>
      </w:r>
    </w:p>
    <w:p>
      <w:pPr>
        <w:numPr>
          <w:ilvl w:val="0"/>
          <w:numId w:val="7"/>
        </w:numPr>
        <w:spacing w:before="91" w:line="222" w:lineRule="auto"/>
        <w:jc w:val="center"/>
        <w:outlineLvl w:val="1"/>
        <w:rPr>
          <w:rFonts w:hint="eastAsia" w:ascii="宋体" w:hAnsi="宋体" w:cs="宋体"/>
          <w:b/>
          <w:bCs/>
          <w:color w:val="auto"/>
          <w:sz w:val="28"/>
          <w:szCs w:val="28"/>
          <w:highlight w:val="none"/>
          <w:u w:val="none"/>
          <w:lang w:eastAsia="zh-CN"/>
        </w:rPr>
      </w:pPr>
      <w:bookmarkStart w:id="1452" w:name="_Toc16296"/>
      <w:bookmarkStart w:id="1453" w:name="_Toc4379"/>
      <w:r>
        <w:rPr>
          <w:rFonts w:hint="eastAsia" w:ascii="宋体" w:hAnsi="宋体" w:cs="宋体"/>
          <w:b/>
          <w:bCs/>
          <w:color w:val="auto"/>
          <w:sz w:val="28"/>
          <w:szCs w:val="28"/>
          <w:highlight w:val="none"/>
          <w:u w:val="none"/>
          <w:lang w:eastAsia="zh-CN"/>
        </w:rPr>
        <w:t>反商业贿赂承诺书</w:t>
      </w:r>
      <w:bookmarkEnd w:id="1452"/>
      <w:bookmarkEnd w:id="1453"/>
    </w:p>
    <w:p>
      <w:pPr>
        <w:numPr>
          <w:ilvl w:val="0"/>
          <w:numId w:val="0"/>
        </w:numPr>
        <w:spacing w:before="91" w:line="222" w:lineRule="auto"/>
        <w:jc w:val="both"/>
        <w:rPr>
          <w:rFonts w:hint="eastAsia" w:ascii="宋体" w:hAnsi="宋体" w:cs="宋体"/>
          <w:b/>
          <w:bCs/>
          <w:color w:val="auto"/>
          <w:sz w:val="28"/>
          <w:szCs w:val="28"/>
          <w:highlight w:val="none"/>
          <w:u w:val="none"/>
          <w:lang w:eastAsia="zh-CN"/>
        </w:rPr>
      </w:pP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outlineLvl w:val="2"/>
        <w:rPr>
          <w:rFonts w:hint="eastAsia" w:ascii="宋体" w:hAnsi="宋体" w:cs="宋体"/>
          <w:color w:val="auto"/>
          <w:sz w:val="24"/>
          <w:szCs w:val="24"/>
          <w:highlight w:val="none"/>
          <w:u w:val="none"/>
          <w:lang w:eastAsia="zh-CN"/>
        </w:rPr>
      </w:pPr>
      <w:r>
        <w:rPr>
          <w:rFonts w:hint="eastAsia" w:ascii="宋体" w:hAnsi="宋体" w:cs="宋体"/>
          <w:color w:val="auto"/>
          <w:sz w:val="24"/>
          <w:szCs w:val="24"/>
          <w:highlight w:val="none"/>
          <w:u w:val="none"/>
          <w:lang w:eastAsia="zh-CN"/>
        </w:rPr>
        <w:t>致：郑州航空港经济综合实验区教育文化卫生体育局（招标人名称）</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u w:val="none"/>
          <w:lang w:eastAsia="zh-CN"/>
        </w:rPr>
      </w:pPr>
      <w:r>
        <w:rPr>
          <w:rFonts w:hint="eastAsia" w:ascii="宋体" w:hAnsi="宋体" w:cs="宋体"/>
          <w:color w:val="auto"/>
          <w:sz w:val="24"/>
          <w:szCs w:val="24"/>
          <w:highlight w:val="none"/>
          <w:u w:val="none"/>
          <w:lang w:eastAsia="zh-CN"/>
        </w:rPr>
        <w:t>我单位郑重承诺：</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u w:val="none"/>
          <w:lang w:eastAsia="zh-CN"/>
        </w:rPr>
      </w:pPr>
      <w:r>
        <w:rPr>
          <w:rFonts w:hint="eastAsia" w:ascii="宋体" w:hAnsi="宋体" w:cs="宋体"/>
          <w:color w:val="auto"/>
          <w:sz w:val="24"/>
          <w:szCs w:val="24"/>
          <w:highlight w:val="none"/>
          <w:u w:val="none"/>
          <w:lang w:eastAsia="zh-CN"/>
        </w:rPr>
        <w:t>在</w:t>
      </w:r>
      <w:r>
        <w:rPr>
          <w:rFonts w:hint="eastAsia" w:ascii="宋体" w:hAnsi="宋体" w:cs="宋体"/>
          <w:color w:val="auto"/>
          <w:sz w:val="24"/>
          <w:szCs w:val="24"/>
          <w:highlight w:val="none"/>
          <w:u w:val="single"/>
          <w:lang w:val="en-US" w:eastAsia="zh-CN"/>
        </w:rPr>
        <w:t xml:space="preserve">                            </w:t>
      </w:r>
      <w:r>
        <w:rPr>
          <w:rFonts w:hint="eastAsia" w:ascii="宋体" w:hAnsi="宋体" w:cs="宋体"/>
          <w:color w:val="auto"/>
          <w:sz w:val="24"/>
          <w:szCs w:val="24"/>
          <w:highlight w:val="none"/>
          <w:u w:val="none"/>
          <w:lang w:eastAsia="zh-CN"/>
        </w:rPr>
        <w:t>活动中，我公司保证做到：</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outlineLvl w:val="2"/>
        <w:rPr>
          <w:rFonts w:hint="eastAsia" w:ascii="宋体" w:hAnsi="宋体" w:cs="宋体"/>
          <w:color w:val="auto"/>
          <w:sz w:val="24"/>
          <w:szCs w:val="24"/>
          <w:highlight w:val="none"/>
          <w:u w:val="none"/>
          <w:lang w:eastAsia="zh-CN"/>
        </w:rPr>
      </w:pPr>
      <w:r>
        <w:rPr>
          <w:rFonts w:hint="eastAsia" w:ascii="宋体" w:hAnsi="宋体" w:cs="宋体"/>
          <w:color w:val="auto"/>
          <w:sz w:val="24"/>
          <w:szCs w:val="24"/>
          <w:highlight w:val="none"/>
          <w:u w:val="none"/>
          <w:lang w:eastAsia="zh-CN"/>
        </w:rPr>
        <w:t>一、公平竞争参加本次招标活动。</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u w:val="none"/>
          <w:lang w:eastAsia="zh-CN"/>
        </w:rPr>
      </w:pPr>
      <w:r>
        <w:rPr>
          <w:rFonts w:hint="eastAsia" w:ascii="宋体" w:hAnsi="宋体" w:cs="宋体"/>
          <w:color w:val="auto"/>
          <w:sz w:val="24"/>
          <w:szCs w:val="24"/>
          <w:highlight w:val="none"/>
          <w:u w:val="none"/>
          <w:lang w:eastAsia="zh-CN"/>
        </w:rPr>
        <w:t>二、杜绝任何形式的商业贿赂行为。不向国家工作人员、招标代理机构工作人员、评审 专家、招标人及亲属提供礼品礼金、有价证券、购物券、回扣、佣金、咨询费、劳务费、资助费、宣传费、宴请；不为其报销各种消费凭证，不支付其旅游、娱乐等费用。</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u w:val="none"/>
          <w:lang w:eastAsia="zh-CN"/>
        </w:rPr>
      </w:pPr>
      <w:r>
        <w:rPr>
          <w:rFonts w:hint="eastAsia" w:ascii="宋体" w:hAnsi="宋体" w:cs="宋体"/>
          <w:color w:val="auto"/>
          <w:sz w:val="24"/>
          <w:szCs w:val="24"/>
          <w:highlight w:val="none"/>
          <w:u w:val="none"/>
          <w:lang w:eastAsia="zh-CN"/>
        </w:rPr>
        <w:t>三、若出现上述行为，我公司及参与投标的工作人员愿意接受按照国家法律法规等有关 规定给予的处罚，包括：被取消投标资格、被取消中标资格、接受相关主管部门作出的处罚和处理。</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u w:val="none"/>
          <w:lang w:eastAsia="zh-CN"/>
        </w:rPr>
      </w:pP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u w:val="none"/>
          <w:lang w:eastAsia="zh-CN"/>
        </w:rPr>
      </w:pP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u w:val="none"/>
          <w:lang w:eastAsia="zh-CN"/>
        </w:rPr>
      </w:pP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u w:val="none"/>
          <w:lang w:eastAsia="zh-CN"/>
        </w:rPr>
      </w:pPr>
    </w:p>
    <w:p>
      <w:pPr>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宋体" w:hAnsi="宋体" w:cs="宋体"/>
          <w:color w:val="auto"/>
          <w:sz w:val="24"/>
          <w:szCs w:val="24"/>
          <w:highlight w:val="none"/>
          <w:u w:val="none"/>
          <w:lang w:eastAsia="zh-CN"/>
        </w:rPr>
      </w:pPr>
    </w:p>
    <w:p>
      <w:pPr>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宋体" w:hAnsi="宋体" w:cs="宋体"/>
          <w:color w:val="auto"/>
          <w:sz w:val="24"/>
          <w:szCs w:val="24"/>
          <w:highlight w:val="none"/>
          <w:u w:val="none"/>
          <w:lang w:eastAsia="zh-CN"/>
        </w:rPr>
      </w:pPr>
      <w:r>
        <w:rPr>
          <w:rFonts w:hint="eastAsia" w:ascii="宋体" w:hAnsi="宋体" w:cs="宋体"/>
          <w:color w:val="auto"/>
          <w:sz w:val="24"/>
          <w:szCs w:val="24"/>
          <w:highlight w:val="none"/>
          <w:u w:val="none"/>
          <w:lang w:eastAsia="zh-CN"/>
        </w:rPr>
        <w:t>投标人：</w:t>
      </w:r>
      <w:r>
        <w:rPr>
          <w:rFonts w:hint="eastAsia" w:ascii="宋体" w:hAnsi="宋体" w:cs="宋体"/>
          <w:color w:val="auto"/>
          <w:sz w:val="24"/>
          <w:szCs w:val="24"/>
          <w:highlight w:val="none"/>
          <w:u w:val="single"/>
          <w:lang w:eastAsia="zh-CN"/>
        </w:rPr>
        <w:t xml:space="preserve">             </w:t>
      </w:r>
      <w:r>
        <w:rPr>
          <w:rFonts w:hint="eastAsia" w:ascii="宋体" w:hAnsi="宋体" w:cs="宋体"/>
          <w:color w:val="auto"/>
          <w:sz w:val="24"/>
          <w:szCs w:val="24"/>
          <w:highlight w:val="none"/>
          <w:u w:val="none"/>
          <w:lang w:eastAsia="zh-CN"/>
        </w:rPr>
        <w:t>（盖单位公章）</w:t>
      </w:r>
    </w:p>
    <w:p>
      <w:pPr>
        <w:pageBreakBefore w:val="0"/>
        <w:widowControl w:val="0"/>
        <w:kinsoku/>
        <w:wordWrap/>
        <w:overflowPunct/>
        <w:topLinePunct w:val="0"/>
        <w:autoSpaceDE/>
        <w:autoSpaceDN/>
        <w:bidi w:val="0"/>
        <w:adjustRightInd/>
        <w:snapToGrid/>
        <w:spacing w:line="360" w:lineRule="auto"/>
        <w:ind w:firstLine="480" w:firstLineChars="200"/>
        <w:jc w:val="right"/>
        <w:textAlignment w:val="auto"/>
        <w:outlineLvl w:val="1"/>
        <w:rPr>
          <w:rFonts w:hint="eastAsia" w:ascii="宋体" w:hAnsi="宋体" w:cs="宋体"/>
          <w:color w:val="auto"/>
          <w:sz w:val="24"/>
          <w:szCs w:val="24"/>
          <w:highlight w:val="none"/>
          <w:u w:val="none"/>
          <w:lang w:eastAsia="zh-CN"/>
        </w:rPr>
      </w:pPr>
      <w:bookmarkStart w:id="1454" w:name="_Toc4626"/>
      <w:bookmarkStart w:id="1455" w:name="_Toc26817"/>
      <w:r>
        <w:rPr>
          <w:rFonts w:hint="eastAsia" w:ascii="宋体" w:hAnsi="宋体" w:cs="宋体"/>
          <w:color w:val="auto"/>
          <w:sz w:val="24"/>
          <w:szCs w:val="24"/>
          <w:highlight w:val="none"/>
          <w:u w:val="none"/>
          <w:lang w:eastAsia="zh-CN"/>
        </w:rPr>
        <w:t>法定代表人或其委托代理人：</w:t>
      </w:r>
      <w:r>
        <w:rPr>
          <w:rFonts w:hint="eastAsia" w:ascii="宋体" w:hAnsi="宋体" w:cs="宋体"/>
          <w:color w:val="auto"/>
          <w:sz w:val="24"/>
          <w:szCs w:val="24"/>
          <w:highlight w:val="none"/>
          <w:u w:val="single"/>
          <w:lang w:eastAsia="zh-CN"/>
        </w:rPr>
        <w:t xml:space="preserve">       </w:t>
      </w:r>
      <w:r>
        <w:rPr>
          <w:rFonts w:hint="eastAsia" w:ascii="宋体" w:hAnsi="宋体" w:cs="宋体"/>
          <w:color w:val="auto"/>
          <w:sz w:val="24"/>
          <w:szCs w:val="24"/>
          <w:highlight w:val="none"/>
          <w:u w:val="none"/>
          <w:lang w:eastAsia="zh-CN"/>
        </w:rPr>
        <w:t>（签字或盖章）</w:t>
      </w:r>
      <w:bookmarkEnd w:id="1454"/>
      <w:bookmarkEnd w:id="1455"/>
    </w:p>
    <w:p>
      <w:pPr>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宋体" w:hAnsi="宋体" w:cs="宋体"/>
          <w:color w:val="auto"/>
          <w:sz w:val="24"/>
          <w:szCs w:val="24"/>
          <w:highlight w:val="none"/>
          <w:u w:val="none"/>
          <w:lang w:eastAsia="zh-CN"/>
        </w:rPr>
      </w:pPr>
      <w:r>
        <w:rPr>
          <w:rFonts w:hint="eastAsia" w:ascii="宋体" w:hAnsi="宋体" w:cs="宋体"/>
          <w:color w:val="auto"/>
          <w:sz w:val="24"/>
          <w:szCs w:val="24"/>
          <w:highlight w:val="none"/>
          <w:u w:val="single"/>
          <w:lang w:val="en-US" w:eastAsia="zh-CN"/>
        </w:rPr>
        <w:t xml:space="preserve">     </w:t>
      </w:r>
      <w:r>
        <w:rPr>
          <w:rFonts w:hint="eastAsia" w:ascii="宋体" w:hAnsi="宋体" w:cs="宋体"/>
          <w:color w:val="auto"/>
          <w:sz w:val="24"/>
          <w:szCs w:val="24"/>
          <w:highlight w:val="none"/>
          <w:u w:val="none"/>
          <w:lang w:eastAsia="zh-CN"/>
        </w:rPr>
        <w:t>年</w:t>
      </w:r>
      <w:r>
        <w:rPr>
          <w:rFonts w:hint="eastAsia" w:ascii="宋体" w:hAnsi="宋体" w:cs="宋体"/>
          <w:color w:val="auto"/>
          <w:sz w:val="24"/>
          <w:szCs w:val="24"/>
          <w:highlight w:val="none"/>
          <w:u w:val="single"/>
          <w:lang w:eastAsia="zh-CN"/>
        </w:rPr>
        <w:t xml:space="preserve"> </w:t>
      </w:r>
      <w:r>
        <w:rPr>
          <w:rFonts w:hint="eastAsia" w:ascii="宋体" w:hAnsi="宋体" w:cs="宋体"/>
          <w:color w:val="auto"/>
          <w:sz w:val="24"/>
          <w:szCs w:val="24"/>
          <w:highlight w:val="none"/>
          <w:u w:val="single"/>
          <w:lang w:val="en-US" w:eastAsia="zh-CN"/>
        </w:rPr>
        <w:t xml:space="preserve">   </w:t>
      </w:r>
      <w:r>
        <w:rPr>
          <w:rFonts w:hint="eastAsia" w:ascii="宋体" w:hAnsi="宋体" w:cs="宋体"/>
          <w:color w:val="auto"/>
          <w:sz w:val="24"/>
          <w:szCs w:val="24"/>
          <w:highlight w:val="none"/>
          <w:u w:val="none"/>
          <w:lang w:eastAsia="zh-CN"/>
        </w:rPr>
        <w:t>月</w:t>
      </w:r>
      <w:r>
        <w:rPr>
          <w:rFonts w:hint="eastAsia" w:ascii="宋体" w:hAnsi="宋体" w:cs="宋体"/>
          <w:color w:val="auto"/>
          <w:sz w:val="24"/>
          <w:szCs w:val="24"/>
          <w:highlight w:val="none"/>
          <w:u w:val="single"/>
          <w:lang w:eastAsia="zh-CN"/>
        </w:rPr>
        <w:t xml:space="preserve"> </w:t>
      </w:r>
      <w:r>
        <w:rPr>
          <w:rFonts w:hint="eastAsia" w:ascii="宋体" w:hAnsi="宋体" w:cs="宋体"/>
          <w:color w:val="auto"/>
          <w:sz w:val="24"/>
          <w:szCs w:val="24"/>
          <w:highlight w:val="none"/>
          <w:u w:val="single"/>
          <w:lang w:val="en-US" w:eastAsia="zh-CN"/>
        </w:rPr>
        <w:t xml:space="preserve">  </w:t>
      </w:r>
      <w:r>
        <w:rPr>
          <w:rFonts w:hint="eastAsia" w:ascii="宋体" w:hAnsi="宋体" w:cs="宋体"/>
          <w:color w:val="auto"/>
          <w:sz w:val="24"/>
          <w:szCs w:val="24"/>
          <w:highlight w:val="none"/>
          <w:u w:val="single"/>
          <w:lang w:eastAsia="zh-CN"/>
        </w:rPr>
        <w:t xml:space="preserve"> </w:t>
      </w:r>
      <w:r>
        <w:rPr>
          <w:rFonts w:hint="eastAsia" w:ascii="宋体" w:hAnsi="宋体" w:cs="宋体"/>
          <w:color w:val="auto"/>
          <w:sz w:val="24"/>
          <w:szCs w:val="24"/>
          <w:highlight w:val="none"/>
          <w:u w:val="none"/>
          <w:lang w:eastAsia="zh-CN"/>
        </w:rPr>
        <w:t>日</w:t>
      </w:r>
    </w:p>
    <w:p>
      <w:pPr>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宋体" w:hAnsi="宋体" w:cs="宋体"/>
          <w:color w:val="auto"/>
          <w:sz w:val="24"/>
          <w:szCs w:val="24"/>
          <w:highlight w:val="none"/>
          <w:u w:val="none"/>
          <w:lang w:eastAsia="zh-CN"/>
        </w:rPr>
        <w:sectPr>
          <w:footerReference r:id="rId42" w:type="default"/>
          <w:pgSz w:w="11911" w:h="16838"/>
          <w:pgMar w:top="1440" w:right="1083" w:bottom="1440" w:left="1083" w:header="1157" w:footer="737" w:gutter="0"/>
          <w:pgBorders>
            <w:top w:val="none" w:sz="0" w:space="0"/>
            <w:left w:val="none" w:sz="0" w:space="0"/>
            <w:bottom w:val="none" w:sz="0" w:space="0"/>
            <w:right w:val="none" w:sz="0" w:space="0"/>
          </w:pgBorders>
          <w:pgNumType w:fmt="decimal"/>
          <w:cols w:space="0" w:num="1"/>
          <w:rtlGutter w:val="0"/>
          <w:docGrid w:linePitch="0" w:charSpace="0"/>
        </w:sectPr>
      </w:pPr>
    </w:p>
    <w:p>
      <w:pPr>
        <w:numPr>
          <w:ilvl w:val="0"/>
          <w:numId w:val="7"/>
        </w:numPr>
        <w:spacing w:before="91" w:line="222" w:lineRule="auto"/>
        <w:ind w:left="0" w:leftChars="0" w:firstLine="0" w:firstLineChars="0"/>
        <w:jc w:val="center"/>
        <w:outlineLvl w:val="1"/>
        <w:rPr>
          <w:rFonts w:hint="eastAsia" w:ascii="宋体" w:hAnsi="宋体" w:cs="宋体"/>
          <w:b/>
          <w:bCs/>
          <w:color w:val="auto"/>
          <w:sz w:val="28"/>
          <w:szCs w:val="28"/>
          <w:highlight w:val="none"/>
          <w:u w:val="none"/>
          <w:lang w:eastAsia="zh-CN"/>
        </w:rPr>
      </w:pPr>
      <w:bookmarkStart w:id="1456" w:name="_Toc20573"/>
      <w:bookmarkStart w:id="1457" w:name="_Toc1492"/>
      <w:r>
        <w:rPr>
          <w:rFonts w:hint="eastAsia" w:ascii="宋体" w:hAnsi="宋体" w:cs="宋体"/>
          <w:b/>
          <w:bCs/>
          <w:color w:val="auto"/>
          <w:sz w:val="28"/>
          <w:szCs w:val="28"/>
          <w:highlight w:val="none"/>
          <w:u w:val="none"/>
          <w:lang w:eastAsia="zh-CN"/>
        </w:rPr>
        <w:t>企业投标诚信承诺书</w:t>
      </w:r>
      <w:bookmarkEnd w:id="1456"/>
      <w:bookmarkEnd w:id="1457"/>
    </w:p>
    <w:p>
      <w:pPr>
        <w:numPr>
          <w:ilvl w:val="0"/>
          <w:numId w:val="0"/>
        </w:numPr>
        <w:spacing w:before="91" w:line="222" w:lineRule="auto"/>
        <w:ind w:leftChars="0"/>
        <w:jc w:val="both"/>
        <w:rPr>
          <w:rFonts w:hint="eastAsia" w:ascii="宋体" w:hAnsi="宋体" w:cs="宋体"/>
          <w:b/>
          <w:bCs/>
          <w:color w:val="auto"/>
          <w:sz w:val="28"/>
          <w:szCs w:val="28"/>
          <w:highlight w:val="none"/>
          <w:u w:val="none"/>
          <w:lang w:eastAsia="zh-CN"/>
        </w:rPr>
      </w:pP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outlineLvl w:val="2"/>
        <w:rPr>
          <w:rFonts w:hint="eastAsia" w:ascii="宋体" w:hAnsi="宋体" w:cs="宋体"/>
          <w:color w:val="auto"/>
          <w:sz w:val="24"/>
          <w:szCs w:val="24"/>
          <w:highlight w:val="none"/>
          <w:u w:val="none"/>
          <w:lang w:eastAsia="zh-CN"/>
        </w:rPr>
      </w:pPr>
      <w:r>
        <w:rPr>
          <w:rFonts w:hint="eastAsia" w:ascii="宋体" w:hAnsi="宋体" w:cs="宋体"/>
          <w:color w:val="auto"/>
          <w:sz w:val="24"/>
          <w:szCs w:val="24"/>
          <w:highlight w:val="none"/>
          <w:u w:val="none"/>
          <w:lang w:eastAsia="zh-CN"/>
        </w:rPr>
        <w:t>致：郑州航空港经济综合实验区教育文化卫生体育局（招标人名称）</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u w:val="none"/>
          <w:lang w:eastAsia="zh-CN"/>
        </w:rPr>
      </w:pPr>
      <w:r>
        <w:rPr>
          <w:rFonts w:hint="eastAsia" w:ascii="宋体" w:hAnsi="宋体" w:cs="宋体"/>
          <w:color w:val="auto"/>
          <w:sz w:val="24"/>
          <w:szCs w:val="24"/>
          <w:highlight w:val="none"/>
          <w:u w:val="none"/>
          <w:lang w:eastAsia="zh-CN"/>
        </w:rPr>
        <w:t>我单位郑重承诺：</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u w:val="none"/>
          <w:lang w:eastAsia="zh-CN"/>
        </w:rPr>
      </w:pPr>
      <w:r>
        <w:rPr>
          <w:rFonts w:hint="eastAsia" w:ascii="宋体" w:hAnsi="宋体" w:cs="宋体"/>
          <w:color w:val="auto"/>
          <w:sz w:val="24"/>
          <w:szCs w:val="24"/>
          <w:highlight w:val="none"/>
          <w:u w:val="none"/>
          <w:lang w:eastAsia="zh-CN"/>
        </w:rPr>
        <w:t>一、遵循公开、公平、公正和诚实信用的原则参加</w:t>
      </w:r>
      <w:r>
        <w:rPr>
          <w:rFonts w:hint="eastAsia" w:ascii="宋体" w:hAnsi="宋体" w:cs="宋体"/>
          <w:color w:val="auto"/>
          <w:sz w:val="24"/>
          <w:szCs w:val="24"/>
          <w:highlight w:val="none"/>
          <w:u w:val="none"/>
          <w:lang w:val="en-US" w:eastAsia="zh-CN"/>
        </w:rPr>
        <w:t>郑州航空港区大马、大营、洧川、岗李中小学及幼儿园旱厕改造项目</w:t>
      </w:r>
      <w:r>
        <w:rPr>
          <w:rFonts w:hint="eastAsia" w:ascii="宋体" w:hAnsi="宋体" w:cs="宋体"/>
          <w:color w:val="auto"/>
          <w:sz w:val="24"/>
          <w:szCs w:val="24"/>
          <w:highlight w:val="none"/>
          <w:u w:val="none"/>
          <w:lang w:eastAsia="zh-CN"/>
        </w:rPr>
        <w:t>投标；</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u w:val="none"/>
          <w:lang w:eastAsia="zh-CN"/>
        </w:rPr>
      </w:pPr>
      <w:r>
        <w:rPr>
          <w:rFonts w:hint="eastAsia" w:ascii="宋体" w:hAnsi="宋体" w:cs="宋体"/>
          <w:color w:val="auto"/>
          <w:sz w:val="24"/>
          <w:szCs w:val="24"/>
          <w:highlight w:val="none"/>
          <w:u w:val="none"/>
          <w:lang w:eastAsia="zh-CN"/>
        </w:rPr>
        <w:t>二、我公司提交的投标文件的内容包括但不限于资质资格证书、业绩、人员相关证件、社保及奖项证明等材料均真实、合法有效；</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u w:val="none"/>
          <w:lang w:eastAsia="zh-CN"/>
        </w:rPr>
      </w:pPr>
      <w:r>
        <w:rPr>
          <w:rFonts w:hint="eastAsia" w:ascii="宋体" w:hAnsi="宋体" w:cs="宋体"/>
          <w:color w:val="auto"/>
          <w:sz w:val="24"/>
          <w:szCs w:val="24"/>
          <w:highlight w:val="none"/>
          <w:u w:val="none"/>
          <w:lang w:eastAsia="zh-CN"/>
        </w:rPr>
        <w:t>三、不与其他投标人相互串通投标报价，不排挤其他投标人的公平竞争，损害招标人或其他投标人的合法权益；</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u w:val="none"/>
          <w:lang w:eastAsia="zh-CN"/>
        </w:rPr>
      </w:pPr>
      <w:r>
        <w:rPr>
          <w:rFonts w:hint="eastAsia" w:ascii="宋体" w:hAnsi="宋体" w:cs="宋体"/>
          <w:color w:val="auto"/>
          <w:sz w:val="24"/>
          <w:szCs w:val="24"/>
          <w:highlight w:val="none"/>
          <w:u w:val="none"/>
          <w:lang w:eastAsia="zh-CN"/>
        </w:rPr>
        <w:t>四、不与招标人或招标代理机构串通投标，损害国家利益、社会公共利益或者他人的合法权益；</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u w:val="none"/>
          <w:lang w:eastAsia="zh-CN"/>
        </w:rPr>
      </w:pPr>
      <w:r>
        <w:rPr>
          <w:rFonts w:hint="eastAsia" w:ascii="宋体" w:hAnsi="宋体" w:cs="宋体"/>
          <w:color w:val="auto"/>
          <w:sz w:val="24"/>
          <w:szCs w:val="24"/>
          <w:highlight w:val="none"/>
          <w:u w:val="none"/>
          <w:lang w:eastAsia="zh-CN"/>
        </w:rPr>
        <w:t>五、不向招标人或者评标委员会成员行贿以谋取入围；</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u w:val="none"/>
          <w:lang w:eastAsia="zh-CN"/>
        </w:rPr>
      </w:pPr>
      <w:r>
        <w:rPr>
          <w:rFonts w:hint="eastAsia" w:ascii="宋体" w:hAnsi="宋体" w:cs="宋体"/>
          <w:color w:val="auto"/>
          <w:sz w:val="24"/>
          <w:szCs w:val="24"/>
          <w:highlight w:val="none"/>
          <w:u w:val="none"/>
          <w:lang w:eastAsia="zh-CN"/>
        </w:rPr>
        <w:t>六、不以他人名义投标或者以其他方式弄虚作假，骗取中标；</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u w:val="none"/>
          <w:lang w:eastAsia="zh-CN"/>
        </w:rPr>
      </w:pPr>
      <w:r>
        <w:rPr>
          <w:rFonts w:hint="eastAsia" w:ascii="宋体" w:hAnsi="宋体" w:cs="宋体"/>
          <w:color w:val="auto"/>
          <w:sz w:val="24"/>
          <w:szCs w:val="24"/>
          <w:highlight w:val="none"/>
          <w:u w:val="none"/>
          <w:lang w:eastAsia="zh-CN"/>
        </w:rPr>
        <w:t>七、不出卖资质，让他人挂靠投标；</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u w:val="none"/>
          <w:lang w:eastAsia="zh-CN"/>
        </w:rPr>
      </w:pPr>
      <w:r>
        <w:rPr>
          <w:rFonts w:hint="eastAsia" w:ascii="宋体" w:hAnsi="宋体" w:cs="宋体"/>
          <w:color w:val="auto"/>
          <w:sz w:val="24"/>
          <w:szCs w:val="24"/>
          <w:highlight w:val="none"/>
          <w:u w:val="none"/>
          <w:lang w:eastAsia="zh-CN"/>
        </w:rPr>
        <w:t>八、不恶意压低或抬高投标报价；</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u w:val="none"/>
          <w:lang w:eastAsia="zh-CN"/>
        </w:rPr>
      </w:pPr>
      <w:r>
        <w:rPr>
          <w:rFonts w:hint="eastAsia" w:ascii="宋体" w:hAnsi="宋体" w:cs="宋体"/>
          <w:color w:val="auto"/>
          <w:sz w:val="24"/>
          <w:szCs w:val="24"/>
          <w:highlight w:val="none"/>
          <w:u w:val="none"/>
          <w:lang w:eastAsia="zh-CN"/>
        </w:rPr>
        <w:t>九、不扰乱招投标市场秩序；</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u w:val="none"/>
          <w:lang w:eastAsia="zh-CN"/>
        </w:rPr>
      </w:pPr>
      <w:r>
        <w:rPr>
          <w:rFonts w:hint="eastAsia" w:ascii="宋体" w:hAnsi="宋体" w:cs="宋体"/>
          <w:color w:val="auto"/>
          <w:sz w:val="24"/>
          <w:szCs w:val="24"/>
          <w:highlight w:val="none"/>
          <w:u w:val="none"/>
          <w:lang w:eastAsia="zh-CN"/>
        </w:rPr>
        <w:t>十、不在开标后进行虚假恶意投诉。</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u w:val="none"/>
          <w:lang w:eastAsia="zh-CN"/>
        </w:rPr>
      </w:pPr>
      <w:r>
        <w:rPr>
          <w:rFonts w:hint="eastAsia" w:ascii="宋体" w:hAnsi="宋体" w:cs="宋体"/>
          <w:color w:val="auto"/>
          <w:sz w:val="24"/>
          <w:szCs w:val="24"/>
          <w:highlight w:val="none"/>
          <w:u w:val="none"/>
          <w:lang w:eastAsia="zh-CN"/>
        </w:rPr>
        <w:t>本公司若有违反本承诺内容的行为，愿意承担法律责任，包括：被取消投标资格、被取消中标资格、接受相关主管部门作出的处罚和处理。</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u w:val="none"/>
          <w:lang w:eastAsia="zh-CN"/>
        </w:rPr>
      </w:pPr>
    </w:p>
    <w:p>
      <w:pPr>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宋体" w:hAnsi="宋体" w:cs="宋体"/>
          <w:color w:val="auto"/>
          <w:sz w:val="24"/>
          <w:szCs w:val="24"/>
          <w:highlight w:val="none"/>
          <w:u w:val="none"/>
          <w:lang w:eastAsia="zh-CN"/>
        </w:rPr>
      </w:pPr>
    </w:p>
    <w:p>
      <w:pPr>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宋体" w:hAnsi="宋体" w:cs="宋体"/>
          <w:color w:val="auto"/>
          <w:sz w:val="24"/>
          <w:szCs w:val="24"/>
          <w:highlight w:val="none"/>
          <w:u w:val="none"/>
          <w:lang w:eastAsia="zh-CN"/>
        </w:rPr>
      </w:pPr>
    </w:p>
    <w:p>
      <w:pPr>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宋体" w:hAnsi="宋体" w:cs="宋体"/>
          <w:color w:val="auto"/>
          <w:sz w:val="24"/>
          <w:szCs w:val="24"/>
          <w:highlight w:val="none"/>
          <w:u w:val="none"/>
          <w:lang w:eastAsia="zh-CN"/>
        </w:rPr>
      </w:pPr>
    </w:p>
    <w:p>
      <w:pPr>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宋体" w:hAnsi="宋体" w:cs="宋体"/>
          <w:color w:val="auto"/>
          <w:sz w:val="24"/>
          <w:szCs w:val="24"/>
          <w:highlight w:val="none"/>
          <w:u w:val="none"/>
          <w:lang w:eastAsia="zh-CN"/>
        </w:rPr>
      </w:pPr>
    </w:p>
    <w:p>
      <w:pPr>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宋体" w:hAnsi="宋体" w:cs="宋体"/>
          <w:color w:val="auto"/>
          <w:sz w:val="24"/>
          <w:szCs w:val="24"/>
          <w:highlight w:val="none"/>
          <w:u w:val="none"/>
          <w:lang w:eastAsia="zh-CN"/>
        </w:rPr>
      </w:pPr>
    </w:p>
    <w:p>
      <w:pPr>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cs="宋体"/>
          <w:color w:val="auto"/>
          <w:sz w:val="24"/>
          <w:szCs w:val="24"/>
          <w:highlight w:val="none"/>
          <w:u w:val="none"/>
          <w:lang w:eastAsia="zh-CN"/>
        </w:rPr>
      </w:pPr>
    </w:p>
    <w:p>
      <w:pPr>
        <w:pageBreakBefore w:val="0"/>
        <w:widowControl w:val="0"/>
        <w:kinsoku/>
        <w:wordWrap/>
        <w:overflowPunct/>
        <w:topLinePunct w:val="0"/>
        <w:autoSpaceDE/>
        <w:autoSpaceDN/>
        <w:bidi w:val="0"/>
        <w:adjustRightInd/>
        <w:snapToGrid/>
        <w:spacing w:line="360" w:lineRule="auto"/>
        <w:jc w:val="right"/>
        <w:textAlignment w:val="auto"/>
        <w:rPr>
          <w:rFonts w:hint="eastAsia" w:ascii="宋体" w:hAnsi="宋体" w:cs="宋体"/>
          <w:color w:val="auto"/>
          <w:sz w:val="24"/>
          <w:szCs w:val="24"/>
          <w:highlight w:val="none"/>
          <w:u w:val="none"/>
          <w:lang w:eastAsia="zh-CN"/>
        </w:rPr>
      </w:pPr>
      <w:r>
        <w:rPr>
          <w:rFonts w:hint="eastAsia" w:ascii="宋体" w:hAnsi="宋体" w:cs="宋体"/>
          <w:color w:val="auto"/>
          <w:sz w:val="24"/>
          <w:szCs w:val="24"/>
          <w:highlight w:val="none"/>
          <w:u w:val="none"/>
          <w:lang w:eastAsia="zh-CN"/>
        </w:rPr>
        <w:t>投标人：</w:t>
      </w:r>
      <w:r>
        <w:rPr>
          <w:rFonts w:hint="eastAsia" w:ascii="宋体" w:hAnsi="宋体" w:cs="宋体"/>
          <w:color w:val="auto"/>
          <w:sz w:val="24"/>
          <w:szCs w:val="24"/>
          <w:highlight w:val="none"/>
          <w:u w:val="single"/>
          <w:lang w:eastAsia="zh-CN"/>
        </w:rPr>
        <w:t xml:space="preserve">             </w:t>
      </w:r>
      <w:r>
        <w:rPr>
          <w:rFonts w:hint="eastAsia" w:ascii="宋体" w:hAnsi="宋体" w:cs="宋体"/>
          <w:color w:val="auto"/>
          <w:sz w:val="24"/>
          <w:szCs w:val="24"/>
          <w:highlight w:val="none"/>
          <w:u w:val="none"/>
          <w:lang w:eastAsia="zh-CN"/>
        </w:rPr>
        <w:t>（盖单位公章）</w:t>
      </w:r>
    </w:p>
    <w:p>
      <w:pPr>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宋体" w:hAnsi="宋体" w:cs="宋体"/>
          <w:color w:val="auto"/>
          <w:sz w:val="24"/>
          <w:szCs w:val="24"/>
          <w:highlight w:val="none"/>
          <w:u w:val="none"/>
          <w:lang w:eastAsia="zh-CN"/>
        </w:rPr>
      </w:pPr>
      <w:r>
        <w:rPr>
          <w:rFonts w:hint="eastAsia" w:ascii="宋体" w:hAnsi="宋体" w:cs="宋体"/>
          <w:color w:val="auto"/>
          <w:sz w:val="24"/>
          <w:szCs w:val="24"/>
          <w:highlight w:val="none"/>
          <w:u w:val="none"/>
          <w:lang w:eastAsia="zh-CN"/>
        </w:rPr>
        <w:t>法定代表人或其委托代理人：</w:t>
      </w:r>
      <w:r>
        <w:rPr>
          <w:rFonts w:hint="eastAsia" w:ascii="宋体" w:hAnsi="宋体" w:cs="宋体"/>
          <w:color w:val="auto"/>
          <w:sz w:val="24"/>
          <w:szCs w:val="24"/>
          <w:highlight w:val="none"/>
          <w:u w:val="single"/>
          <w:lang w:eastAsia="zh-CN"/>
        </w:rPr>
        <w:t xml:space="preserve">       </w:t>
      </w:r>
      <w:r>
        <w:rPr>
          <w:rFonts w:hint="eastAsia" w:ascii="宋体" w:hAnsi="宋体" w:cs="宋体"/>
          <w:color w:val="auto"/>
          <w:sz w:val="24"/>
          <w:szCs w:val="24"/>
          <w:highlight w:val="none"/>
          <w:u w:val="none"/>
          <w:lang w:eastAsia="zh-CN"/>
        </w:rPr>
        <w:t>（签字或盖章）</w:t>
      </w:r>
    </w:p>
    <w:p>
      <w:pPr>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宋体" w:hAnsi="宋体" w:cs="宋体"/>
          <w:color w:val="auto"/>
          <w:sz w:val="24"/>
          <w:szCs w:val="24"/>
          <w:highlight w:val="none"/>
          <w:u w:val="none"/>
          <w:lang w:eastAsia="zh-CN"/>
        </w:rPr>
      </w:pPr>
      <w:r>
        <w:rPr>
          <w:rFonts w:hint="eastAsia" w:ascii="宋体" w:hAnsi="宋体" w:cs="宋体"/>
          <w:color w:val="auto"/>
          <w:sz w:val="24"/>
          <w:szCs w:val="24"/>
          <w:highlight w:val="none"/>
          <w:u w:val="single"/>
          <w:lang w:val="en-US" w:eastAsia="zh-CN"/>
        </w:rPr>
        <w:t xml:space="preserve">      </w:t>
      </w:r>
      <w:r>
        <w:rPr>
          <w:rFonts w:hint="eastAsia" w:ascii="宋体" w:hAnsi="宋体" w:cs="宋体"/>
          <w:color w:val="auto"/>
          <w:sz w:val="24"/>
          <w:szCs w:val="24"/>
          <w:highlight w:val="none"/>
          <w:u w:val="none"/>
          <w:lang w:eastAsia="zh-CN"/>
        </w:rPr>
        <w:t>年</w:t>
      </w:r>
      <w:r>
        <w:rPr>
          <w:rFonts w:hint="eastAsia" w:ascii="宋体" w:hAnsi="宋体" w:cs="宋体"/>
          <w:color w:val="auto"/>
          <w:sz w:val="24"/>
          <w:szCs w:val="24"/>
          <w:highlight w:val="none"/>
          <w:u w:val="single"/>
          <w:lang w:eastAsia="zh-CN"/>
        </w:rPr>
        <w:t xml:space="preserve">  </w:t>
      </w:r>
      <w:r>
        <w:rPr>
          <w:rFonts w:hint="eastAsia" w:ascii="宋体" w:hAnsi="宋体" w:cs="宋体"/>
          <w:color w:val="auto"/>
          <w:sz w:val="24"/>
          <w:szCs w:val="24"/>
          <w:highlight w:val="none"/>
          <w:u w:val="single"/>
          <w:lang w:val="en-US" w:eastAsia="zh-CN"/>
        </w:rPr>
        <w:t xml:space="preserve">   </w:t>
      </w:r>
      <w:r>
        <w:rPr>
          <w:rFonts w:hint="eastAsia" w:ascii="宋体" w:hAnsi="宋体" w:cs="宋体"/>
          <w:color w:val="auto"/>
          <w:sz w:val="24"/>
          <w:szCs w:val="24"/>
          <w:highlight w:val="none"/>
          <w:u w:val="none"/>
          <w:lang w:eastAsia="zh-CN"/>
        </w:rPr>
        <w:t>月</w:t>
      </w:r>
      <w:r>
        <w:rPr>
          <w:rFonts w:hint="eastAsia" w:ascii="宋体" w:hAnsi="宋体" w:cs="宋体"/>
          <w:color w:val="auto"/>
          <w:sz w:val="24"/>
          <w:szCs w:val="24"/>
          <w:highlight w:val="none"/>
          <w:u w:val="single"/>
          <w:lang w:eastAsia="zh-CN"/>
        </w:rPr>
        <w:t xml:space="preserve">  </w:t>
      </w:r>
      <w:r>
        <w:rPr>
          <w:rFonts w:hint="eastAsia" w:ascii="宋体" w:hAnsi="宋体" w:cs="宋体"/>
          <w:color w:val="auto"/>
          <w:sz w:val="24"/>
          <w:szCs w:val="24"/>
          <w:highlight w:val="none"/>
          <w:u w:val="single"/>
          <w:lang w:val="en-US" w:eastAsia="zh-CN"/>
        </w:rPr>
        <w:t xml:space="preserve">   </w:t>
      </w:r>
      <w:r>
        <w:rPr>
          <w:rFonts w:hint="eastAsia" w:ascii="宋体" w:hAnsi="宋体" w:cs="宋体"/>
          <w:color w:val="auto"/>
          <w:sz w:val="24"/>
          <w:szCs w:val="24"/>
          <w:highlight w:val="none"/>
          <w:u w:val="none"/>
          <w:lang w:eastAsia="zh-CN"/>
        </w:rPr>
        <w:t>日</w:t>
      </w:r>
    </w:p>
    <w:p>
      <w:pPr>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宋体" w:hAnsi="宋体" w:cs="宋体"/>
          <w:color w:val="auto"/>
          <w:sz w:val="24"/>
          <w:szCs w:val="24"/>
          <w:highlight w:val="none"/>
          <w:u w:val="none"/>
          <w:lang w:eastAsia="zh-CN"/>
        </w:rPr>
        <w:sectPr>
          <w:footerReference r:id="rId43" w:type="default"/>
          <w:pgSz w:w="11911" w:h="16838"/>
          <w:pgMar w:top="1440" w:right="1083" w:bottom="1440" w:left="1083" w:header="1157" w:footer="737" w:gutter="0"/>
          <w:pgBorders>
            <w:top w:val="none" w:sz="0" w:space="0"/>
            <w:left w:val="none" w:sz="0" w:space="0"/>
            <w:bottom w:val="none" w:sz="0" w:space="0"/>
            <w:right w:val="none" w:sz="0" w:space="0"/>
          </w:pgBorders>
          <w:pgNumType w:fmt="decimal"/>
          <w:cols w:space="0" w:num="1"/>
          <w:rtlGutter w:val="0"/>
          <w:docGrid w:linePitch="0" w:charSpace="0"/>
        </w:sectPr>
      </w:pPr>
    </w:p>
    <w:p>
      <w:pPr>
        <w:numPr>
          <w:ilvl w:val="0"/>
          <w:numId w:val="7"/>
        </w:numPr>
        <w:spacing w:before="91" w:line="222" w:lineRule="auto"/>
        <w:ind w:left="0" w:leftChars="0" w:firstLine="0" w:firstLineChars="0"/>
        <w:jc w:val="center"/>
        <w:outlineLvl w:val="1"/>
        <w:rPr>
          <w:rFonts w:hint="eastAsia" w:ascii="宋体" w:hAnsi="宋体" w:cs="宋体"/>
          <w:b/>
          <w:bCs/>
          <w:color w:val="auto"/>
          <w:sz w:val="28"/>
          <w:szCs w:val="28"/>
          <w:highlight w:val="none"/>
          <w:u w:val="none"/>
          <w:lang w:eastAsia="zh-CN"/>
        </w:rPr>
      </w:pPr>
      <w:bookmarkStart w:id="1458" w:name="_Toc30927"/>
      <w:bookmarkStart w:id="1459" w:name="_Toc4929"/>
      <w:r>
        <w:rPr>
          <w:rFonts w:hint="eastAsia" w:ascii="宋体" w:hAnsi="宋体" w:cs="宋体"/>
          <w:b/>
          <w:bCs/>
          <w:color w:val="auto"/>
          <w:sz w:val="28"/>
          <w:szCs w:val="28"/>
          <w:highlight w:val="none"/>
          <w:u w:val="none"/>
          <w:lang w:eastAsia="zh-CN"/>
        </w:rPr>
        <w:t>不拖欠农民工工资承诺书</w:t>
      </w:r>
      <w:bookmarkEnd w:id="1458"/>
      <w:bookmarkEnd w:id="1459"/>
    </w:p>
    <w:p>
      <w:pPr>
        <w:spacing w:line="334" w:lineRule="auto"/>
        <w:rPr>
          <w:rFonts w:ascii="Arial"/>
          <w:sz w:val="21"/>
        </w:rPr>
      </w:pP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outlineLvl w:val="2"/>
        <w:rPr>
          <w:rFonts w:hint="eastAsia" w:ascii="宋体" w:hAnsi="宋体" w:cs="宋体"/>
          <w:color w:val="auto"/>
          <w:sz w:val="24"/>
          <w:szCs w:val="24"/>
          <w:highlight w:val="none"/>
          <w:u w:val="none"/>
          <w:lang w:eastAsia="zh-CN"/>
        </w:rPr>
      </w:pPr>
      <w:r>
        <w:rPr>
          <w:rFonts w:hint="eastAsia" w:ascii="宋体" w:hAnsi="宋体" w:cs="宋体"/>
          <w:color w:val="auto"/>
          <w:sz w:val="24"/>
          <w:szCs w:val="24"/>
          <w:highlight w:val="none"/>
          <w:u w:val="none"/>
          <w:lang w:eastAsia="zh-CN"/>
        </w:rPr>
        <w:t>致：郑州航空港经济综合实验区教育文化卫生体育局（招标人名称）</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u w:val="none"/>
          <w:lang w:eastAsia="zh-CN"/>
        </w:rPr>
      </w:pPr>
      <w:r>
        <w:rPr>
          <w:rFonts w:hint="eastAsia" w:ascii="宋体" w:hAnsi="宋体" w:cs="宋体"/>
          <w:color w:val="auto"/>
          <w:sz w:val="24"/>
          <w:szCs w:val="24"/>
          <w:highlight w:val="none"/>
          <w:u w:val="none"/>
          <w:lang w:eastAsia="zh-CN"/>
        </w:rPr>
        <w:t>经充分研究</w:t>
      </w:r>
      <w:r>
        <w:rPr>
          <w:rFonts w:hint="eastAsia" w:ascii="宋体" w:hAnsi="宋体" w:cs="宋体"/>
          <w:color w:val="auto"/>
          <w:sz w:val="24"/>
          <w:szCs w:val="24"/>
          <w:highlight w:val="none"/>
          <w:u w:val="none"/>
          <w:lang w:val="en-US" w:eastAsia="zh-CN"/>
        </w:rPr>
        <w:t>郑州航空港区大马、大营、洧川、岗李中小学及幼儿园旱厕改造项目</w:t>
      </w:r>
      <w:r>
        <w:rPr>
          <w:rFonts w:hint="eastAsia" w:ascii="宋体" w:hAnsi="宋体" w:cs="宋体"/>
          <w:color w:val="auto"/>
          <w:sz w:val="24"/>
          <w:szCs w:val="24"/>
          <w:highlight w:val="none"/>
          <w:u w:val="none"/>
          <w:lang w:eastAsia="zh-CN"/>
        </w:rPr>
        <w:t>招标文件及合同的全部内容后，我方自愿以招标文件所要求的条件参与投标，如我公司能在本次招标中中标，我公司郑重承诺如下：</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u w:val="none"/>
          <w:lang w:eastAsia="zh-CN"/>
        </w:rPr>
      </w:pPr>
      <w:r>
        <w:rPr>
          <w:rFonts w:hint="eastAsia" w:ascii="宋体" w:hAnsi="宋体" w:cs="宋体"/>
          <w:color w:val="auto"/>
          <w:sz w:val="24"/>
          <w:szCs w:val="24"/>
          <w:highlight w:val="none"/>
          <w:u w:val="none"/>
          <w:lang w:eastAsia="zh-CN"/>
        </w:rPr>
        <w:t>一、我公司将严格执行国家和地方的相关法律、法规，遵守招标文件及合同的相关约定设立农民工工资保障金及设立农民工工资专用账户，加强对农民工的管理，确保农民工工资按时发放到位。</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u w:val="none"/>
          <w:lang w:eastAsia="zh-CN"/>
        </w:rPr>
      </w:pPr>
      <w:r>
        <w:rPr>
          <w:rFonts w:hint="eastAsia" w:ascii="宋体" w:hAnsi="宋体" w:cs="宋体"/>
          <w:color w:val="auto"/>
          <w:sz w:val="24"/>
          <w:szCs w:val="24"/>
          <w:highlight w:val="none"/>
          <w:u w:val="none"/>
          <w:lang w:eastAsia="zh-CN"/>
        </w:rPr>
        <w:t>二、本项目履约过程中，因恶意拖欠或克扣劳动者工资的，或因拖欠农民工工资造成农民工上访，引起不良影响的。每发生一起，除按合同承担相应违约责任外，我公司愿向招标人（发包人）另行支付违约金10万元（大写人民币：拾万元整）。</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u w:val="none"/>
          <w:lang w:eastAsia="zh-CN"/>
        </w:rPr>
      </w:pP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u w:val="none"/>
          <w:lang w:eastAsia="zh-CN"/>
        </w:rPr>
      </w:pP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u w:val="none"/>
          <w:lang w:eastAsia="zh-CN"/>
        </w:rPr>
      </w:pPr>
    </w:p>
    <w:p>
      <w:pPr>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cs="宋体"/>
          <w:color w:val="auto"/>
          <w:sz w:val="24"/>
          <w:szCs w:val="24"/>
          <w:highlight w:val="none"/>
          <w:u w:val="none"/>
          <w:lang w:eastAsia="zh-CN"/>
        </w:rPr>
      </w:pPr>
    </w:p>
    <w:p>
      <w:pPr>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宋体" w:hAnsi="宋体" w:cs="宋体"/>
          <w:color w:val="auto"/>
          <w:sz w:val="24"/>
          <w:szCs w:val="24"/>
          <w:highlight w:val="none"/>
          <w:u w:val="none"/>
          <w:lang w:eastAsia="zh-CN"/>
        </w:rPr>
      </w:pPr>
    </w:p>
    <w:p>
      <w:pPr>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宋体" w:hAnsi="宋体" w:cs="宋体"/>
          <w:color w:val="auto"/>
          <w:sz w:val="24"/>
          <w:szCs w:val="24"/>
          <w:highlight w:val="none"/>
          <w:u w:val="none"/>
          <w:lang w:eastAsia="zh-CN"/>
        </w:rPr>
      </w:pPr>
      <w:r>
        <w:rPr>
          <w:rFonts w:hint="eastAsia" w:ascii="宋体" w:hAnsi="宋体" w:cs="宋体"/>
          <w:color w:val="auto"/>
          <w:sz w:val="24"/>
          <w:szCs w:val="24"/>
          <w:highlight w:val="none"/>
          <w:u w:val="none"/>
          <w:lang w:eastAsia="zh-CN"/>
        </w:rPr>
        <w:t>投标人：</w:t>
      </w:r>
      <w:r>
        <w:rPr>
          <w:rFonts w:hint="eastAsia" w:ascii="宋体" w:hAnsi="宋体" w:cs="宋体"/>
          <w:color w:val="auto"/>
          <w:sz w:val="24"/>
          <w:szCs w:val="24"/>
          <w:highlight w:val="none"/>
          <w:u w:val="single"/>
          <w:lang w:eastAsia="zh-CN"/>
        </w:rPr>
        <w:t xml:space="preserve">                     </w:t>
      </w:r>
      <w:r>
        <w:rPr>
          <w:rFonts w:hint="eastAsia" w:ascii="宋体" w:hAnsi="宋体" w:cs="宋体"/>
          <w:color w:val="auto"/>
          <w:sz w:val="24"/>
          <w:szCs w:val="24"/>
          <w:highlight w:val="none"/>
          <w:u w:val="none"/>
          <w:lang w:eastAsia="zh-CN"/>
        </w:rPr>
        <w:t>( 盖单位公章）</w:t>
      </w:r>
    </w:p>
    <w:p>
      <w:pPr>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宋体" w:hAnsi="宋体" w:cs="宋体"/>
          <w:color w:val="auto"/>
          <w:sz w:val="24"/>
          <w:szCs w:val="24"/>
          <w:highlight w:val="none"/>
          <w:u w:val="none"/>
          <w:lang w:eastAsia="zh-CN"/>
        </w:rPr>
      </w:pPr>
      <w:r>
        <w:rPr>
          <w:rFonts w:hint="eastAsia" w:ascii="宋体" w:hAnsi="宋体" w:cs="宋体"/>
          <w:color w:val="auto"/>
          <w:sz w:val="24"/>
          <w:szCs w:val="24"/>
          <w:highlight w:val="none"/>
          <w:u w:val="none"/>
          <w:lang w:eastAsia="zh-CN"/>
        </w:rPr>
        <w:t>法定代表人或其委托代理人</w:t>
      </w:r>
      <w:r>
        <w:rPr>
          <w:rFonts w:hint="eastAsia" w:ascii="宋体" w:hAnsi="宋体" w:cs="宋体"/>
          <w:color w:val="auto"/>
          <w:sz w:val="24"/>
          <w:szCs w:val="24"/>
          <w:highlight w:val="none"/>
          <w:u w:val="none"/>
          <w:lang w:val="en-US" w:eastAsia="zh-CN"/>
        </w:rPr>
        <w:t>:</w:t>
      </w:r>
      <w:r>
        <w:rPr>
          <w:rFonts w:hint="eastAsia" w:ascii="宋体" w:hAnsi="宋体" w:cs="宋体"/>
          <w:color w:val="auto"/>
          <w:sz w:val="24"/>
          <w:szCs w:val="24"/>
          <w:highlight w:val="none"/>
          <w:u w:val="single"/>
          <w:lang w:eastAsia="zh-CN"/>
        </w:rPr>
        <w:t xml:space="preserve">         </w:t>
      </w:r>
      <w:r>
        <w:rPr>
          <w:rFonts w:hint="eastAsia" w:ascii="宋体" w:hAnsi="宋体" w:cs="宋体"/>
          <w:color w:val="auto"/>
          <w:sz w:val="24"/>
          <w:szCs w:val="24"/>
          <w:highlight w:val="none"/>
          <w:u w:val="none"/>
          <w:lang w:eastAsia="zh-CN"/>
        </w:rPr>
        <w:t>（签字或盖章）</w:t>
      </w:r>
    </w:p>
    <w:p>
      <w:pPr>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宋体" w:hAnsi="宋体" w:cs="宋体"/>
          <w:color w:val="auto"/>
          <w:sz w:val="24"/>
          <w:szCs w:val="24"/>
          <w:highlight w:val="none"/>
          <w:u w:val="none"/>
          <w:lang w:eastAsia="zh-CN"/>
        </w:rPr>
      </w:pPr>
      <w:r>
        <w:rPr>
          <w:rFonts w:hint="eastAsia" w:ascii="宋体" w:hAnsi="宋体" w:cs="宋体"/>
          <w:color w:val="auto"/>
          <w:sz w:val="24"/>
          <w:szCs w:val="24"/>
          <w:highlight w:val="none"/>
          <w:u w:val="single"/>
          <w:lang w:eastAsia="zh-CN"/>
        </w:rPr>
        <w:tab/>
      </w:r>
      <w:r>
        <w:rPr>
          <w:rFonts w:hint="eastAsia" w:ascii="宋体" w:hAnsi="宋体" w:cs="宋体"/>
          <w:color w:val="auto"/>
          <w:sz w:val="24"/>
          <w:szCs w:val="24"/>
          <w:highlight w:val="none"/>
          <w:u w:val="single"/>
          <w:lang w:val="en-US" w:eastAsia="zh-CN"/>
        </w:rPr>
        <w:t xml:space="preserve">  </w:t>
      </w:r>
      <w:r>
        <w:rPr>
          <w:rFonts w:hint="eastAsia" w:ascii="宋体" w:hAnsi="宋体" w:cs="宋体"/>
          <w:color w:val="auto"/>
          <w:sz w:val="24"/>
          <w:szCs w:val="24"/>
          <w:highlight w:val="none"/>
          <w:u w:val="single"/>
          <w:lang w:eastAsia="zh-CN"/>
        </w:rPr>
        <w:t xml:space="preserve"> </w:t>
      </w:r>
      <w:r>
        <w:rPr>
          <w:rFonts w:hint="eastAsia" w:ascii="宋体" w:hAnsi="宋体" w:cs="宋体"/>
          <w:color w:val="auto"/>
          <w:sz w:val="24"/>
          <w:szCs w:val="24"/>
          <w:highlight w:val="none"/>
          <w:u w:val="none"/>
          <w:lang w:eastAsia="zh-CN"/>
        </w:rPr>
        <w:t>年</w:t>
      </w:r>
      <w:r>
        <w:rPr>
          <w:rFonts w:hint="eastAsia" w:ascii="宋体" w:hAnsi="宋体" w:cs="宋体"/>
          <w:color w:val="auto"/>
          <w:sz w:val="24"/>
          <w:szCs w:val="24"/>
          <w:highlight w:val="none"/>
          <w:u w:val="single"/>
          <w:lang w:eastAsia="zh-CN"/>
        </w:rPr>
        <w:t xml:space="preserve">     </w:t>
      </w:r>
      <w:r>
        <w:rPr>
          <w:rFonts w:hint="eastAsia" w:ascii="宋体" w:hAnsi="宋体" w:cs="宋体"/>
          <w:color w:val="auto"/>
          <w:sz w:val="24"/>
          <w:szCs w:val="24"/>
          <w:highlight w:val="none"/>
          <w:u w:val="none"/>
          <w:lang w:eastAsia="zh-CN"/>
        </w:rPr>
        <w:t>月</w:t>
      </w:r>
      <w:r>
        <w:rPr>
          <w:rFonts w:hint="eastAsia" w:ascii="宋体" w:hAnsi="宋体" w:cs="宋体"/>
          <w:color w:val="auto"/>
          <w:sz w:val="24"/>
          <w:szCs w:val="24"/>
          <w:highlight w:val="none"/>
          <w:u w:val="single"/>
          <w:lang w:eastAsia="zh-CN"/>
        </w:rPr>
        <w:t xml:space="preserve">     </w:t>
      </w:r>
      <w:r>
        <w:rPr>
          <w:rFonts w:hint="eastAsia" w:ascii="宋体" w:hAnsi="宋体" w:cs="宋体"/>
          <w:color w:val="auto"/>
          <w:sz w:val="24"/>
          <w:szCs w:val="24"/>
          <w:highlight w:val="none"/>
          <w:u w:val="none"/>
          <w:lang w:eastAsia="zh-CN"/>
        </w:rPr>
        <w:t>日</w:t>
      </w:r>
    </w:p>
    <w:p>
      <w:pPr>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宋体" w:hAnsi="宋体" w:cs="宋体"/>
          <w:color w:val="auto"/>
          <w:sz w:val="24"/>
          <w:szCs w:val="24"/>
          <w:highlight w:val="none"/>
          <w:u w:val="none"/>
          <w:lang w:eastAsia="zh-CN"/>
        </w:rPr>
        <w:sectPr>
          <w:footerReference r:id="rId44" w:type="default"/>
          <w:pgSz w:w="11911" w:h="16838"/>
          <w:pgMar w:top="1440" w:right="1083" w:bottom="1440" w:left="1083" w:header="1157" w:footer="737" w:gutter="0"/>
          <w:pgBorders>
            <w:top w:val="none" w:sz="0" w:space="0"/>
            <w:left w:val="none" w:sz="0" w:space="0"/>
            <w:bottom w:val="none" w:sz="0" w:space="0"/>
            <w:right w:val="none" w:sz="0" w:space="0"/>
          </w:pgBorders>
          <w:pgNumType w:fmt="decimal"/>
          <w:cols w:space="0" w:num="1"/>
          <w:rtlGutter w:val="0"/>
          <w:docGrid w:linePitch="0" w:charSpace="0"/>
        </w:sectPr>
      </w:pPr>
    </w:p>
    <w:p>
      <w:pPr>
        <w:numPr>
          <w:ilvl w:val="0"/>
          <w:numId w:val="7"/>
        </w:numPr>
        <w:spacing w:before="91" w:line="222" w:lineRule="auto"/>
        <w:ind w:left="0" w:leftChars="0" w:firstLine="0" w:firstLineChars="0"/>
        <w:jc w:val="center"/>
        <w:outlineLvl w:val="1"/>
        <w:rPr>
          <w:rFonts w:hint="eastAsia" w:ascii="宋体" w:hAnsi="宋体" w:cs="宋体"/>
          <w:b/>
          <w:bCs/>
          <w:color w:val="auto"/>
          <w:sz w:val="28"/>
          <w:szCs w:val="28"/>
          <w:highlight w:val="none"/>
          <w:u w:val="none"/>
          <w:lang w:eastAsia="zh-CN"/>
        </w:rPr>
      </w:pPr>
      <w:bookmarkStart w:id="1460" w:name="_Toc8408"/>
      <w:bookmarkStart w:id="1461" w:name="_Toc29646"/>
      <w:r>
        <w:rPr>
          <w:rFonts w:hint="eastAsia" w:ascii="宋体" w:hAnsi="宋体" w:cs="宋体"/>
          <w:b/>
          <w:bCs/>
          <w:color w:val="auto"/>
          <w:sz w:val="28"/>
          <w:szCs w:val="28"/>
          <w:highlight w:val="none"/>
          <w:u w:val="none"/>
          <w:lang w:eastAsia="zh-CN"/>
        </w:rPr>
        <w:t>全省房屋建筑和市政基础设施工程项目</w:t>
      </w:r>
      <w:bookmarkEnd w:id="1460"/>
      <w:bookmarkEnd w:id="1461"/>
    </w:p>
    <w:p>
      <w:pPr>
        <w:numPr>
          <w:ilvl w:val="0"/>
          <w:numId w:val="0"/>
        </w:numPr>
        <w:spacing w:before="91" w:line="222" w:lineRule="auto"/>
        <w:ind w:leftChars="0"/>
        <w:jc w:val="center"/>
        <w:outlineLvl w:val="2"/>
        <w:rPr>
          <w:rFonts w:hint="eastAsia" w:ascii="宋体" w:hAnsi="宋体" w:cs="宋体"/>
          <w:b/>
          <w:bCs/>
          <w:color w:val="auto"/>
          <w:sz w:val="28"/>
          <w:szCs w:val="28"/>
          <w:highlight w:val="none"/>
          <w:u w:val="none"/>
          <w:lang w:eastAsia="zh-CN"/>
        </w:rPr>
      </w:pPr>
      <w:r>
        <w:rPr>
          <w:rFonts w:hint="eastAsia" w:ascii="宋体" w:hAnsi="宋体" w:cs="宋体"/>
          <w:b/>
          <w:bCs/>
          <w:color w:val="auto"/>
          <w:sz w:val="28"/>
          <w:szCs w:val="28"/>
          <w:highlight w:val="none"/>
          <w:u w:val="none"/>
          <w:lang w:eastAsia="zh-CN"/>
        </w:rPr>
        <w:t>招标投标活动承诺书</w:t>
      </w:r>
    </w:p>
    <w:p>
      <w:pPr>
        <w:spacing w:line="241" w:lineRule="auto"/>
        <w:rPr>
          <w:rFonts w:ascii="Arial"/>
          <w:sz w:val="21"/>
        </w:rPr>
      </w:pP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u w:val="none"/>
          <w:lang w:val="en-US" w:eastAsia="zh-CN"/>
        </w:rPr>
      </w:pPr>
      <w:r>
        <w:rPr>
          <w:rFonts w:hint="eastAsia" w:ascii="宋体" w:hAnsi="宋体" w:cs="宋体"/>
          <w:color w:val="auto"/>
          <w:sz w:val="24"/>
          <w:szCs w:val="24"/>
          <w:highlight w:val="none"/>
          <w:u w:val="none"/>
          <w:lang w:val="en-US" w:eastAsia="zh-CN"/>
        </w:rPr>
        <w:t>我单位承诺，在郑州航空港区大马、大营、洧川、岗李中小学及幼儿园旱厕改造项目招投标活动中，自觉遵守《中华人民共和国招标投标法》、《中华人民共和国招标投标法实施条例》、河南省实施《中华人民共和国招标投标法》办法等招标投标相关法律、法规和制度规定，如有违反，愿承担相关法律责任。</w:t>
      </w:r>
    </w:p>
    <w:p>
      <w:pPr>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cs="宋体"/>
          <w:color w:val="auto"/>
          <w:sz w:val="24"/>
          <w:szCs w:val="24"/>
          <w:highlight w:val="none"/>
          <w:u w:val="none"/>
          <w:lang w:val="en-US" w:eastAsia="zh-CN"/>
        </w:rPr>
      </w:pPr>
    </w:p>
    <w:p>
      <w:pPr>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宋体" w:hAnsi="宋体" w:cs="宋体"/>
          <w:color w:val="auto"/>
          <w:sz w:val="24"/>
          <w:szCs w:val="24"/>
          <w:highlight w:val="none"/>
          <w:u w:val="none"/>
          <w:lang w:val="en-US" w:eastAsia="zh-CN"/>
        </w:rPr>
      </w:pPr>
    </w:p>
    <w:p>
      <w:pPr>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cs="宋体"/>
          <w:color w:val="auto"/>
          <w:sz w:val="24"/>
          <w:szCs w:val="24"/>
          <w:highlight w:val="none"/>
          <w:u w:val="none"/>
          <w:lang w:val="en-US" w:eastAsia="zh-CN"/>
        </w:rPr>
      </w:pPr>
    </w:p>
    <w:p>
      <w:pPr>
        <w:pageBreakBefore w:val="0"/>
        <w:widowControl w:val="0"/>
        <w:kinsoku/>
        <w:wordWrap/>
        <w:overflowPunct/>
        <w:topLinePunct w:val="0"/>
        <w:autoSpaceDE/>
        <w:autoSpaceDN/>
        <w:bidi w:val="0"/>
        <w:adjustRightInd/>
        <w:snapToGrid/>
        <w:spacing w:line="360" w:lineRule="auto"/>
        <w:jc w:val="right"/>
        <w:textAlignment w:val="auto"/>
        <w:rPr>
          <w:rFonts w:hint="eastAsia" w:ascii="宋体" w:hAnsi="宋体" w:cs="宋体"/>
          <w:color w:val="auto"/>
          <w:sz w:val="24"/>
          <w:szCs w:val="24"/>
          <w:highlight w:val="none"/>
          <w:u w:val="none"/>
          <w:lang w:val="en-US" w:eastAsia="zh-CN"/>
        </w:rPr>
      </w:pPr>
      <w:r>
        <w:rPr>
          <w:rFonts w:hint="eastAsia" w:ascii="宋体" w:hAnsi="宋体" w:cs="宋体"/>
          <w:color w:val="auto"/>
          <w:sz w:val="24"/>
          <w:szCs w:val="24"/>
          <w:highlight w:val="none"/>
          <w:u w:val="none"/>
          <w:lang w:val="en-US" w:eastAsia="zh-CN"/>
        </w:rPr>
        <w:t xml:space="preserve"> </w:t>
      </w:r>
    </w:p>
    <w:p>
      <w:pPr>
        <w:pageBreakBefore w:val="0"/>
        <w:widowControl w:val="0"/>
        <w:kinsoku/>
        <w:wordWrap/>
        <w:overflowPunct/>
        <w:topLinePunct w:val="0"/>
        <w:autoSpaceDE/>
        <w:autoSpaceDN/>
        <w:bidi w:val="0"/>
        <w:adjustRightInd/>
        <w:snapToGrid/>
        <w:spacing w:line="360" w:lineRule="auto"/>
        <w:jc w:val="right"/>
        <w:textAlignment w:val="auto"/>
        <w:rPr>
          <w:rFonts w:hint="eastAsia" w:ascii="宋体" w:hAnsi="宋体" w:cs="宋体"/>
          <w:color w:val="auto"/>
          <w:sz w:val="24"/>
          <w:szCs w:val="24"/>
          <w:highlight w:val="none"/>
          <w:u w:val="none"/>
          <w:lang w:val="en-US" w:eastAsia="zh-CN"/>
        </w:rPr>
      </w:pPr>
      <w:r>
        <w:rPr>
          <w:rFonts w:hint="eastAsia" w:ascii="宋体" w:hAnsi="宋体" w:cs="宋体"/>
          <w:color w:val="auto"/>
          <w:sz w:val="24"/>
          <w:szCs w:val="24"/>
          <w:highlight w:val="none"/>
          <w:u w:val="none"/>
          <w:lang w:val="en-US" w:eastAsia="zh-CN"/>
        </w:rPr>
        <w:t>投标人：</w:t>
      </w:r>
      <w:r>
        <w:rPr>
          <w:rFonts w:hint="eastAsia" w:ascii="宋体" w:hAnsi="宋体" w:cs="宋体"/>
          <w:color w:val="auto"/>
          <w:sz w:val="24"/>
          <w:szCs w:val="24"/>
          <w:highlight w:val="none"/>
          <w:u w:val="single"/>
          <w:lang w:val="en-US" w:eastAsia="zh-CN"/>
        </w:rPr>
        <w:t xml:space="preserve">                      </w:t>
      </w:r>
      <w:r>
        <w:rPr>
          <w:rFonts w:hint="eastAsia" w:ascii="宋体" w:hAnsi="宋体" w:cs="宋体"/>
          <w:color w:val="auto"/>
          <w:sz w:val="24"/>
          <w:szCs w:val="24"/>
          <w:highlight w:val="none"/>
          <w:u w:val="none"/>
          <w:lang w:val="en-US" w:eastAsia="zh-CN"/>
        </w:rPr>
        <w:t xml:space="preserve">（盖单位公章） </w:t>
      </w:r>
    </w:p>
    <w:p>
      <w:pPr>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宋体" w:hAnsi="宋体" w:cs="宋体"/>
          <w:color w:val="auto"/>
          <w:sz w:val="24"/>
          <w:szCs w:val="24"/>
          <w:highlight w:val="none"/>
          <w:u w:val="none"/>
          <w:lang w:val="en-US" w:eastAsia="zh-CN"/>
        </w:rPr>
      </w:pPr>
      <w:r>
        <w:rPr>
          <w:rFonts w:hint="eastAsia" w:ascii="宋体" w:hAnsi="宋体" w:cs="宋体"/>
          <w:color w:val="auto"/>
          <w:sz w:val="24"/>
          <w:szCs w:val="24"/>
          <w:highlight w:val="none"/>
          <w:u w:val="none"/>
          <w:lang w:val="en-US" w:eastAsia="zh-CN"/>
        </w:rPr>
        <w:t>法定代表人：</w:t>
      </w:r>
      <w:r>
        <w:rPr>
          <w:rFonts w:hint="eastAsia" w:ascii="宋体" w:hAnsi="宋体" w:cs="宋体"/>
          <w:color w:val="auto"/>
          <w:sz w:val="24"/>
          <w:szCs w:val="24"/>
          <w:highlight w:val="none"/>
          <w:u w:val="single"/>
          <w:lang w:val="en-US" w:eastAsia="zh-CN"/>
        </w:rPr>
        <w:t xml:space="preserve">         </w:t>
      </w:r>
      <w:r>
        <w:rPr>
          <w:rFonts w:hint="eastAsia" w:ascii="宋体" w:hAnsi="宋体" w:cs="宋体"/>
          <w:color w:val="auto"/>
          <w:sz w:val="24"/>
          <w:szCs w:val="24"/>
          <w:highlight w:val="none"/>
          <w:u w:val="none"/>
          <w:lang w:val="en-US" w:eastAsia="zh-CN"/>
        </w:rPr>
        <w:t>（签字或盖章）</w:t>
      </w:r>
    </w:p>
    <w:p>
      <w:pPr>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宋体" w:hAnsi="宋体" w:cs="宋体"/>
          <w:color w:val="auto"/>
          <w:sz w:val="24"/>
          <w:szCs w:val="24"/>
          <w:highlight w:val="none"/>
          <w:u w:val="none"/>
          <w:lang w:val="en-US" w:eastAsia="zh-CN"/>
        </w:rPr>
      </w:pPr>
      <w:r>
        <w:rPr>
          <w:rFonts w:hint="eastAsia" w:ascii="宋体" w:hAnsi="宋体" w:cs="宋体"/>
          <w:color w:val="auto"/>
          <w:sz w:val="24"/>
          <w:szCs w:val="24"/>
          <w:highlight w:val="none"/>
          <w:u w:val="single"/>
          <w:lang w:val="en-US" w:eastAsia="zh-CN"/>
        </w:rPr>
        <w:tab/>
      </w:r>
      <w:r>
        <w:rPr>
          <w:rFonts w:hint="eastAsia" w:ascii="宋体" w:hAnsi="宋体" w:cs="宋体"/>
          <w:color w:val="auto"/>
          <w:sz w:val="24"/>
          <w:szCs w:val="24"/>
          <w:highlight w:val="none"/>
          <w:u w:val="single"/>
          <w:lang w:val="en-US" w:eastAsia="zh-CN"/>
        </w:rPr>
        <w:t xml:space="preserve">    </w:t>
      </w:r>
      <w:r>
        <w:rPr>
          <w:rFonts w:hint="eastAsia" w:ascii="宋体" w:hAnsi="宋体" w:cs="宋体"/>
          <w:color w:val="auto"/>
          <w:sz w:val="24"/>
          <w:szCs w:val="24"/>
          <w:highlight w:val="none"/>
          <w:u w:val="none"/>
          <w:lang w:val="en-US" w:eastAsia="zh-CN"/>
        </w:rPr>
        <w:t>年</w:t>
      </w:r>
      <w:r>
        <w:rPr>
          <w:rFonts w:hint="eastAsia" w:ascii="宋体" w:hAnsi="宋体" w:cs="宋体"/>
          <w:color w:val="auto"/>
          <w:sz w:val="24"/>
          <w:szCs w:val="24"/>
          <w:highlight w:val="none"/>
          <w:u w:val="single"/>
          <w:lang w:val="en-US" w:eastAsia="zh-CN"/>
        </w:rPr>
        <w:t xml:space="preserve">      </w:t>
      </w:r>
      <w:r>
        <w:rPr>
          <w:rFonts w:hint="eastAsia" w:ascii="宋体" w:hAnsi="宋体" w:cs="宋体"/>
          <w:color w:val="auto"/>
          <w:sz w:val="24"/>
          <w:szCs w:val="24"/>
          <w:highlight w:val="none"/>
          <w:u w:val="none"/>
          <w:lang w:val="en-US" w:eastAsia="zh-CN"/>
        </w:rPr>
        <w:t xml:space="preserve">月 </w:t>
      </w:r>
      <w:r>
        <w:rPr>
          <w:rFonts w:hint="eastAsia" w:ascii="宋体" w:hAnsi="宋体" w:cs="宋体"/>
          <w:color w:val="auto"/>
          <w:sz w:val="24"/>
          <w:szCs w:val="24"/>
          <w:highlight w:val="none"/>
          <w:u w:val="single"/>
          <w:lang w:val="en-US" w:eastAsia="zh-CN"/>
        </w:rPr>
        <w:t xml:space="preserve">     </w:t>
      </w:r>
      <w:r>
        <w:rPr>
          <w:rFonts w:hint="eastAsia" w:ascii="宋体" w:hAnsi="宋体" w:cs="宋体"/>
          <w:color w:val="auto"/>
          <w:sz w:val="24"/>
          <w:szCs w:val="24"/>
          <w:highlight w:val="none"/>
          <w:u w:val="none"/>
          <w:lang w:val="en-US" w:eastAsia="zh-CN"/>
        </w:rPr>
        <w:t>日</w:t>
      </w:r>
    </w:p>
    <w:p>
      <w:pPr>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宋体" w:hAnsi="宋体" w:cs="宋体"/>
          <w:color w:val="auto"/>
          <w:sz w:val="24"/>
          <w:szCs w:val="24"/>
          <w:highlight w:val="none"/>
          <w:u w:val="none"/>
          <w:lang w:val="en-US" w:eastAsia="zh-CN"/>
        </w:rPr>
        <w:sectPr>
          <w:footerReference r:id="rId45" w:type="default"/>
          <w:pgSz w:w="11911" w:h="16838"/>
          <w:pgMar w:top="1440" w:right="1083" w:bottom="1440" w:left="1083" w:header="1157" w:footer="737" w:gutter="0"/>
          <w:pgBorders>
            <w:top w:val="none" w:sz="0" w:space="0"/>
            <w:left w:val="none" w:sz="0" w:space="0"/>
            <w:bottom w:val="none" w:sz="0" w:space="0"/>
            <w:right w:val="none" w:sz="0" w:space="0"/>
          </w:pgBorders>
          <w:pgNumType w:fmt="decimal"/>
          <w:cols w:space="0" w:num="1"/>
          <w:rtlGutter w:val="0"/>
          <w:docGrid w:linePitch="0" w:charSpace="0"/>
        </w:sectPr>
      </w:pPr>
    </w:p>
    <w:p>
      <w:pPr>
        <w:spacing w:before="57" w:line="222" w:lineRule="auto"/>
        <w:jc w:val="center"/>
        <w:outlineLvl w:val="1"/>
        <w:rPr>
          <w:rFonts w:hint="eastAsia" w:ascii="宋体" w:hAnsi="宋体" w:cs="宋体"/>
          <w:b/>
          <w:bCs/>
          <w:color w:val="auto"/>
          <w:sz w:val="28"/>
          <w:szCs w:val="28"/>
          <w:highlight w:val="none"/>
          <w:u w:val="none"/>
          <w:lang w:eastAsia="zh-CN"/>
        </w:rPr>
      </w:pPr>
      <w:bookmarkStart w:id="1462" w:name="_Toc18195"/>
      <w:bookmarkStart w:id="1463" w:name="_Toc16901"/>
      <w:r>
        <w:rPr>
          <w:rFonts w:hint="eastAsia" w:ascii="宋体" w:hAnsi="宋体" w:cs="宋体"/>
          <w:b/>
          <w:bCs/>
          <w:color w:val="auto"/>
          <w:sz w:val="28"/>
          <w:szCs w:val="28"/>
          <w:highlight w:val="none"/>
          <w:u w:val="none"/>
          <w:lang w:eastAsia="zh-CN"/>
        </w:rPr>
        <w:t>（</w:t>
      </w:r>
      <w:r>
        <w:rPr>
          <w:rFonts w:hint="eastAsia" w:ascii="宋体" w:hAnsi="宋体" w:cs="宋体"/>
          <w:b/>
          <w:bCs/>
          <w:color w:val="auto"/>
          <w:sz w:val="28"/>
          <w:szCs w:val="28"/>
          <w:highlight w:val="none"/>
          <w:u w:val="none"/>
          <w:lang w:val="en-US" w:eastAsia="zh-CN"/>
        </w:rPr>
        <w:t>五</w:t>
      </w:r>
      <w:r>
        <w:rPr>
          <w:rFonts w:hint="eastAsia" w:ascii="宋体" w:hAnsi="宋体" w:cs="宋体"/>
          <w:b/>
          <w:bCs/>
          <w:color w:val="auto"/>
          <w:sz w:val="28"/>
          <w:szCs w:val="28"/>
          <w:highlight w:val="none"/>
          <w:u w:val="none"/>
          <w:lang w:eastAsia="zh-CN"/>
        </w:rPr>
        <w:t>）郑州市房屋建筑和市政基础设施工程项目</w:t>
      </w:r>
      <w:bookmarkEnd w:id="1462"/>
      <w:bookmarkEnd w:id="1463"/>
    </w:p>
    <w:p>
      <w:pPr>
        <w:spacing w:before="57" w:line="222" w:lineRule="auto"/>
        <w:jc w:val="center"/>
        <w:outlineLvl w:val="2"/>
        <w:rPr>
          <w:rFonts w:hint="eastAsia" w:ascii="宋体" w:hAnsi="宋体" w:cs="宋体"/>
          <w:b/>
          <w:bCs/>
          <w:color w:val="auto"/>
          <w:sz w:val="28"/>
          <w:szCs w:val="28"/>
          <w:highlight w:val="none"/>
          <w:u w:val="none"/>
          <w:lang w:eastAsia="zh-CN"/>
        </w:rPr>
      </w:pPr>
      <w:r>
        <w:rPr>
          <w:rFonts w:hint="eastAsia" w:ascii="宋体" w:hAnsi="宋体" w:cs="宋体"/>
          <w:b/>
          <w:bCs/>
          <w:color w:val="auto"/>
          <w:sz w:val="28"/>
          <w:szCs w:val="28"/>
          <w:highlight w:val="none"/>
          <w:u w:val="none"/>
          <w:lang w:eastAsia="zh-CN"/>
        </w:rPr>
        <w:t>招标投标活动承诺书</w:t>
      </w:r>
    </w:p>
    <w:p>
      <w:pPr>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cs="宋体"/>
          <w:color w:val="auto"/>
          <w:sz w:val="24"/>
          <w:szCs w:val="24"/>
          <w:highlight w:val="none"/>
          <w:u w:val="none"/>
          <w:lang w:val="en-US" w:eastAsia="zh-CN"/>
        </w:rPr>
      </w:pP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u w:val="none"/>
          <w:lang w:val="en-US" w:eastAsia="zh-CN"/>
        </w:rPr>
      </w:pPr>
      <w:r>
        <w:rPr>
          <w:rFonts w:hint="eastAsia" w:ascii="宋体" w:hAnsi="宋体" w:cs="宋体"/>
          <w:color w:val="auto"/>
          <w:sz w:val="24"/>
          <w:szCs w:val="24"/>
          <w:highlight w:val="none"/>
          <w:u w:val="none"/>
          <w:lang w:val="en-US" w:eastAsia="zh-CN"/>
        </w:rPr>
        <w:t>我单位承诺，在郑州航空港区大马、大营、洧川、岗李中小学及幼儿园旱厕改造项目招投标活动中，自觉遵守《中华人民共和国招标投标法》、 《中华人民共和国招标投标法实施条例》、河南省实施《中华人民共和国招标投标法》办法等招标投标相关法律、法规和制度规定，如有违反，愿承担相关法律责任。</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u w:val="none"/>
          <w:lang w:val="en-US" w:eastAsia="zh-CN"/>
        </w:rPr>
      </w:pPr>
    </w:p>
    <w:p>
      <w:pPr>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宋体" w:hAnsi="宋体" w:cs="宋体"/>
          <w:color w:val="auto"/>
          <w:sz w:val="24"/>
          <w:szCs w:val="24"/>
          <w:highlight w:val="none"/>
          <w:u w:val="none"/>
          <w:lang w:val="en-US" w:eastAsia="zh-CN"/>
        </w:rPr>
      </w:pPr>
    </w:p>
    <w:p>
      <w:pPr>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宋体" w:hAnsi="宋体" w:cs="宋体"/>
          <w:color w:val="auto"/>
          <w:sz w:val="24"/>
          <w:szCs w:val="24"/>
          <w:highlight w:val="none"/>
          <w:u w:val="none"/>
          <w:lang w:val="en-US" w:eastAsia="zh-CN"/>
        </w:rPr>
        <w:sectPr>
          <w:footerReference r:id="rId46" w:type="default"/>
          <w:pgSz w:w="11911" w:h="16838"/>
          <w:pgMar w:top="1440" w:right="1083" w:bottom="1440" w:left="1083" w:header="1157" w:footer="737" w:gutter="0"/>
          <w:pgBorders>
            <w:top w:val="none" w:sz="0" w:space="0"/>
            <w:left w:val="none" w:sz="0" w:space="0"/>
            <w:bottom w:val="none" w:sz="0" w:space="0"/>
            <w:right w:val="none" w:sz="0" w:space="0"/>
          </w:pgBorders>
          <w:pgNumType w:fmt="decimal"/>
          <w:cols w:space="0" w:num="1"/>
          <w:rtlGutter w:val="0"/>
          <w:docGrid w:linePitch="0" w:charSpace="0"/>
        </w:sectPr>
      </w:pPr>
    </w:p>
    <w:p>
      <w:pPr>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cs="宋体"/>
          <w:color w:val="auto"/>
          <w:sz w:val="24"/>
          <w:szCs w:val="24"/>
          <w:highlight w:val="none"/>
          <w:u w:val="none"/>
          <w:lang w:val="en-US" w:eastAsia="zh-CN"/>
        </w:rPr>
      </w:pPr>
    </w:p>
    <w:p>
      <w:pPr>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cs="宋体"/>
          <w:color w:val="auto"/>
          <w:sz w:val="24"/>
          <w:szCs w:val="24"/>
          <w:highlight w:val="none"/>
          <w:u w:val="none"/>
          <w:lang w:val="en-US" w:eastAsia="zh-CN"/>
        </w:rPr>
      </w:pPr>
    </w:p>
    <w:p>
      <w:pPr>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cs="宋体"/>
          <w:color w:val="auto"/>
          <w:sz w:val="24"/>
          <w:szCs w:val="24"/>
          <w:highlight w:val="none"/>
          <w:u w:val="none"/>
          <w:lang w:val="en-US" w:eastAsia="zh-CN"/>
        </w:rPr>
      </w:pPr>
    </w:p>
    <w:p>
      <w:pPr>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default" w:ascii="宋体" w:hAnsi="宋体" w:cs="宋体"/>
          <w:color w:val="auto"/>
          <w:sz w:val="24"/>
          <w:szCs w:val="24"/>
          <w:highlight w:val="none"/>
          <w:u w:val="none"/>
          <w:lang w:val="en-US" w:eastAsia="zh-CN"/>
        </w:rPr>
      </w:pPr>
      <w:r>
        <w:rPr>
          <w:rFonts w:hint="eastAsia" w:ascii="宋体" w:hAnsi="宋体" w:cs="宋体"/>
          <w:color w:val="auto"/>
          <w:sz w:val="24"/>
          <w:szCs w:val="24"/>
          <w:highlight w:val="none"/>
          <w:u w:val="none"/>
          <w:lang w:val="en-US" w:eastAsia="zh-CN"/>
        </w:rPr>
        <w:t>承诺人（法人）：</w:t>
      </w:r>
      <w:r>
        <w:rPr>
          <w:rFonts w:hint="eastAsia" w:ascii="宋体" w:hAnsi="宋体" w:cs="宋体"/>
          <w:color w:val="auto"/>
          <w:sz w:val="24"/>
          <w:szCs w:val="24"/>
          <w:highlight w:val="none"/>
          <w:u w:val="single"/>
          <w:lang w:val="en-US" w:eastAsia="zh-CN"/>
        </w:rPr>
        <w:t xml:space="preserve">        </w:t>
      </w:r>
      <w:r>
        <w:rPr>
          <w:rFonts w:hint="eastAsia" w:ascii="宋体" w:hAnsi="宋体" w:cs="宋体"/>
          <w:color w:val="auto"/>
          <w:sz w:val="24"/>
          <w:szCs w:val="24"/>
          <w:highlight w:val="none"/>
          <w:u w:val="none"/>
          <w:lang w:val="en-US" w:eastAsia="zh-CN"/>
        </w:rPr>
        <w:t xml:space="preserve">（签字或盖章）；      </w:t>
      </w:r>
    </w:p>
    <w:p>
      <w:pPr>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宋体" w:hAnsi="宋体" w:cs="宋体"/>
          <w:color w:val="auto"/>
          <w:sz w:val="24"/>
          <w:szCs w:val="24"/>
          <w:highlight w:val="none"/>
          <w:u w:val="none"/>
          <w:lang w:val="en-US" w:eastAsia="zh-CN"/>
        </w:rPr>
      </w:pPr>
      <w:r>
        <w:rPr>
          <w:rFonts w:hint="eastAsia" w:ascii="宋体" w:hAnsi="宋体" w:cs="宋体"/>
          <w:color w:val="auto"/>
          <w:sz w:val="24"/>
          <w:szCs w:val="24"/>
          <w:highlight w:val="none"/>
          <w:u w:val="none"/>
          <w:lang w:val="en-US" w:eastAsia="zh-CN"/>
        </w:rPr>
        <w:t xml:space="preserve">                       联系电话：</w:t>
      </w:r>
      <w:r>
        <w:rPr>
          <w:rFonts w:hint="eastAsia" w:ascii="宋体" w:hAnsi="宋体" w:cs="宋体"/>
          <w:color w:val="auto"/>
          <w:sz w:val="24"/>
          <w:szCs w:val="24"/>
          <w:highlight w:val="none"/>
          <w:u w:val="single"/>
          <w:lang w:val="en-US" w:eastAsia="zh-CN"/>
        </w:rPr>
        <w:t xml:space="preserve">                    </w:t>
      </w:r>
      <w:r>
        <w:rPr>
          <w:rFonts w:hint="eastAsia" w:ascii="宋体" w:hAnsi="宋体" w:cs="宋体"/>
          <w:color w:val="auto"/>
          <w:sz w:val="24"/>
          <w:szCs w:val="24"/>
          <w:highlight w:val="none"/>
          <w:u w:val="none"/>
          <w:lang w:val="en-US" w:eastAsia="zh-CN"/>
        </w:rPr>
        <w:t xml:space="preserve">  ；                        </w:t>
      </w:r>
    </w:p>
    <w:p>
      <w:pPr>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宋体" w:hAnsi="宋体" w:cs="宋体"/>
          <w:color w:val="auto"/>
          <w:sz w:val="24"/>
          <w:szCs w:val="24"/>
          <w:highlight w:val="none"/>
          <w:u w:val="none"/>
          <w:lang w:val="en-US" w:eastAsia="zh-CN"/>
        </w:rPr>
      </w:pPr>
      <w:r>
        <w:rPr>
          <w:rFonts w:hint="eastAsia" w:ascii="宋体" w:hAnsi="宋体" w:cs="宋体"/>
          <w:color w:val="auto"/>
          <w:sz w:val="24"/>
          <w:szCs w:val="24"/>
          <w:highlight w:val="none"/>
          <w:u w:val="none"/>
          <w:lang w:val="en-US" w:eastAsia="zh-CN"/>
        </w:rPr>
        <w:t>投标人：</w:t>
      </w:r>
      <w:r>
        <w:rPr>
          <w:rFonts w:hint="eastAsia" w:ascii="宋体" w:hAnsi="宋体" w:cs="宋体"/>
          <w:color w:val="auto"/>
          <w:sz w:val="24"/>
          <w:szCs w:val="24"/>
          <w:highlight w:val="none"/>
          <w:u w:val="single"/>
          <w:lang w:val="en-US" w:eastAsia="zh-CN"/>
        </w:rPr>
        <w:t xml:space="preserve">                     </w:t>
      </w:r>
      <w:r>
        <w:rPr>
          <w:rFonts w:hint="eastAsia" w:ascii="宋体" w:hAnsi="宋体" w:cs="宋体"/>
          <w:color w:val="auto"/>
          <w:sz w:val="24"/>
          <w:szCs w:val="24"/>
          <w:highlight w:val="none"/>
          <w:u w:val="none"/>
          <w:lang w:val="en-US" w:eastAsia="zh-CN"/>
        </w:rPr>
        <w:t>（盖单位公章）</w:t>
      </w:r>
    </w:p>
    <w:p>
      <w:pPr>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宋体" w:hAnsi="宋体" w:cs="宋体"/>
          <w:color w:val="auto"/>
          <w:sz w:val="24"/>
          <w:szCs w:val="24"/>
          <w:highlight w:val="none"/>
          <w:u w:val="none"/>
          <w:lang w:val="en-US" w:eastAsia="zh-CN"/>
        </w:rPr>
      </w:pPr>
      <w:r>
        <w:rPr>
          <w:rFonts w:hint="eastAsia" w:ascii="宋体" w:hAnsi="宋体" w:cs="宋体"/>
          <w:color w:val="auto"/>
          <w:sz w:val="24"/>
          <w:szCs w:val="24"/>
          <w:highlight w:val="none"/>
          <w:u w:val="single"/>
          <w:lang w:val="en-US" w:eastAsia="zh-CN"/>
        </w:rPr>
        <w:t xml:space="preserve">      </w:t>
      </w:r>
      <w:r>
        <w:rPr>
          <w:rFonts w:hint="eastAsia" w:ascii="宋体" w:hAnsi="宋体" w:cs="宋体"/>
          <w:color w:val="auto"/>
          <w:sz w:val="24"/>
          <w:szCs w:val="24"/>
          <w:highlight w:val="none"/>
          <w:u w:val="none"/>
          <w:lang w:val="en-US" w:eastAsia="zh-CN"/>
        </w:rPr>
        <w:t>年</w:t>
      </w:r>
      <w:r>
        <w:rPr>
          <w:rFonts w:hint="eastAsia" w:ascii="宋体" w:hAnsi="宋体" w:cs="宋体"/>
          <w:color w:val="auto"/>
          <w:sz w:val="24"/>
          <w:szCs w:val="24"/>
          <w:highlight w:val="none"/>
          <w:u w:val="single"/>
          <w:lang w:val="en-US" w:eastAsia="zh-CN"/>
        </w:rPr>
        <w:t xml:space="preserve">     </w:t>
      </w:r>
      <w:r>
        <w:rPr>
          <w:rFonts w:hint="eastAsia" w:ascii="宋体" w:hAnsi="宋体" w:cs="宋体"/>
          <w:color w:val="auto"/>
          <w:sz w:val="24"/>
          <w:szCs w:val="24"/>
          <w:highlight w:val="none"/>
          <w:u w:val="none"/>
          <w:lang w:val="en-US" w:eastAsia="zh-CN"/>
        </w:rPr>
        <w:t>月</w:t>
      </w:r>
      <w:r>
        <w:rPr>
          <w:rFonts w:hint="eastAsia" w:ascii="宋体" w:hAnsi="宋体" w:cs="宋体"/>
          <w:color w:val="auto"/>
          <w:sz w:val="24"/>
          <w:szCs w:val="24"/>
          <w:highlight w:val="none"/>
          <w:u w:val="single"/>
          <w:lang w:val="en-US" w:eastAsia="zh-CN"/>
        </w:rPr>
        <w:t xml:space="preserve">     </w:t>
      </w:r>
      <w:r>
        <w:rPr>
          <w:rFonts w:hint="eastAsia" w:ascii="宋体" w:hAnsi="宋体" w:cs="宋体"/>
          <w:color w:val="auto"/>
          <w:sz w:val="24"/>
          <w:szCs w:val="24"/>
          <w:highlight w:val="none"/>
          <w:u w:val="none"/>
          <w:lang w:val="en-US" w:eastAsia="zh-CN"/>
        </w:rPr>
        <w:t>日</w:t>
      </w:r>
    </w:p>
    <w:p>
      <w:pPr>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宋体" w:hAnsi="宋体" w:cs="宋体"/>
          <w:color w:val="auto"/>
          <w:sz w:val="24"/>
          <w:szCs w:val="24"/>
          <w:highlight w:val="none"/>
          <w:u w:val="none"/>
          <w:lang w:val="en-US" w:eastAsia="zh-CN"/>
        </w:rPr>
        <w:sectPr>
          <w:type w:val="continuous"/>
          <w:pgSz w:w="11911" w:h="16838"/>
          <w:pgMar w:top="1440" w:right="1083" w:bottom="1440" w:left="1083" w:header="1157" w:footer="737" w:gutter="0"/>
          <w:pgBorders>
            <w:top w:val="none" w:sz="0" w:space="0"/>
            <w:left w:val="none" w:sz="0" w:space="0"/>
            <w:bottom w:val="none" w:sz="0" w:space="0"/>
            <w:right w:val="none" w:sz="0" w:space="0"/>
          </w:pgBorders>
          <w:pgNumType w:fmt="decimal"/>
          <w:cols w:space="0" w:num="1"/>
          <w:rtlGutter w:val="0"/>
          <w:docGrid w:linePitch="0" w:charSpace="0"/>
        </w:sectPr>
      </w:pPr>
    </w:p>
    <w:p>
      <w:pPr>
        <w:numPr>
          <w:ilvl w:val="0"/>
          <w:numId w:val="0"/>
        </w:numPr>
        <w:spacing w:before="57" w:line="222" w:lineRule="auto"/>
        <w:jc w:val="center"/>
        <w:outlineLvl w:val="1"/>
        <w:rPr>
          <w:rFonts w:hint="eastAsia" w:ascii="宋体" w:hAnsi="宋体" w:cs="宋体"/>
          <w:b/>
          <w:bCs/>
          <w:color w:val="auto"/>
          <w:sz w:val="28"/>
          <w:szCs w:val="28"/>
          <w:highlight w:val="none"/>
          <w:u w:val="none"/>
          <w:lang w:eastAsia="zh-CN"/>
        </w:rPr>
      </w:pPr>
      <w:bookmarkStart w:id="1464" w:name="_Toc12813"/>
      <w:bookmarkStart w:id="1465" w:name="_Toc27708"/>
      <w:r>
        <w:rPr>
          <w:rFonts w:hint="eastAsia" w:ascii="宋体" w:hAnsi="宋体" w:cs="宋体"/>
          <w:b/>
          <w:bCs/>
          <w:color w:val="auto"/>
          <w:sz w:val="28"/>
          <w:szCs w:val="28"/>
          <w:highlight w:val="none"/>
          <w:u w:val="none"/>
          <w:lang w:eastAsia="zh-CN"/>
        </w:rPr>
        <w:t>（</w:t>
      </w:r>
      <w:r>
        <w:rPr>
          <w:rFonts w:hint="eastAsia" w:ascii="宋体" w:hAnsi="宋体" w:cs="宋体"/>
          <w:b/>
          <w:bCs/>
          <w:color w:val="auto"/>
          <w:sz w:val="28"/>
          <w:szCs w:val="28"/>
          <w:highlight w:val="none"/>
          <w:u w:val="none"/>
          <w:lang w:val="en-US" w:eastAsia="zh-CN"/>
        </w:rPr>
        <w:t>六）</w:t>
      </w:r>
      <w:r>
        <w:rPr>
          <w:rFonts w:hint="eastAsia" w:ascii="宋体" w:hAnsi="宋体" w:cs="宋体"/>
          <w:b/>
          <w:bCs/>
          <w:color w:val="auto"/>
          <w:sz w:val="28"/>
          <w:szCs w:val="28"/>
          <w:highlight w:val="none"/>
          <w:u w:val="none"/>
          <w:lang w:eastAsia="zh-CN"/>
        </w:rPr>
        <w:t>真实性承诺书</w:t>
      </w:r>
      <w:bookmarkEnd w:id="1464"/>
      <w:bookmarkEnd w:id="1465"/>
    </w:p>
    <w:p>
      <w:pPr>
        <w:numPr>
          <w:ilvl w:val="0"/>
          <w:numId w:val="0"/>
        </w:numPr>
        <w:spacing w:before="57" w:line="222" w:lineRule="auto"/>
        <w:ind w:left="2227" w:leftChars="0"/>
        <w:jc w:val="both"/>
        <w:rPr>
          <w:rFonts w:hint="eastAsia" w:ascii="宋体" w:hAnsi="宋体" w:cs="宋体"/>
          <w:b/>
          <w:bCs/>
          <w:color w:val="auto"/>
          <w:sz w:val="28"/>
          <w:szCs w:val="28"/>
          <w:highlight w:val="none"/>
          <w:u w:val="none"/>
          <w:lang w:eastAsia="zh-CN"/>
        </w:rPr>
      </w:pP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u w:val="none"/>
          <w:lang w:val="en-US" w:eastAsia="zh-CN"/>
        </w:rPr>
      </w:pPr>
      <w:r>
        <w:rPr>
          <w:rFonts w:hint="eastAsia" w:ascii="宋体" w:hAnsi="宋体" w:cs="宋体"/>
          <w:color w:val="auto"/>
          <w:sz w:val="24"/>
          <w:szCs w:val="24"/>
          <w:highlight w:val="none"/>
          <w:u w:val="none"/>
          <w:lang w:val="en-US" w:eastAsia="zh-CN"/>
        </w:rPr>
        <w:t>我单位参加：</w:t>
      </w:r>
      <w:r>
        <w:rPr>
          <w:rFonts w:hint="eastAsia" w:ascii="宋体" w:hAnsi="宋体" w:cs="宋体"/>
          <w:color w:val="auto"/>
          <w:sz w:val="24"/>
          <w:szCs w:val="24"/>
          <w:highlight w:val="none"/>
          <w:u w:val="single"/>
          <w:lang w:val="en-US" w:eastAsia="zh-CN"/>
        </w:rPr>
        <w:t>郑州航空港区大马、大营、洧川、岗李中小学及幼儿园旱厕改造项目</w:t>
      </w:r>
      <w:r>
        <w:rPr>
          <w:rFonts w:hint="eastAsia" w:ascii="宋体" w:hAnsi="宋体" w:cs="宋体"/>
          <w:color w:val="auto"/>
          <w:sz w:val="24"/>
          <w:szCs w:val="24"/>
          <w:highlight w:val="none"/>
          <w:u w:val="none"/>
          <w:lang w:val="en-US" w:eastAsia="zh-CN"/>
        </w:rPr>
        <w:t>（项目名称）投标，我单位承诺投标文件中涉及营业 执照、资质、业绩、获奖、人员、社保、纳税、各类证书等内容，均真实有效。否则，造成的一切法律后果和损失均由我公司承担，包括： 自愿接受被取消投标资格、被取消中标资格、接受相关主管部门作出的处罚和处理，自愿接受招标人要求赔偿的损失等。</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u w:val="none"/>
          <w:lang w:val="en-US" w:eastAsia="zh-CN"/>
        </w:rPr>
      </w:pPr>
    </w:p>
    <w:p>
      <w:pPr>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宋体" w:hAnsi="宋体" w:cs="宋体"/>
          <w:color w:val="auto"/>
          <w:sz w:val="24"/>
          <w:szCs w:val="24"/>
          <w:highlight w:val="none"/>
          <w:u w:val="none"/>
          <w:lang w:val="en-US" w:eastAsia="zh-CN"/>
        </w:rPr>
      </w:pPr>
    </w:p>
    <w:p>
      <w:pPr>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宋体" w:hAnsi="宋体" w:cs="宋体"/>
          <w:color w:val="auto"/>
          <w:sz w:val="24"/>
          <w:szCs w:val="24"/>
          <w:highlight w:val="none"/>
          <w:u w:val="none"/>
          <w:lang w:val="en-US" w:eastAsia="zh-CN"/>
        </w:rPr>
      </w:pPr>
      <w:r>
        <w:rPr>
          <w:rFonts w:hint="eastAsia" w:ascii="宋体" w:hAnsi="宋体" w:cs="宋体"/>
          <w:color w:val="auto"/>
          <w:sz w:val="24"/>
          <w:szCs w:val="24"/>
          <w:highlight w:val="none"/>
          <w:u w:val="none"/>
          <w:lang w:val="en-US" w:eastAsia="zh-CN"/>
        </w:rPr>
        <w:t>特此承诺。</w:t>
      </w:r>
    </w:p>
    <w:p>
      <w:pPr>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宋体" w:hAnsi="宋体" w:cs="宋体"/>
          <w:color w:val="auto"/>
          <w:sz w:val="24"/>
          <w:szCs w:val="24"/>
          <w:highlight w:val="none"/>
          <w:u w:val="none"/>
          <w:lang w:val="en-US" w:eastAsia="zh-CN"/>
        </w:rPr>
      </w:pPr>
    </w:p>
    <w:p>
      <w:pPr>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宋体" w:hAnsi="宋体" w:cs="宋体"/>
          <w:color w:val="auto"/>
          <w:sz w:val="24"/>
          <w:szCs w:val="24"/>
          <w:highlight w:val="none"/>
          <w:u w:val="none"/>
          <w:lang w:val="en-US" w:eastAsia="zh-CN"/>
        </w:rPr>
      </w:pPr>
    </w:p>
    <w:p>
      <w:pPr>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宋体" w:hAnsi="宋体" w:cs="宋体"/>
          <w:color w:val="auto"/>
          <w:sz w:val="24"/>
          <w:szCs w:val="24"/>
          <w:highlight w:val="none"/>
          <w:u w:val="none"/>
          <w:lang w:val="en-US" w:eastAsia="zh-CN"/>
        </w:rPr>
      </w:pPr>
    </w:p>
    <w:p>
      <w:pPr>
        <w:pageBreakBefore w:val="0"/>
        <w:widowControl w:val="0"/>
        <w:kinsoku/>
        <w:wordWrap/>
        <w:overflowPunct/>
        <w:topLinePunct w:val="0"/>
        <w:autoSpaceDE/>
        <w:autoSpaceDN/>
        <w:bidi w:val="0"/>
        <w:adjustRightInd/>
        <w:snapToGrid/>
        <w:spacing w:line="360" w:lineRule="auto"/>
        <w:jc w:val="right"/>
        <w:textAlignment w:val="auto"/>
        <w:rPr>
          <w:rFonts w:hint="eastAsia" w:ascii="宋体" w:hAnsi="宋体" w:cs="宋体"/>
          <w:color w:val="auto"/>
          <w:sz w:val="24"/>
          <w:szCs w:val="24"/>
          <w:highlight w:val="none"/>
          <w:u w:val="none"/>
          <w:lang w:val="en-US" w:eastAsia="zh-CN"/>
        </w:rPr>
      </w:pPr>
      <w:r>
        <w:rPr>
          <w:rFonts w:hint="eastAsia" w:ascii="宋体" w:hAnsi="宋体" w:cs="宋体"/>
          <w:color w:val="auto"/>
          <w:sz w:val="24"/>
          <w:szCs w:val="24"/>
          <w:highlight w:val="none"/>
          <w:u w:val="none"/>
          <w:lang w:val="en-US" w:eastAsia="zh-CN"/>
        </w:rPr>
        <w:t>投标人：</w:t>
      </w:r>
      <w:r>
        <w:rPr>
          <w:rFonts w:hint="eastAsia" w:ascii="宋体" w:hAnsi="宋体" w:cs="宋体"/>
          <w:color w:val="auto"/>
          <w:sz w:val="24"/>
          <w:szCs w:val="24"/>
          <w:highlight w:val="none"/>
          <w:u w:val="single"/>
          <w:lang w:val="en-US" w:eastAsia="zh-CN"/>
        </w:rPr>
        <w:t xml:space="preserve">                      </w:t>
      </w:r>
      <w:r>
        <w:rPr>
          <w:rFonts w:hint="eastAsia" w:ascii="宋体" w:hAnsi="宋体" w:cs="宋体"/>
          <w:color w:val="auto"/>
          <w:sz w:val="24"/>
          <w:szCs w:val="24"/>
          <w:highlight w:val="none"/>
          <w:u w:val="none"/>
          <w:lang w:val="en-US" w:eastAsia="zh-CN"/>
        </w:rPr>
        <w:t>（盖单位公章）</w:t>
      </w:r>
    </w:p>
    <w:p>
      <w:pPr>
        <w:pageBreakBefore w:val="0"/>
        <w:widowControl w:val="0"/>
        <w:kinsoku/>
        <w:wordWrap/>
        <w:overflowPunct/>
        <w:topLinePunct w:val="0"/>
        <w:autoSpaceDE/>
        <w:autoSpaceDN/>
        <w:bidi w:val="0"/>
        <w:adjustRightInd/>
        <w:snapToGrid/>
        <w:spacing w:line="360" w:lineRule="auto"/>
        <w:jc w:val="right"/>
        <w:textAlignment w:val="auto"/>
        <w:outlineLvl w:val="2"/>
        <w:rPr>
          <w:rFonts w:hint="eastAsia" w:ascii="宋体" w:hAnsi="宋体" w:cs="宋体"/>
          <w:color w:val="auto"/>
          <w:sz w:val="24"/>
          <w:szCs w:val="24"/>
          <w:highlight w:val="none"/>
          <w:u w:val="none"/>
          <w:lang w:val="en-US" w:eastAsia="zh-CN"/>
        </w:rPr>
      </w:pPr>
      <w:r>
        <w:rPr>
          <w:rFonts w:hint="eastAsia" w:ascii="宋体" w:hAnsi="宋体" w:cs="宋体"/>
          <w:color w:val="auto"/>
          <w:sz w:val="24"/>
          <w:szCs w:val="24"/>
          <w:highlight w:val="none"/>
          <w:u w:val="none"/>
          <w:lang w:val="en-US" w:eastAsia="zh-CN"/>
        </w:rPr>
        <w:t>法定代表人或其委托代理人：</w:t>
      </w:r>
      <w:r>
        <w:rPr>
          <w:rFonts w:hint="eastAsia" w:ascii="宋体" w:hAnsi="宋体" w:cs="宋体"/>
          <w:color w:val="auto"/>
          <w:sz w:val="24"/>
          <w:szCs w:val="24"/>
          <w:highlight w:val="none"/>
          <w:u w:val="single"/>
          <w:lang w:val="en-US" w:eastAsia="zh-CN"/>
        </w:rPr>
        <w:t xml:space="preserve">        </w:t>
      </w:r>
      <w:r>
        <w:rPr>
          <w:rFonts w:hint="eastAsia" w:ascii="宋体" w:hAnsi="宋体" w:cs="宋体"/>
          <w:color w:val="auto"/>
          <w:sz w:val="24"/>
          <w:szCs w:val="24"/>
          <w:highlight w:val="none"/>
          <w:u w:val="none"/>
          <w:lang w:val="en-US" w:eastAsia="zh-CN"/>
        </w:rPr>
        <w:t>（签字或盖章）</w:t>
      </w:r>
    </w:p>
    <w:p>
      <w:pPr>
        <w:pageBreakBefore w:val="0"/>
        <w:widowControl w:val="0"/>
        <w:kinsoku/>
        <w:wordWrap/>
        <w:overflowPunct/>
        <w:topLinePunct w:val="0"/>
        <w:autoSpaceDE/>
        <w:autoSpaceDN/>
        <w:bidi w:val="0"/>
        <w:adjustRightInd/>
        <w:snapToGrid/>
        <w:spacing w:line="360" w:lineRule="auto"/>
        <w:jc w:val="right"/>
        <w:textAlignment w:val="auto"/>
        <w:rPr>
          <w:rFonts w:hint="eastAsia" w:ascii="宋体" w:hAnsi="宋体" w:cs="宋体"/>
          <w:color w:val="auto"/>
          <w:sz w:val="24"/>
          <w:szCs w:val="24"/>
          <w:highlight w:val="none"/>
          <w:u w:val="none"/>
          <w:lang w:val="en-US" w:eastAsia="zh-CN"/>
        </w:rPr>
      </w:pPr>
      <w:r>
        <w:rPr>
          <w:rFonts w:hint="eastAsia" w:ascii="宋体" w:hAnsi="宋体" w:cs="宋体"/>
          <w:color w:val="auto"/>
          <w:sz w:val="24"/>
          <w:szCs w:val="24"/>
          <w:highlight w:val="none"/>
          <w:u w:val="single"/>
          <w:lang w:val="en-US" w:eastAsia="zh-CN"/>
        </w:rPr>
        <w:t xml:space="preserve">      </w:t>
      </w:r>
      <w:r>
        <w:rPr>
          <w:rFonts w:hint="eastAsia" w:ascii="宋体" w:hAnsi="宋体" w:cs="宋体"/>
          <w:color w:val="auto"/>
          <w:sz w:val="24"/>
          <w:szCs w:val="24"/>
          <w:highlight w:val="none"/>
          <w:u w:val="none"/>
          <w:lang w:val="en-US" w:eastAsia="zh-CN"/>
        </w:rPr>
        <w:t>年</w:t>
      </w:r>
      <w:r>
        <w:rPr>
          <w:rFonts w:hint="eastAsia" w:ascii="宋体" w:hAnsi="宋体" w:cs="宋体"/>
          <w:color w:val="auto"/>
          <w:sz w:val="24"/>
          <w:szCs w:val="24"/>
          <w:highlight w:val="none"/>
          <w:u w:val="single"/>
          <w:lang w:val="en-US" w:eastAsia="zh-CN"/>
        </w:rPr>
        <w:t xml:space="preserve">      </w:t>
      </w:r>
      <w:r>
        <w:rPr>
          <w:rFonts w:hint="eastAsia" w:ascii="宋体" w:hAnsi="宋体" w:cs="宋体"/>
          <w:color w:val="auto"/>
          <w:sz w:val="24"/>
          <w:szCs w:val="24"/>
          <w:highlight w:val="none"/>
          <w:u w:val="none"/>
          <w:lang w:val="en-US" w:eastAsia="zh-CN"/>
        </w:rPr>
        <w:t>月</w:t>
      </w:r>
      <w:r>
        <w:rPr>
          <w:rFonts w:hint="eastAsia" w:ascii="宋体" w:hAnsi="宋体" w:cs="宋体"/>
          <w:color w:val="auto"/>
          <w:sz w:val="24"/>
          <w:szCs w:val="24"/>
          <w:highlight w:val="none"/>
          <w:u w:val="single"/>
          <w:lang w:val="en-US" w:eastAsia="zh-CN"/>
        </w:rPr>
        <w:t xml:space="preserve">      </w:t>
      </w:r>
      <w:r>
        <w:rPr>
          <w:rFonts w:hint="eastAsia" w:ascii="宋体" w:hAnsi="宋体" w:cs="宋体"/>
          <w:color w:val="auto"/>
          <w:sz w:val="24"/>
          <w:szCs w:val="24"/>
          <w:highlight w:val="none"/>
          <w:u w:val="none"/>
          <w:lang w:val="en-US" w:eastAsia="zh-CN"/>
        </w:rPr>
        <w:t>日</w:t>
      </w:r>
    </w:p>
    <w:p>
      <w:pPr>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宋体" w:hAnsi="宋体" w:cs="宋体"/>
          <w:color w:val="auto"/>
          <w:sz w:val="24"/>
          <w:szCs w:val="24"/>
          <w:highlight w:val="none"/>
          <w:u w:val="none"/>
          <w:lang w:val="en-US" w:eastAsia="zh-CN"/>
        </w:rPr>
        <w:sectPr>
          <w:footerReference r:id="rId47" w:type="default"/>
          <w:pgSz w:w="11911" w:h="16838"/>
          <w:pgMar w:top="1440" w:right="1083" w:bottom="1440" w:left="1083" w:header="1157" w:footer="737" w:gutter="0"/>
          <w:pgBorders>
            <w:top w:val="none" w:sz="0" w:space="0"/>
            <w:left w:val="none" w:sz="0" w:space="0"/>
            <w:bottom w:val="none" w:sz="0" w:space="0"/>
            <w:right w:val="none" w:sz="0" w:space="0"/>
          </w:pgBorders>
          <w:pgNumType w:fmt="decimal"/>
          <w:cols w:space="0" w:num="1"/>
          <w:rtlGutter w:val="0"/>
          <w:docGrid w:linePitch="0" w:charSpace="0"/>
        </w:sectPr>
      </w:pPr>
    </w:p>
    <w:p>
      <w:pPr>
        <w:numPr>
          <w:ilvl w:val="0"/>
          <w:numId w:val="0"/>
        </w:numPr>
        <w:spacing w:before="57" w:line="222" w:lineRule="auto"/>
        <w:jc w:val="center"/>
        <w:outlineLvl w:val="1"/>
        <w:rPr>
          <w:rFonts w:hint="eastAsia" w:ascii="宋体" w:hAnsi="宋体" w:cs="宋体"/>
          <w:b/>
          <w:bCs/>
          <w:color w:val="auto"/>
          <w:sz w:val="28"/>
          <w:szCs w:val="28"/>
          <w:highlight w:val="none"/>
          <w:u w:val="none"/>
          <w:lang w:eastAsia="zh-CN"/>
        </w:rPr>
      </w:pPr>
      <w:bookmarkStart w:id="1466" w:name="_Toc28784"/>
      <w:bookmarkStart w:id="1467" w:name="_Toc28170"/>
      <w:r>
        <w:rPr>
          <w:rFonts w:hint="eastAsia" w:ascii="宋体" w:hAnsi="宋体" w:eastAsia="宋体" w:cs="宋体"/>
          <w:b/>
          <w:bCs/>
          <w:color w:val="auto"/>
          <w:kern w:val="2"/>
          <w:sz w:val="28"/>
          <w:szCs w:val="28"/>
          <w:lang w:val="en-US" w:eastAsia="zh-CN" w:bidi="ar-SA"/>
        </w:rPr>
        <w:t>（</w:t>
      </w:r>
      <w:r>
        <w:rPr>
          <w:rFonts w:hint="eastAsia" w:ascii="宋体" w:hAnsi="宋体" w:cs="宋体"/>
          <w:b/>
          <w:bCs/>
          <w:color w:val="auto"/>
          <w:kern w:val="2"/>
          <w:sz w:val="28"/>
          <w:szCs w:val="28"/>
          <w:lang w:val="en-US" w:eastAsia="zh-CN" w:bidi="ar-SA"/>
        </w:rPr>
        <w:t>七</w:t>
      </w:r>
      <w:r>
        <w:rPr>
          <w:rFonts w:hint="eastAsia" w:ascii="宋体" w:hAnsi="宋体" w:eastAsia="宋体" w:cs="宋体"/>
          <w:b/>
          <w:bCs/>
          <w:color w:val="auto"/>
          <w:kern w:val="2"/>
          <w:sz w:val="28"/>
          <w:szCs w:val="28"/>
          <w:lang w:val="en-US" w:eastAsia="zh-CN" w:bidi="ar-SA"/>
        </w:rPr>
        <w:t>）</w:t>
      </w:r>
      <w:r>
        <w:rPr>
          <w:rFonts w:hint="eastAsia" w:ascii="宋体" w:hAnsi="宋体" w:cs="宋体"/>
          <w:b/>
          <w:bCs/>
          <w:color w:val="auto"/>
          <w:kern w:val="2"/>
          <w:sz w:val="28"/>
          <w:szCs w:val="28"/>
          <w:lang w:val="en-US" w:eastAsia="zh-CN" w:bidi="ar-SA"/>
        </w:rPr>
        <w:t>中</w:t>
      </w:r>
      <w:r>
        <w:rPr>
          <w:rFonts w:hint="eastAsia" w:ascii="宋体" w:hAnsi="宋体" w:cs="宋体"/>
          <w:b/>
          <w:bCs/>
          <w:color w:val="auto"/>
          <w:sz w:val="28"/>
          <w:szCs w:val="28"/>
          <w:highlight w:val="none"/>
          <w:u w:val="none"/>
          <w:lang w:eastAsia="zh-CN"/>
        </w:rPr>
        <w:t>小企业声明函</w:t>
      </w:r>
      <w:bookmarkEnd w:id="1466"/>
      <w:bookmarkEnd w:id="1467"/>
    </w:p>
    <w:p>
      <w:pPr>
        <w:numPr>
          <w:ilvl w:val="0"/>
          <w:numId w:val="0"/>
        </w:numPr>
        <w:spacing w:before="57" w:line="222" w:lineRule="auto"/>
        <w:jc w:val="both"/>
        <w:rPr>
          <w:rFonts w:hint="eastAsia" w:ascii="宋体" w:hAnsi="宋体" w:cs="宋体"/>
          <w:b/>
          <w:bCs/>
          <w:color w:val="auto"/>
          <w:sz w:val="28"/>
          <w:szCs w:val="28"/>
          <w:highlight w:val="none"/>
          <w:u w:val="none"/>
          <w:lang w:eastAsia="zh-CN"/>
        </w:rPr>
      </w:pP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u w:val="none"/>
          <w:lang w:val="en-US" w:eastAsia="zh-CN"/>
        </w:rPr>
      </w:pPr>
      <w:r>
        <w:rPr>
          <w:rFonts w:hint="eastAsia" w:ascii="宋体" w:hAnsi="宋体" w:cs="宋体"/>
          <w:color w:val="auto"/>
          <w:sz w:val="24"/>
          <w:szCs w:val="24"/>
          <w:highlight w:val="none"/>
          <w:u w:val="none"/>
          <w:lang w:val="en-US" w:eastAsia="zh-CN"/>
        </w:rPr>
        <w:t>本公司郑重声明，根据《政府采购促进中小企业发展管理办法》（财库(2020)46号）的规定，本公司参加</w:t>
      </w:r>
      <w:r>
        <w:rPr>
          <w:rFonts w:hint="eastAsia" w:ascii="宋体" w:hAnsi="宋体" w:cs="宋体"/>
          <w:color w:val="auto"/>
          <w:sz w:val="24"/>
          <w:szCs w:val="24"/>
          <w:highlight w:val="none"/>
          <w:u w:val="single"/>
          <w:lang w:val="en-US" w:eastAsia="zh-CN"/>
        </w:rPr>
        <w:t xml:space="preserve">             </w:t>
      </w:r>
      <w:r>
        <w:rPr>
          <w:rFonts w:hint="eastAsia" w:ascii="宋体" w:hAnsi="宋体" w:cs="宋体"/>
          <w:color w:val="auto"/>
          <w:sz w:val="24"/>
          <w:szCs w:val="24"/>
          <w:highlight w:val="none"/>
          <w:u w:val="none"/>
          <w:lang w:val="en-US" w:eastAsia="zh-CN"/>
        </w:rPr>
        <w:t>(单位名称)的(项目名称、标段）采购活动，工程的施工单位全部为符合政策要求的中小企业承接。相关企业（含联合体中的中小企业、签订分包意向协议的中小企业）的具体情况如下：</w:t>
      </w:r>
    </w:p>
    <w:p>
      <w:pPr>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ascii="宋体" w:hAnsi="宋体" w:cs="宋体"/>
          <w:color w:val="auto"/>
          <w:sz w:val="24"/>
          <w:szCs w:val="24"/>
          <w:highlight w:val="none"/>
          <w:u w:val="none"/>
          <w:lang w:val="en-US" w:eastAsia="zh-CN"/>
        </w:rPr>
      </w:pPr>
      <w:r>
        <w:rPr>
          <w:rFonts w:hint="eastAsia" w:ascii="宋体" w:hAnsi="宋体" w:cs="宋体"/>
          <w:color w:val="auto"/>
          <w:sz w:val="24"/>
          <w:szCs w:val="24"/>
          <w:highlight w:val="none"/>
          <w:u w:val="single"/>
          <w:lang w:val="en-US" w:eastAsia="zh-CN"/>
        </w:rPr>
        <w:t xml:space="preserve">                 </w:t>
      </w:r>
      <w:r>
        <w:rPr>
          <w:rFonts w:hint="eastAsia" w:ascii="宋体" w:hAnsi="宋体" w:cs="宋体"/>
          <w:color w:val="auto"/>
          <w:sz w:val="24"/>
          <w:szCs w:val="24"/>
          <w:highlight w:val="none"/>
          <w:u w:val="none"/>
          <w:lang w:val="en-US" w:eastAsia="zh-CN"/>
        </w:rPr>
        <w:t>施工</w:t>
      </w:r>
      <w:r>
        <w:rPr>
          <w:rFonts w:hint="eastAsia" w:ascii="宋体" w:hAnsi="宋体" w:cs="宋体"/>
          <w:color w:val="auto"/>
          <w:sz w:val="24"/>
          <w:szCs w:val="24"/>
          <w:highlight w:val="none"/>
          <w:u w:val="single"/>
          <w:lang w:val="en-US" w:eastAsia="zh-CN"/>
        </w:rPr>
        <w:t xml:space="preserve">       </w:t>
      </w:r>
      <w:r>
        <w:rPr>
          <w:rFonts w:hint="eastAsia" w:ascii="宋体" w:hAnsi="宋体" w:cs="宋体"/>
          <w:color w:val="auto"/>
          <w:sz w:val="24"/>
          <w:szCs w:val="24"/>
          <w:highlight w:val="none"/>
          <w:u w:val="none"/>
          <w:lang w:val="en-US" w:eastAsia="zh-CN"/>
        </w:rPr>
        <w:t>标段（标的名称）,属于</w:t>
      </w:r>
      <w:r>
        <w:rPr>
          <w:rFonts w:hint="eastAsia" w:ascii="宋体" w:hAnsi="宋体" w:cs="宋体"/>
          <w:color w:val="auto"/>
          <w:sz w:val="24"/>
          <w:szCs w:val="24"/>
          <w:highlight w:val="none"/>
          <w:u w:val="single"/>
          <w:lang w:val="en-US" w:eastAsia="zh-CN"/>
        </w:rPr>
        <w:t>建筑业（采购文件中明确的所属行业）</w:t>
      </w:r>
      <w:r>
        <w:rPr>
          <w:rFonts w:hint="eastAsia" w:ascii="宋体" w:hAnsi="宋体" w:cs="宋体"/>
          <w:color w:val="auto"/>
          <w:sz w:val="24"/>
          <w:szCs w:val="24"/>
          <w:highlight w:val="none"/>
          <w:u w:val="none"/>
          <w:lang w:val="en-US" w:eastAsia="zh-CN"/>
        </w:rPr>
        <w:t>;承建（承接）企业为</w:t>
      </w:r>
      <w:r>
        <w:rPr>
          <w:rFonts w:hint="eastAsia" w:ascii="宋体" w:hAnsi="宋体" w:cs="宋体"/>
          <w:color w:val="auto"/>
          <w:sz w:val="24"/>
          <w:szCs w:val="24"/>
          <w:highlight w:val="none"/>
          <w:u w:val="single"/>
          <w:lang w:val="en-US" w:eastAsia="zh-CN"/>
        </w:rPr>
        <w:t xml:space="preserve"> （企业名称）</w:t>
      </w:r>
      <w:r>
        <w:rPr>
          <w:rFonts w:hint="eastAsia" w:ascii="宋体" w:hAnsi="宋体" w:cs="宋体"/>
          <w:color w:val="auto"/>
          <w:sz w:val="24"/>
          <w:szCs w:val="24"/>
          <w:highlight w:val="none"/>
          <w:u w:val="none"/>
          <w:lang w:val="en-US" w:eastAsia="zh-CN"/>
        </w:rPr>
        <w:t xml:space="preserve"> ,从业人员</w:t>
      </w:r>
      <w:r>
        <w:rPr>
          <w:rFonts w:hint="eastAsia" w:ascii="宋体" w:hAnsi="宋体" w:cs="宋体"/>
          <w:color w:val="auto"/>
          <w:sz w:val="24"/>
          <w:szCs w:val="24"/>
          <w:highlight w:val="none"/>
          <w:u w:val="single"/>
          <w:lang w:val="en-US" w:eastAsia="zh-CN"/>
        </w:rPr>
        <w:t xml:space="preserve">      </w:t>
      </w:r>
      <w:r>
        <w:rPr>
          <w:rFonts w:hint="eastAsia" w:ascii="宋体" w:hAnsi="宋体" w:cs="宋体"/>
          <w:color w:val="auto"/>
          <w:sz w:val="24"/>
          <w:szCs w:val="24"/>
          <w:highlight w:val="none"/>
          <w:u w:val="none"/>
          <w:lang w:val="en-US" w:eastAsia="zh-CN"/>
        </w:rPr>
        <w:t>人，营业收入为</w:t>
      </w:r>
      <w:r>
        <w:rPr>
          <w:rFonts w:hint="eastAsia" w:ascii="宋体" w:hAnsi="宋体" w:cs="宋体"/>
          <w:color w:val="auto"/>
          <w:sz w:val="24"/>
          <w:szCs w:val="24"/>
          <w:highlight w:val="none"/>
          <w:u w:val="single"/>
          <w:lang w:val="en-US" w:eastAsia="zh-CN"/>
        </w:rPr>
        <w:t xml:space="preserve">     </w:t>
      </w:r>
      <w:r>
        <w:rPr>
          <w:rFonts w:hint="eastAsia" w:ascii="宋体" w:hAnsi="宋体" w:cs="宋体"/>
          <w:color w:val="auto"/>
          <w:sz w:val="24"/>
          <w:szCs w:val="24"/>
          <w:highlight w:val="none"/>
          <w:u w:val="none"/>
          <w:lang w:val="en-US" w:eastAsia="zh-CN"/>
        </w:rPr>
        <w:t>万元，资产总额为</w:t>
      </w:r>
      <w:r>
        <w:rPr>
          <w:rFonts w:hint="eastAsia" w:ascii="宋体" w:hAnsi="宋体" w:cs="宋体"/>
          <w:color w:val="auto"/>
          <w:sz w:val="24"/>
          <w:szCs w:val="24"/>
          <w:highlight w:val="none"/>
          <w:u w:val="single"/>
          <w:lang w:val="en-US" w:eastAsia="zh-CN"/>
        </w:rPr>
        <w:t xml:space="preserve">      </w:t>
      </w:r>
      <w:r>
        <w:rPr>
          <w:rFonts w:hint="eastAsia" w:ascii="宋体" w:hAnsi="宋体" w:cs="宋体"/>
          <w:color w:val="auto"/>
          <w:sz w:val="24"/>
          <w:szCs w:val="24"/>
          <w:highlight w:val="none"/>
          <w:u w:val="none"/>
          <w:lang w:val="en-US" w:eastAsia="zh-CN"/>
        </w:rPr>
        <w:t>万元①。</w:t>
      </w:r>
    </w:p>
    <w:p>
      <w:pPr>
        <w:pageBreakBefore w:val="0"/>
        <w:widowControl w:val="0"/>
        <w:numPr>
          <w:ilvl w:val="0"/>
          <w:numId w:val="0"/>
        </w:numPr>
        <w:kinsoku/>
        <w:wordWrap/>
        <w:overflowPunct/>
        <w:topLinePunct w:val="0"/>
        <w:autoSpaceDE/>
        <w:autoSpaceDN/>
        <w:bidi w:val="0"/>
        <w:adjustRightInd/>
        <w:snapToGrid/>
        <w:spacing w:line="360" w:lineRule="auto"/>
        <w:ind w:firstLine="482" w:firstLineChars="200"/>
        <w:jc w:val="left"/>
        <w:textAlignment w:val="auto"/>
        <w:rPr>
          <w:rFonts w:hint="eastAsia" w:ascii="宋体" w:hAnsi="宋体" w:cs="宋体"/>
          <w:color w:val="auto"/>
          <w:sz w:val="24"/>
          <w:szCs w:val="24"/>
          <w:highlight w:val="none"/>
          <w:u w:val="none"/>
          <w:lang w:val="en-US" w:eastAsia="zh-CN"/>
        </w:rPr>
      </w:pPr>
      <w:r>
        <w:rPr>
          <w:rFonts w:hint="eastAsia" w:ascii="宋体" w:hAnsi="宋体" w:cs="宋体"/>
          <w:b/>
          <w:bCs/>
          <w:color w:val="auto"/>
          <w:sz w:val="24"/>
          <w:szCs w:val="24"/>
          <w:highlight w:val="none"/>
          <w:u w:val="none"/>
          <w:lang w:val="en-US" w:eastAsia="zh-CN"/>
        </w:rPr>
        <w:t>属于（中型企业、小型企业、微型企业）</w:t>
      </w:r>
      <w:r>
        <w:rPr>
          <w:rFonts w:hint="eastAsia" w:ascii="宋体" w:hAnsi="宋体" w:cs="宋体"/>
          <w:color w:val="auto"/>
          <w:sz w:val="24"/>
          <w:szCs w:val="24"/>
          <w:highlight w:val="none"/>
          <w:u w:val="none"/>
          <w:lang w:val="en-US" w:eastAsia="zh-CN"/>
        </w:rPr>
        <w:t>；</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u w:val="none"/>
          <w:lang w:val="en-US" w:eastAsia="zh-CN"/>
        </w:rPr>
      </w:pPr>
      <w:r>
        <w:rPr>
          <w:rFonts w:hint="eastAsia" w:ascii="宋体" w:hAnsi="宋体" w:cs="宋体"/>
          <w:color w:val="auto"/>
          <w:sz w:val="24"/>
          <w:szCs w:val="24"/>
          <w:highlight w:val="none"/>
          <w:u w:val="none"/>
          <w:lang w:val="en-US" w:eastAsia="zh-CN"/>
        </w:rPr>
        <w:t>以上企业，不属于大企业的分支机构，不存在控股股东为大企业的情形，也不存在与大企业的负责人为同一人的情形。</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u w:val="none"/>
          <w:lang w:val="en-US" w:eastAsia="zh-CN"/>
        </w:rPr>
      </w:pPr>
      <w:r>
        <w:rPr>
          <w:rFonts w:hint="eastAsia" w:ascii="宋体" w:hAnsi="宋体" w:cs="宋体"/>
          <w:color w:val="auto"/>
          <w:sz w:val="24"/>
          <w:szCs w:val="24"/>
          <w:highlight w:val="none"/>
          <w:u w:val="none"/>
          <w:lang w:val="en-US" w:eastAsia="zh-CN"/>
        </w:rPr>
        <w:t>本企业对上述声明内容的真实性负责。如有虚假，将依法承担相应责任。</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u w:val="none"/>
          <w:lang w:val="en-US" w:eastAsia="zh-CN"/>
        </w:rPr>
      </w:pP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u w:val="none"/>
          <w:lang w:val="en-US" w:eastAsia="zh-CN"/>
        </w:rPr>
      </w:pP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u w:val="none"/>
          <w:lang w:val="en-US" w:eastAsia="zh-CN"/>
        </w:rPr>
      </w:pP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u w:val="none"/>
          <w:lang w:val="en-US" w:eastAsia="zh-CN"/>
        </w:rPr>
      </w:pP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u w:val="none"/>
          <w:lang w:val="en-US" w:eastAsia="zh-CN"/>
        </w:rPr>
      </w:pP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u w:val="none"/>
          <w:lang w:val="en-US" w:eastAsia="zh-CN"/>
        </w:rPr>
      </w:pP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u w:val="none"/>
          <w:lang w:val="en-US" w:eastAsia="zh-CN"/>
        </w:rPr>
      </w:pP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u w:val="none"/>
          <w:lang w:val="en-US" w:eastAsia="zh-CN"/>
        </w:rPr>
      </w:pP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u w:val="none"/>
          <w:lang w:val="en-US" w:eastAsia="zh-CN"/>
        </w:rPr>
      </w:pP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outlineLvl w:val="2"/>
        <w:rPr>
          <w:rFonts w:hint="eastAsia" w:ascii="宋体" w:hAnsi="宋体" w:cs="宋体"/>
          <w:color w:val="auto"/>
          <w:sz w:val="24"/>
          <w:szCs w:val="24"/>
          <w:highlight w:val="none"/>
          <w:u w:val="none"/>
          <w:lang w:val="en-US" w:eastAsia="zh-CN"/>
        </w:rPr>
      </w:pPr>
      <w:r>
        <w:rPr>
          <w:rFonts w:hint="eastAsia" w:ascii="宋体" w:hAnsi="宋体" w:cs="宋体"/>
          <w:color w:val="auto"/>
          <w:sz w:val="24"/>
          <w:szCs w:val="24"/>
          <w:highlight w:val="none"/>
          <w:u w:val="none"/>
          <w:lang w:val="en-US" w:eastAsia="zh-CN"/>
        </w:rPr>
        <w:t>投标人：</w:t>
      </w:r>
      <w:r>
        <w:rPr>
          <w:rFonts w:hint="eastAsia" w:ascii="宋体" w:hAnsi="宋体" w:cs="宋体"/>
          <w:color w:val="auto"/>
          <w:sz w:val="24"/>
          <w:szCs w:val="24"/>
          <w:highlight w:val="none"/>
          <w:u w:val="single"/>
          <w:lang w:val="en-US" w:eastAsia="zh-CN"/>
        </w:rPr>
        <w:t xml:space="preserve">                    </w:t>
      </w:r>
      <w:r>
        <w:rPr>
          <w:rFonts w:hint="eastAsia" w:ascii="宋体" w:hAnsi="宋体" w:cs="宋体"/>
          <w:color w:val="auto"/>
          <w:sz w:val="24"/>
          <w:szCs w:val="24"/>
          <w:highlight w:val="none"/>
          <w:u w:val="none"/>
          <w:lang w:val="en-US" w:eastAsia="zh-CN"/>
        </w:rPr>
        <w:t>（盖单位公章）</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u w:val="none"/>
          <w:lang w:val="en-US" w:eastAsia="zh-CN"/>
        </w:rPr>
      </w:pPr>
      <w:r>
        <w:rPr>
          <w:rFonts w:hint="eastAsia" w:ascii="宋体" w:hAnsi="宋体" w:cs="宋体"/>
          <w:color w:val="auto"/>
          <w:sz w:val="24"/>
          <w:szCs w:val="24"/>
          <w:highlight w:val="none"/>
          <w:u w:val="none"/>
          <w:lang w:val="en-US" w:eastAsia="zh-CN"/>
        </w:rPr>
        <w:t>日 期 ：</w:t>
      </w:r>
      <w:r>
        <w:rPr>
          <w:rFonts w:hint="eastAsia" w:ascii="宋体" w:hAnsi="宋体" w:cs="宋体"/>
          <w:color w:val="auto"/>
          <w:sz w:val="24"/>
          <w:szCs w:val="24"/>
          <w:highlight w:val="none"/>
          <w:u w:val="single"/>
          <w:lang w:val="en-US" w:eastAsia="zh-CN"/>
        </w:rPr>
        <w:t xml:space="preserve">      </w:t>
      </w:r>
      <w:r>
        <w:rPr>
          <w:rFonts w:hint="eastAsia" w:ascii="宋体" w:hAnsi="宋体" w:cs="宋体"/>
          <w:color w:val="auto"/>
          <w:sz w:val="24"/>
          <w:szCs w:val="24"/>
          <w:highlight w:val="none"/>
          <w:u w:val="none"/>
          <w:lang w:val="en-US" w:eastAsia="zh-CN"/>
        </w:rPr>
        <w:t>年</w:t>
      </w:r>
      <w:r>
        <w:rPr>
          <w:rFonts w:hint="eastAsia" w:ascii="宋体" w:hAnsi="宋体" w:cs="宋体"/>
          <w:color w:val="auto"/>
          <w:sz w:val="24"/>
          <w:szCs w:val="24"/>
          <w:highlight w:val="none"/>
          <w:u w:val="single"/>
          <w:lang w:val="en-US" w:eastAsia="zh-CN"/>
        </w:rPr>
        <w:t xml:space="preserve">      </w:t>
      </w:r>
      <w:r>
        <w:rPr>
          <w:rFonts w:hint="eastAsia" w:ascii="宋体" w:hAnsi="宋体" w:cs="宋体"/>
          <w:color w:val="auto"/>
          <w:sz w:val="24"/>
          <w:szCs w:val="24"/>
          <w:highlight w:val="none"/>
          <w:u w:val="none"/>
          <w:lang w:val="en-US" w:eastAsia="zh-CN"/>
        </w:rPr>
        <w:t>月</w:t>
      </w:r>
      <w:r>
        <w:rPr>
          <w:rFonts w:hint="eastAsia" w:ascii="宋体" w:hAnsi="宋体" w:cs="宋体"/>
          <w:color w:val="auto"/>
          <w:sz w:val="24"/>
          <w:szCs w:val="24"/>
          <w:highlight w:val="none"/>
          <w:u w:val="single"/>
          <w:lang w:val="en-US" w:eastAsia="zh-CN"/>
        </w:rPr>
        <w:t xml:space="preserve">      </w:t>
      </w:r>
      <w:r>
        <w:rPr>
          <w:rFonts w:hint="eastAsia" w:ascii="宋体" w:hAnsi="宋体" w:cs="宋体"/>
          <w:color w:val="auto"/>
          <w:sz w:val="24"/>
          <w:szCs w:val="24"/>
          <w:highlight w:val="none"/>
          <w:u w:val="none"/>
          <w:lang w:val="en-US" w:eastAsia="zh-CN"/>
        </w:rPr>
        <w:t>日</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u w:val="none"/>
          <w:lang w:val="en-US" w:eastAsia="zh-CN"/>
        </w:rPr>
      </w:pP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u w:val="none"/>
          <w:lang w:val="en-US" w:eastAsia="zh-CN"/>
        </w:rPr>
      </w:pP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u w:val="none"/>
          <w:lang w:val="en-US" w:eastAsia="zh-CN"/>
        </w:rPr>
      </w:pP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u w:val="none"/>
          <w:lang w:val="en-US" w:eastAsia="zh-CN"/>
        </w:rPr>
      </w:pPr>
      <w:r>
        <w:rPr>
          <w:rFonts w:hint="eastAsia" w:ascii="宋体" w:hAnsi="宋体" w:cs="宋体"/>
          <w:color w:val="auto"/>
          <w:sz w:val="24"/>
          <w:szCs w:val="24"/>
          <w:highlight w:val="none"/>
          <w:u w:val="none"/>
          <w:lang w:val="en-US" w:eastAsia="zh-CN"/>
        </w:rPr>
        <w:t>注：①从业人员、营业收入、资产总额填报上一年度数据，无上一年度数据的新成立</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u w:val="none"/>
          <w:lang w:val="en-US" w:eastAsia="zh-CN"/>
        </w:rPr>
      </w:pPr>
      <w:r>
        <w:rPr>
          <w:rFonts w:hint="eastAsia" w:ascii="宋体" w:hAnsi="宋体" w:cs="宋体"/>
          <w:color w:val="auto"/>
          <w:sz w:val="24"/>
          <w:szCs w:val="24"/>
          <w:highlight w:val="none"/>
          <w:u w:val="none"/>
          <w:lang w:val="en-US" w:eastAsia="zh-CN"/>
        </w:rPr>
        <w:t>企业可不填报。</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outlineLvl w:val="2"/>
        <w:rPr>
          <w:rFonts w:hint="eastAsia" w:ascii="宋体" w:hAnsi="宋体" w:cs="宋体"/>
          <w:color w:val="auto"/>
          <w:sz w:val="24"/>
          <w:szCs w:val="24"/>
          <w:highlight w:val="none"/>
          <w:u w:val="none"/>
          <w:lang w:val="en-US" w:eastAsia="zh-CN"/>
        </w:rPr>
      </w:pPr>
      <w:r>
        <w:rPr>
          <w:rFonts w:hint="eastAsia" w:ascii="宋体" w:hAnsi="宋体" w:cs="宋体"/>
          <w:color w:val="auto"/>
          <w:sz w:val="24"/>
          <w:szCs w:val="24"/>
          <w:highlight w:val="none"/>
          <w:u w:val="none"/>
          <w:lang w:val="en-US" w:eastAsia="zh-CN"/>
        </w:rPr>
        <w:t>②若投标人为非（中型、小型、微型）企业，本声明函无需填写（可附原稿）</w:t>
      </w:r>
    </w:p>
    <w:p>
      <w:pPr>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宋体" w:hAnsi="宋体" w:cs="宋体"/>
          <w:color w:val="auto"/>
          <w:sz w:val="24"/>
          <w:szCs w:val="24"/>
          <w:highlight w:val="none"/>
          <w:u w:val="none"/>
          <w:lang w:val="en-US" w:eastAsia="zh-CN"/>
        </w:rPr>
        <w:sectPr>
          <w:footerReference r:id="rId48" w:type="default"/>
          <w:pgSz w:w="11911" w:h="16838"/>
          <w:pgMar w:top="1440" w:right="1083" w:bottom="1440" w:left="1083" w:header="1157" w:footer="737" w:gutter="0"/>
          <w:pgBorders>
            <w:top w:val="none" w:sz="0" w:space="0"/>
            <w:left w:val="none" w:sz="0" w:space="0"/>
            <w:bottom w:val="none" w:sz="0" w:space="0"/>
            <w:right w:val="none" w:sz="0" w:space="0"/>
          </w:pgBorders>
          <w:pgNumType w:fmt="decimal"/>
          <w:cols w:space="0" w:num="1"/>
          <w:rtlGutter w:val="0"/>
          <w:docGrid w:linePitch="0" w:charSpace="0"/>
        </w:sectPr>
      </w:pPr>
    </w:p>
    <w:p>
      <w:pPr>
        <w:numPr>
          <w:ilvl w:val="0"/>
          <w:numId w:val="0"/>
        </w:numPr>
        <w:spacing w:before="57" w:line="222" w:lineRule="auto"/>
        <w:jc w:val="center"/>
        <w:outlineLvl w:val="1"/>
        <w:rPr>
          <w:rFonts w:hint="eastAsia" w:ascii="宋体" w:hAnsi="宋体" w:eastAsia="宋体" w:cs="宋体"/>
          <w:b/>
          <w:bCs/>
          <w:color w:val="auto"/>
          <w:kern w:val="2"/>
          <w:sz w:val="28"/>
          <w:szCs w:val="28"/>
          <w:lang w:val="en-US" w:eastAsia="zh-CN" w:bidi="ar-SA"/>
        </w:rPr>
      </w:pPr>
      <w:bookmarkStart w:id="1468" w:name="_Toc16774"/>
      <w:r>
        <w:rPr>
          <w:rFonts w:hint="eastAsia" w:ascii="宋体" w:hAnsi="宋体" w:cs="宋体"/>
          <w:b/>
          <w:bCs/>
          <w:color w:val="auto"/>
          <w:kern w:val="2"/>
          <w:sz w:val="28"/>
          <w:szCs w:val="28"/>
          <w:lang w:val="en-US" w:eastAsia="zh-CN" w:bidi="ar-SA"/>
        </w:rPr>
        <w:t>九</w:t>
      </w:r>
      <w:r>
        <w:rPr>
          <w:rFonts w:hint="eastAsia" w:ascii="宋体" w:hAnsi="宋体" w:eastAsia="宋体" w:cs="宋体"/>
          <w:b/>
          <w:bCs/>
          <w:color w:val="auto"/>
          <w:kern w:val="2"/>
          <w:sz w:val="28"/>
          <w:szCs w:val="28"/>
          <w:lang w:val="en-US" w:eastAsia="zh-CN" w:bidi="ar-SA"/>
        </w:rPr>
        <w:t>、 服务承诺</w:t>
      </w:r>
      <w:bookmarkEnd w:id="1468"/>
    </w:p>
    <w:p>
      <w:pPr>
        <w:sectPr>
          <w:footerReference r:id="rId49" w:type="default"/>
          <w:pgSz w:w="11911" w:h="16838"/>
          <w:pgMar w:top="1440" w:right="1083" w:bottom="1440" w:left="1083" w:header="1157" w:footer="737" w:gutter="0"/>
          <w:pgBorders>
            <w:top w:val="none" w:sz="0" w:space="0"/>
            <w:left w:val="none" w:sz="0" w:space="0"/>
            <w:bottom w:val="none" w:sz="0" w:space="0"/>
            <w:right w:val="none" w:sz="0" w:space="0"/>
          </w:pgBorders>
          <w:pgNumType w:fmt="decimal"/>
          <w:cols w:space="0" w:num="1"/>
          <w:rtlGutter w:val="0"/>
          <w:docGrid w:linePitch="0" w:charSpace="0"/>
        </w:sectPr>
      </w:pPr>
    </w:p>
    <w:p>
      <w:pPr>
        <w:numPr>
          <w:ilvl w:val="0"/>
          <w:numId w:val="0"/>
        </w:numPr>
        <w:spacing w:before="57" w:line="222" w:lineRule="auto"/>
        <w:jc w:val="center"/>
        <w:rPr>
          <w:rFonts w:hint="eastAsia" w:ascii="宋体" w:hAnsi="宋体" w:cs="宋体"/>
          <w:b/>
          <w:bCs/>
          <w:color w:val="auto"/>
          <w:sz w:val="28"/>
          <w:szCs w:val="28"/>
          <w:highlight w:val="none"/>
          <w:u w:val="none"/>
          <w:lang w:eastAsia="zh-CN"/>
        </w:rPr>
      </w:pPr>
      <w:r>
        <w:rPr>
          <w:rFonts w:hint="eastAsia" w:ascii="宋体" w:hAnsi="宋体" w:cs="宋体"/>
          <w:b/>
          <w:bCs/>
          <w:color w:val="auto"/>
          <w:kern w:val="2"/>
          <w:sz w:val="28"/>
          <w:szCs w:val="28"/>
          <w:lang w:val="en-US" w:eastAsia="zh-CN" w:bidi="ar-SA"/>
        </w:rPr>
        <w:t>十</w:t>
      </w:r>
      <w:r>
        <w:rPr>
          <w:rFonts w:hint="eastAsia" w:ascii="宋体" w:hAnsi="宋体" w:eastAsia="宋体" w:cs="宋体"/>
          <w:b/>
          <w:bCs/>
          <w:color w:val="auto"/>
          <w:kern w:val="2"/>
          <w:sz w:val="28"/>
          <w:szCs w:val="28"/>
          <w:lang w:val="en-US" w:eastAsia="zh-CN" w:bidi="ar-SA"/>
        </w:rPr>
        <w:t>、</w:t>
      </w:r>
      <w:r>
        <w:rPr>
          <w:rFonts w:hint="eastAsia" w:ascii="宋体" w:hAnsi="宋体" w:cs="宋体"/>
          <w:b/>
          <w:bCs/>
          <w:color w:val="auto"/>
          <w:sz w:val="28"/>
          <w:szCs w:val="28"/>
          <w:highlight w:val="none"/>
          <w:u w:val="none"/>
          <w:lang w:eastAsia="zh-CN"/>
        </w:rPr>
        <w:t>其他资料</w:t>
      </w:r>
    </w:p>
    <w:p>
      <w:pPr>
        <w:numPr>
          <w:ilvl w:val="0"/>
          <w:numId w:val="0"/>
        </w:numPr>
        <w:spacing w:before="57" w:line="222" w:lineRule="auto"/>
        <w:jc w:val="both"/>
        <w:rPr>
          <w:rFonts w:hint="eastAsia" w:ascii="宋体" w:hAnsi="宋体" w:cs="宋体"/>
          <w:b/>
          <w:bCs/>
          <w:color w:val="auto"/>
          <w:sz w:val="28"/>
          <w:szCs w:val="28"/>
          <w:highlight w:val="none"/>
          <w:u w:val="none"/>
          <w:lang w:eastAsia="zh-CN"/>
        </w:rPr>
      </w:pPr>
    </w:p>
    <w:p>
      <w:pPr>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default" w:ascii="宋体" w:hAnsi="宋体" w:cs="宋体"/>
          <w:color w:val="auto"/>
          <w:sz w:val="24"/>
          <w:szCs w:val="24"/>
          <w:highlight w:val="none"/>
          <w:u w:val="none"/>
          <w:lang w:val="en-US" w:eastAsia="zh-CN"/>
        </w:rPr>
      </w:pPr>
      <w:r>
        <w:rPr>
          <w:rFonts w:hint="eastAsia" w:ascii="宋体" w:hAnsi="宋体" w:cs="宋体"/>
          <w:color w:val="auto"/>
          <w:sz w:val="24"/>
          <w:szCs w:val="24"/>
          <w:highlight w:val="none"/>
          <w:u w:val="none"/>
          <w:lang w:val="en-US" w:eastAsia="zh-CN"/>
        </w:rPr>
        <w:t>1.企业业绩、企业实力证明材料。</w:t>
      </w:r>
    </w:p>
    <w:p>
      <w:pPr>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ascii="宋体" w:hAnsi="宋体" w:cs="宋体"/>
          <w:color w:val="auto"/>
          <w:sz w:val="24"/>
          <w:szCs w:val="24"/>
          <w:highlight w:val="none"/>
          <w:u w:val="none"/>
          <w:lang w:val="en-US" w:eastAsia="zh-CN"/>
        </w:rPr>
      </w:pPr>
      <w:r>
        <w:rPr>
          <w:rFonts w:hint="eastAsia" w:ascii="宋体" w:hAnsi="宋体" w:cs="宋体"/>
          <w:color w:val="auto"/>
          <w:sz w:val="24"/>
          <w:szCs w:val="24"/>
          <w:highlight w:val="none"/>
          <w:u w:val="none"/>
          <w:lang w:val="en-US" w:eastAsia="zh-CN"/>
        </w:rPr>
        <w:t>2.附投标人认为对投标有利的其他材料。</w:t>
      </w:r>
    </w:p>
    <w:p>
      <w:pPr>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ascii="宋体" w:hAnsi="宋体" w:cs="宋体"/>
          <w:color w:val="auto"/>
          <w:sz w:val="24"/>
          <w:szCs w:val="24"/>
          <w:highlight w:val="none"/>
          <w:u w:val="none"/>
          <w:lang w:val="en-US" w:eastAsia="zh-CN"/>
        </w:rPr>
      </w:pPr>
    </w:p>
    <w:sectPr>
      <w:pgSz w:w="11911" w:h="16838"/>
      <w:pgMar w:top="1440" w:right="1083" w:bottom="1440" w:left="1083" w:header="1157" w:footer="737" w:gutter="0"/>
      <w:pgBorders>
        <w:top w:val="none" w:sz="0" w:space="0"/>
        <w:left w:val="none" w:sz="0" w:space="0"/>
        <w:bottom w:val="none" w:sz="0" w:space="0"/>
        <w:right w:val="none" w:sz="0" w:space="0"/>
      </w:pgBorders>
      <w:pgNumType w:fmt="decimal"/>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48"/>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C8A0F715-C18C-4ABF-AC10-5AA0F5537BD2}"/>
  </w:font>
  <w:font w:name="黑体">
    <w:panose1 w:val="02010609060101010101"/>
    <w:charset w:val="86"/>
    <w:family w:val="auto"/>
    <w:pitch w:val="default"/>
    <w:sig w:usb0="800002BF" w:usb1="38CF7CFA" w:usb2="00000016" w:usb3="00000000" w:csb0="00040001" w:csb1="00000000"/>
    <w:embedRegular r:id="rId2" w:fontKey="{D226BC56-EF00-4C33-88C1-4A1C6FE1CCCF}"/>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JhengHei">
    <w:panose1 w:val="020B0604030504040204"/>
    <w:charset w:val="88"/>
    <w:family w:val="swiss"/>
    <w:pitch w:val="default"/>
    <w:sig w:usb0="000002A7" w:usb1="28CF4400" w:usb2="00000016" w:usb3="00000000" w:csb0="00100009" w:csb1="00000000"/>
  </w:font>
  <w:font w:name="Original Garamond Std Italic">
    <w:panose1 w:val="02010600010101010101"/>
    <w:charset w:val="86"/>
    <w:family w:val="auto"/>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等线 Light">
    <w:panose1 w:val="02010600030101010101"/>
    <w:charset w:val="86"/>
    <w:family w:val="auto"/>
    <w:pitch w:val="default"/>
    <w:sig w:usb0="A00002BF" w:usb1="38CF7CFA" w:usb2="00000016" w:usb3="00000000" w:csb0="0004000F" w:csb1="00000000"/>
  </w:font>
  <w:font w:name="Consolas">
    <w:panose1 w:val="020B0609020204030204"/>
    <w:charset w:val="00"/>
    <w:family w:val="auto"/>
    <w:pitch w:val="default"/>
    <w:sig w:usb0="E00006FF" w:usb1="0000FCFF" w:usb2="00000001" w:usb3="00000000" w:csb0="6000019F" w:csb1="DFD70000"/>
  </w:font>
  <w:font w:name="微软雅黑">
    <w:panose1 w:val="020B0503020204020204"/>
    <w:charset w:val="86"/>
    <w:family w:val="swiss"/>
    <w:pitch w:val="default"/>
    <w:sig w:usb0="80000287" w:usb1="2ACF3C50" w:usb2="00000016" w:usb3="00000000" w:csb0="0004001F" w:csb1="00000000"/>
    <w:embedRegular r:id="rId3" w:fontKey="{F39F29C9-145D-41D2-8BC4-1C7273F461CB}"/>
  </w:font>
  <w:font w:name="楷体">
    <w:panose1 w:val="02010609060101010101"/>
    <w:charset w:val="86"/>
    <w:family w:val="auto"/>
    <w:pitch w:val="default"/>
    <w:sig w:usb0="800002BF" w:usb1="38CF7CFA" w:usb2="00000016" w:usb3="00000000" w:csb0="00040001" w:csb1="00000000"/>
    <w:embedRegular r:id="rId4" w:fontKey="{B4EDA779-9F0A-45D6-903B-389F9E45A5F8}"/>
  </w:font>
  <w:font w:name="仿宋">
    <w:panose1 w:val="02010609060101010101"/>
    <w:charset w:val="86"/>
    <w:family w:val="auto"/>
    <w:pitch w:val="default"/>
    <w:sig w:usb0="800002BF" w:usb1="38CF7CFA" w:usb2="00000016" w:usb3="00000000" w:csb0="00040001" w:csb1="00000000"/>
    <w:embedRegular r:id="rId5" w:fontKey="{51C70BB6-E3B9-42DD-AF98-6F46649E4DAA}"/>
  </w:font>
  <w:font w:name="华文中宋">
    <w:panose1 w:val="02010600040101010101"/>
    <w:charset w:val="86"/>
    <w:family w:val="auto"/>
    <w:pitch w:val="default"/>
    <w:sig w:usb0="00000287" w:usb1="080F0000" w:usb2="00000000" w:usb3="00000000" w:csb0="0004009F" w:csb1="DFD70000"/>
    <w:embedRegular r:id="rId6" w:fontKey="{D5AE0423-1E1A-46B0-9DFC-336E2444E66A}"/>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center"/>
    </w:pPr>
    <w:r>
      <mc:AlternateContent>
        <mc:Choice Requires="wps">
          <w:drawing>
            <wp:anchor distT="0" distB="0" distL="114300" distR="114300" simplePos="0" relativeHeight="251660288" behindDoc="0" locked="0" layoutInCell="1" allowOverlap="1">
              <wp:simplePos x="0" y="0"/>
              <wp:positionH relativeFrom="margin">
                <wp:posOffset>6072505</wp:posOffset>
              </wp:positionH>
              <wp:positionV relativeFrom="paragraph">
                <wp:posOffset>9525</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txbxContent>
                    </wps:txbx>
                    <wps:bodyPr wrap="none" lIns="0" tIns="0" rIns="0" bIns="0">
                      <a:spAutoFit/>
                    </wps:bodyPr>
                  </wps:wsp>
                </a:graphicData>
              </a:graphic>
            </wp:anchor>
          </w:drawing>
        </mc:Choice>
        <mc:Fallback>
          <w:pict>
            <v:shape id="_x0000_s1026" o:spid="_x0000_s1026" o:spt="202" type="#_x0000_t202" style="position:absolute;left:0pt;margin-left:478.15pt;margin-top:0.75pt;height:144pt;width:144pt;mso-position-horizontal-relative:margin;mso-wrap-style:none;z-index:251660288;mso-width-relative:page;mso-height-relative:page;" filled="f" stroked="f" coordsize="21600,21600" o:gfxdata="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lRZa7WAAAACgEAAA8AAAAAAAAAAQAgAAAAIgAAAGRycy9kb3ducmV2Lnht&#10;bFBLAQIUABQAAAAIAIdO4kBnzOrywgEAAI0DAAAOAAAAAAAAAAEAIAAAACUBAABkcnMvZTJvRG9j&#10;LnhtbFBLBQYAAAAABgAGAFkBAABZBQAAAAA=&#10;">
              <v:fill on="f" focussize="0,0"/>
              <v:stroke on="f"/>
              <v:imagedata o:title=""/>
              <o:lock v:ext="edit" aspectratio="f"/>
              <v:textbox inset="0mm,0mm,0mm,0mm" style="mso-fit-shape-to-text:t;">
                <w:txbxContent>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0"/>
                            <w:rPr>
                              <w:rStyle w:val="36"/>
                            </w:rPr>
                          </w:pP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2JFlysIBAACNAwAADgAAAGRycy9lMm9Eb2MueG1srVPNjtMwEL4j8Q6W&#10;79TZaoW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m5BoTbQ8LCpZ+MOkJNxXBKhdG0UXkNHt9L1sNftPk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NiRZcrCAQAAjQMAAA4AAAAAAAAAAQAgAAAAHgEAAGRycy9lMm9Eb2MueG1sUEsF&#10;BgAAAAAGAAYAWQEAAFIFAAAAAA==&#10;">
              <v:fill on="f" focussize="0,0"/>
              <v:stroke on="f"/>
              <v:imagedata o:title=""/>
              <o:lock v:ext="edit" aspectratio="f"/>
              <v:textbox inset="0mm,0mm,0mm,0mm" style="mso-fit-shape-to-text:t;">
                <w:txbxContent>
                  <w:p>
                    <w:pPr>
                      <w:pStyle w:val="20"/>
                      <w:rPr>
                        <w:rStyle w:val="36"/>
                      </w:rPr>
                    </w:pP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rFonts w:hint="eastAsia"/>
      </w:rPr>
    </w:pPr>
    <w:r>
      <w:rPr>
        <w:sz w:val="21"/>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center"/>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9bQWsyAgAAYwQAAA4AAABkcnMvZTJvRG9jLnhtbK1UzY7TMBC+I/EO&#10;lu80aRGrUj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SYphGxU8/vp9+&#10;Ppx+fSM4g0CNCzPE3TtExvadbRE8nAccJt5t5XX6ghGBH/IeL/KKNhKeLk0n02kOF4dv2AA/e7zu&#10;fIjvhdUkGQX1qF8nKztsQuxDh5CUzdi1VKqroTKkKejV6z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1tBazICAABjBAAADgAAAAAAAAABACAAAAAfAQAAZHJzL2Uyb0RvYy54bWxQSwUG&#10;AAAAAAYABgBZAQAAwwUAAAAA&#10;">
              <v:fill on="f" focussize="0,0"/>
              <v:stroke on="f" weight="0.5pt"/>
              <v:imagedata o:title=""/>
              <o:lock v:ext="edit" aspectratio="f"/>
              <v:textbox inset="0mm,0mm,0mm,0mm" style="mso-fit-shape-to-text:t;">
                <w:txbxContent>
                  <w:p>
                    <w:pPr>
                      <w:jc w:val="center"/>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left="4789"/>
      <w:rPr>
        <w:rFonts w:ascii="宋体" w:hAnsi="宋体" w:eastAsia="宋体" w:cs="宋体"/>
        <w:sz w:val="14"/>
        <w:szCs w:val="14"/>
      </w:rPr>
    </w:pPr>
    <w:r>
      <w:rPr>
        <w:sz w:val="14"/>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0"/>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R3mOYy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1HeY5jICAABjBAAADgAAAAAAAAABACAAAAAfAQAAZHJzL2Uyb0RvYy54bWxQSwUG&#10;AAAAAAYABgBZAQAAwwUAAAAA&#10;">
              <v:fill on="f" focussize="0,0"/>
              <v:stroke on="f" weight="0.5pt"/>
              <v:imagedata o:title=""/>
              <o:lock v:ext="edit" aspectratio="f"/>
              <v:textbox inset="0mm,0mm,0mm,0mm" style="mso-fit-shape-to-text:t;">
                <w:txbxContent>
                  <w:p>
                    <w:pPr>
                      <w:pStyle w:val="20"/>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center"/>
      <w:rPr>
        <w:rFonts w:ascii="宋体" w:hAnsi="宋体" w:cs="宋体"/>
      </w:rP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0"/>
                          </w:pPr>
                          <w:r>
                            <w:fldChar w:fldCharType="begin"/>
                          </w:r>
                          <w:r>
                            <w:instrText xml:space="preserve"> PAGE  \* MERGEFORMAT </w:instrText>
                          </w:r>
                          <w:r>
                            <w:fldChar w:fldCharType="separate"/>
                          </w:r>
                          <w:r>
                            <w:t>54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5WZn4y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LlZmfjICAABjBAAADgAAAAAAAAABACAAAAAfAQAAZHJzL2Uyb0RvYy54bWxQSwUG&#10;AAAAAAYABgBZAQAAwwUAAAAA&#10;">
              <v:fill on="f" focussize="0,0"/>
              <v:stroke on="f" weight="0.5pt"/>
              <v:imagedata o:title=""/>
              <o:lock v:ext="edit" aspectratio="f"/>
              <v:textbox inset="0mm,0mm,0mm,0mm" style="mso-fit-shape-to-text:t;">
                <w:txbxContent>
                  <w:p>
                    <w:pPr>
                      <w:pStyle w:val="20"/>
                    </w:pPr>
                    <w:r>
                      <w:fldChar w:fldCharType="begin"/>
                    </w:r>
                    <w:r>
                      <w:instrText xml:space="preserve"> PAGE  \* MERGEFORMAT </w:instrText>
                    </w:r>
                    <w:r>
                      <w:fldChar w:fldCharType="separate"/>
                    </w:r>
                    <w:r>
                      <w:t>54</w:t>
                    </w:r>
                    <w:r>
                      <w:fldChar w:fldCharType="end"/>
                    </w:r>
                  </w:p>
                </w:txbxContent>
              </v:textbox>
            </v:shape>
          </w:pict>
        </mc:Fallback>
      </mc:AlternateContent>
    </w:r>
    <w:r>
      <w:rPr>
        <w:rFonts w:hint="eastAsia" w:ascii="宋体" w:hAnsi="宋体" w:cs="宋体"/>
      </w:rPr>
      <mc:AlternateContent>
        <mc:Choice Requires="wps">
          <w:drawing>
            <wp:anchor distT="0" distB="0" distL="114300" distR="114300" simplePos="0" relativeHeight="251662336" behindDoc="0" locked="0" layoutInCell="1" allowOverlap="1">
              <wp:simplePos x="0" y="0"/>
              <wp:positionH relativeFrom="margin">
                <wp:posOffset>6072505</wp:posOffset>
              </wp:positionH>
              <wp:positionV relativeFrom="paragraph">
                <wp:posOffset>9525</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txbxContent>
                    </wps:txbx>
                    <wps:bodyPr wrap="none" lIns="0" tIns="0" rIns="0" bIns="0">
                      <a:spAutoFit/>
                    </wps:bodyPr>
                  </wps:wsp>
                </a:graphicData>
              </a:graphic>
            </wp:anchor>
          </w:drawing>
        </mc:Choice>
        <mc:Fallback>
          <w:pict>
            <v:shape id="_x0000_s1026" o:spid="_x0000_s1026" o:spt="202" type="#_x0000_t202" style="position:absolute;left:0pt;margin-left:478.15pt;margin-top:0.75pt;height:144pt;width:144pt;mso-position-horizontal-relative:margin;mso-wrap-style:none;z-index:251662336;mso-width-relative:page;mso-height-relative:page;" filled="f" stroked="f" coordsize="21600,21600" o:gfxdata="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JUWWu1gAAAAoBAAAPAAAAAAAAAAEAIAAAACIAAABkcnMvZG93bnJldi54bWxQ&#10;SwECFAAUAAAACACHTuJAWlxGWcABAACNAwAADgAAAAAAAAABACAAAAAlAQAAZHJzL2Uyb0RvYy54&#10;bWxQSwUGAAAAAAYABgBZAQAAVwUAAAAA&#10;">
              <v:fill on="f" focussize="0,0"/>
              <v:stroke on="f"/>
              <v:imagedata o:title=""/>
              <o:lock v:ext="edit" aspectratio="f"/>
              <v:textbox inset="0mm,0mm,0mm,0mm" style="mso-fit-shape-to-text:t;">
                <w:txbxContent>
                  <w:p/>
                </w:txbxContent>
              </v:textbox>
            </v:shape>
          </w:pict>
        </mc:Fallback>
      </mc:AlternateContent>
    </w:r>
    <w:r>
      <w:rPr>
        <w:rFonts w:hint="eastAsia" w:ascii="宋体" w:hAnsi="宋体" w:cs="宋体"/>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0"/>
                            <w:rPr>
                              <w:rStyle w:val="36"/>
                            </w:rPr>
                          </w:pP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QHJYcIBAACN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m5BoTbQ8LCpZ+MOkJNxXBKhdG0UXkNHt9L1sNftPk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OUByWHCAQAAjQMAAA4AAAAAAAAAAQAgAAAAHgEAAGRycy9lMm9Eb2MueG1sUEsF&#10;BgAAAAAGAAYAWQEAAFIFAAAAAA==&#10;">
              <v:fill on="f" focussize="0,0"/>
              <v:stroke on="f"/>
              <v:imagedata o:title=""/>
              <o:lock v:ext="edit" aspectratio="f"/>
              <v:textbox inset="0mm,0mm,0mm,0mm" style="mso-fit-shape-to-text:t;">
                <w:txbxContent>
                  <w:p>
                    <w:pPr>
                      <w:pStyle w:val="20"/>
                      <w:rPr>
                        <w:rStyle w:val="36"/>
                      </w:rPr>
                    </w:pPr>
                  </w:p>
                </w:txbxContent>
              </v:textbox>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w:rPr>
        <w:sz w:val="18"/>
      </w:rPr>
      <mc:AlternateContent>
        <mc:Choice Requires="wps">
          <w:drawing>
            <wp:anchor distT="0" distB="0" distL="114300" distR="114300" simplePos="0" relativeHeight="251704320" behindDoc="0" locked="0" layoutInCell="1" allowOverlap="1">
              <wp:simplePos x="0" y="0"/>
              <wp:positionH relativeFrom="margin">
                <wp:align>center</wp:align>
              </wp:positionH>
              <wp:positionV relativeFrom="paragraph">
                <wp:posOffset>0</wp:posOffset>
              </wp:positionV>
              <wp:extent cx="1828800" cy="1828800"/>
              <wp:effectExtent l="0" t="0" r="0" b="0"/>
              <wp:wrapNone/>
              <wp:docPr id="64" name="文本框 6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0"/>
                          </w:pPr>
                          <w:r>
                            <w:fldChar w:fldCharType="begin"/>
                          </w:r>
                          <w:r>
                            <w:instrText xml:space="preserve"> PAGE  \* MERGEFORMAT </w:instrText>
                          </w:r>
                          <w:r>
                            <w:fldChar w:fldCharType="separate"/>
                          </w:r>
                          <w:r>
                            <w:t>162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0432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0MQeMz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M0MQeMzAgAAYwQAAA4AAAAAAAAAAQAgAAAAHwEAAGRycy9lMm9Eb2MueG1sUEsF&#10;BgAAAAAGAAYAWQEAAMQFAAAAAA==&#10;">
              <v:fill on="f" focussize="0,0"/>
              <v:stroke on="f" weight="0.5pt"/>
              <v:imagedata o:title=""/>
              <o:lock v:ext="edit" aspectratio="f"/>
              <v:textbox inset="0mm,0mm,0mm,0mm" style="mso-fit-shape-to-text:t;">
                <w:txbxContent>
                  <w:p>
                    <w:pPr>
                      <w:pStyle w:val="20"/>
                    </w:pPr>
                    <w:r>
                      <w:fldChar w:fldCharType="begin"/>
                    </w:r>
                    <w:r>
                      <w:instrText xml:space="preserve"> PAGE  \* MERGEFORMAT </w:instrText>
                    </w:r>
                    <w:r>
                      <w:fldChar w:fldCharType="separate"/>
                    </w:r>
                    <w:r>
                      <w:t>162</w:t>
                    </w:r>
                    <w:r>
                      <w:fldChar w:fldCharType="end"/>
                    </w:r>
                  </w:p>
                </w:txbxContent>
              </v:textbox>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left="4239"/>
      <w:rPr>
        <w:rFonts w:ascii="宋体" w:hAnsi="宋体" w:eastAsia="宋体" w:cs="宋体"/>
        <w:sz w:val="14"/>
        <w:szCs w:val="14"/>
      </w:rPr>
    </w:pPr>
    <w:r>
      <w:rPr>
        <w:sz w:val="14"/>
      </w:rP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22" name="文本框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0"/>
                          </w:pPr>
                          <w:r>
                            <w:fldChar w:fldCharType="begin"/>
                          </w:r>
                          <w:r>
                            <w:instrText xml:space="preserve"> PAGE  \* MERGEFORMAT </w:instrText>
                          </w:r>
                          <w:r>
                            <w:fldChar w:fldCharType="separate"/>
                          </w:r>
                          <w:r>
                            <w:t>118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95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EhxuIy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ESHG4jICAABjBAAADgAAAAAAAAABACAAAAAfAQAAZHJzL2Uyb0RvYy54bWxQSwUG&#10;AAAAAAYABgBZAQAAwwUAAAAA&#10;">
              <v:fill on="f" focussize="0,0"/>
              <v:stroke on="f" weight="0.5pt"/>
              <v:imagedata o:title=""/>
              <o:lock v:ext="edit" aspectratio="f"/>
              <v:textbox inset="0mm,0mm,0mm,0mm" style="mso-fit-shape-to-text:t;">
                <w:txbxContent>
                  <w:p>
                    <w:pPr>
                      <w:pStyle w:val="20"/>
                    </w:pPr>
                    <w:r>
                      <w:fldChar w:fldCharType="begin"/>
                    </w:r>
                    <w:r>
                      <w:instrText xml:space="preserve"> PAGE  \* MERGEFORMAT </w:instrText>
                    </w:r>
                    <w:r>
                      <w:fldChar w:fldCharType="separate"/>
                    </w:r>
                    <w:r>
                      <w:t>118</w:t>
                    </w:r>
                    <w:r>
                      <w:fldChar w:fldCharType="end"/>
                    </w:r>
                  </w:p>
                </w:txbxContent>
              </v:textbox>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left="4659"/>
      <w:rPr>
        <w:rFonts w:ascii="宋体" w:hAnsi="宋体" w:eastAsia="宋体" w:cs="宋体"/>
        <w:sz w:val="14"/>
        <w:szCs w:val="14"/>
      </w:rPr>
    </w:pPr>
    <w:r>
      <w:rPr>
        <w:sz w:val="14"/>
      </w:rP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0</wp:posOffset>
              </wp:positionV>
              <wp:extent cx="1828800" cy="1828800"/>
              <wp:effectExtent l="0" t="0" r="0" b="0"/>
              <wp:wrapNone/>
              <wp:docPr id="23" name="文本框 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0"/>
                          </w:pPr>
                          <w:r>
                            <w:fldChar w:fldCharType="begin"/>
                          </w:r>
                          <w:r>
                            <w:instrText xml:space="preserve"> PAGE  \* MERGEFORMAT </w:instrText>
                          </w:r>
                          <w:r>
                            <w:fldChar w:fldCharType="separate"/>
                          </w:r>
                          <w:r>
                            <w:t>119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05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OJUQ0z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FOJUQ0zAgAAYwQAAA4AAAAAAAAAAQAgAAAAHwEAAGRycy9lMm9Eb2MueG1sUEsF&#10;BgAAAAAGAAYAWQEAAMQFAAAAAA==&#10;">
              <v:fill on="f" focussize="0,0"/>
              <v:stroke on="f" weight="0.5pt"/>
              <v:imagedata o:title=""/>
              <o:lock v:ext="edit" aspectratio="f"/>
              <v:textbox inset="0mm,0mm,0mm,0mm" style="mso-fit-shape-to-text:t;">
                <w:txbxContent>
                  <w:p>
                    <w:pPr>
                      <w:pStyle w:val="20"/>
                    </w:pPr>
                    <w:r>
                      <w:fldChar w:fldCharType="begin"/>
                    </w:r>
                    <w:r>
                      <w:instrText xml:space="preserve"> PAGE  \* MERGEFORMAT </w:instrText>
                    </w:r>
                    <w:r>
                      <w:fldChar w:fldCharType="separate"/>
                    </w:r>
                    <w:r>
                      <w:t>119</w:t>
                    </w:r>
                    <w:r>
                      <w:fldChar w:fldCharType="end"/>
                    </w:r>
                  </w:p>
                </w:txbxContent>
              </v:textbox>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left="4484"/>
      <w:rPr>
        <w:rFonts w:ascii="宋体" w:hAnsi="宋体" w:eastAsia="宋体" w:cs="宋体"/>
        <w:sz w:val="14"/>
        <w:szCs w:val="14"/>
      </w:rPr>
    </w:pPr>
    <w:r>
      <w:rPr>
        <w:sz w:val="14"/>
      </w:rPr>
      <mc:AlternateContent>
        <mc:Choice Requires="wps">
          <w:drawing>
            <wp:anchor distT="0" distB="0" distL="114300" distR="114300" simplePos="0" relativeHeight="251671552" behindDoc="0" locked="0" layoutInCell="1" allowOverlap="1">
              <wp:simplePos x="0" y="0"/>
              <wp:positionH relativeFrom="margin">
                <wp:align>center</wp:align>
              </wp:positionH>
              <wp:positionV relativeFrom="paragraph">
                <wp:posOffset>0</wp:posOffset>
              </wp:positionV>
              <wp:extent cx="1828800" cy="1828800"/>
              <wp:effectExtent l="0" t="0" r="0" b="0"/>
              <wp:wrapNone/>
              <wp:docPr id="24" name="文本框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0"/>
                          </w:pPr>
                          <w:r>
                            <w:fldChar w:fldCharType="begin"/>
                          </w:r>
                          <w:r>
                            <w:instrText xml:space="preserve"> PAGE  \* MERGEFORMAT </w:instrText>
                          </w:r>
                          <w:r>
                            <w:fldChar w:fldCharType="separate"/>
                          </w:r>
                          <w:r>
                            <w:t>120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155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aJO4z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F7aJO4zAgAAYwQAAA4AAAAAAAAAAQAgAAAAHwEAAGRycy9lMm9Eb2MueG1sUEsF&#10;BgAAAAAGAAYAWQEAAMQFAAAAAA==&#10;">
              <v:fill on="f" focussize="0,0"/>
              <v:stroke on="f" weight="0.5pt"/>
              <v:imagedata o:title=""/>
              <o:lock v:ext="edit" aspectratio="f"/>
              <v:textbox inset="0mm,0mm,0mm,0mm" style="mso-fit-shape-to-text:t;">
                <w:txbxContent>
                  <w:p>
                    <w:pPr>
                      <w:pStyle w:val="20"/>
                    </w:pPr>
                    <w:r>
                      <w:fldChar w:fldCharType="begin"/>
                    </w:r>
                    <w:r>
                      <w:instrText xml:space="preserve"> PAGE  \* MERGEFORMAT </w:instrText>
                    </w:r>
                    <w:r>
                      <w:fldChar w:fldCharType="separate"/>
                    </w:r>
                    <w:r>
                      <w:t>120</w:t>
                    </w:r>
                    <w:r>
                      <w:fldChar w:fldCharType="end"/>
                    </w:r>
                  </w:p>
                </w:txbxContent>
              </v:textbox>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left="4269"/>
      <w:rPr>
        <w:rFonts w:ascii="宋体" w:hAnsi="宋体" w:eastAsia="宋体" w:cs="宋体"/>
        <w:sz w:val="15"/>
        <w:szCs w:val="15"/>
      </w:rPr>
    </w:pPr>
    <w:r>
      <w:rPr>
        <w:sz w:val="15"/>
      </w:rPr>
      <mc:AlternateContent>
        <mc:Choice Requires="wps">
          <w:drawing>
            <wp:anchor distT="0" distB="0" distL="114300" distR="114300" simplePos="0" relativeHeight="251672576" behindDoc="0" locked="0" layoutInCell="1" allowOverlap="1">
              <wp:simplePos x="0" y="0"/>
              <wp:positionH relativeFrom="margin">
                <wp:align>center</wp:align>
              </wp:positionH>
              <wp:positionV relativeFrom="paragraph">
                <wp:posOffset>0</wp:posOffset>
              </wp:positionV>
              <wp:extent cx="1828800" cy="1828800"/>
              <wp:effectExtent l="0" t="0" r="0" b="0"/>
              <wp:wrapNone/>
              <wp:docPr id="25" name="文本框 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0"/>
                          </w:pPr>
                          <w:r>
                            <w:fldChar w:fldCharType="begin"/>
                          </w:r>
                          <w:r>
                            <w:instrText xml:space="preserve"> PAGE  \* MERGEFORMAT </w:instrText>
                          </w:r>
                          <w:r>
                            <w:fldChar w:fldCharType="separate"/>
                          </w:r>
                          <w:r>
                            <w:t>121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257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xyswEzAgAAYwQAAA4AAABkcnMvZTJvRG9jLnhtbK1US44TMRDdI3EH&#10;y3vSSdC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BxyswEzAgAAYwQAAA4AAAAAAAAAAQAgAAAAHwEAAGRycy9lMm9Eb2MueG1sUEsF&#10;BgAAAAAGAAYAWQEAAMQFAAAAAA==&#10;">
              <v:fill on="f" focussize="0,0"/>
              <v:stroke on="f" weight="0.5pt"/>
              <v:imagedata o:title=""/>
              <o:lock v:ext="edit" aspectratio="f"/>
              <v:textbox inset="0mm,0mm,0mm,0mm" style="mso-fit-shape-to-text:t;">
                <w:txbxContent>
                  <w:p>
                    <w:pPr>
                      <w:pStyle w:val="20"/>
                    </w:pPr>
                    <w:r>
                      <w:fldChar w:fldCharType="begin"/>
                    </w:r>
                    <w:r>
                      <w:instrText xml:space="preserve"> PAGE  \* MERGEFORMAT </w:instrText>
                    </w:r>
                    <w:r>
                      <w:fldChar w:fldCharType="separate"/>
                    </w:r>
                    <w:r>
                      <w:t>121</w:t>
                    </w:r>
                    <w:r>
                      <w:fldChar w:fldCharType="end"/>
                    </w:r>
                  </w:p>
                </w:txbxContent>
              </v:textbox>
            </v:shape>
          </w:pict>
        </mc:Fallback>
      </mc:AlternateConten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left="4669"/>
      <w:rPr>
        <w:rFonts w:ascii="宋体" w:hAnsi="宋体" w:eastAsia="宋体" w:cs="宋体"/>
        <w:sz w:val="14"/>
        <w:szCs w:val="14"/>
      </w:rPr>
    </w:pPr>
    <w:r>
      <w:rPr>
        <w:sz w:val="14"/>
      </w:rPr>
      <mc:AlternateContent>
        <mc:Choice Requires="wps">
          <w:drawing>
            <wp:anchor distT="0" distB="0" distL="114300" distR="114300" simplePos="0" relativeHeight="251673600" behindDoc="0" locked="0" layoutInCell="1" allowOverlap="1">
              <wp:simplePos x="0" y="0"/>
              <wp:positionH relativeFrom="margin">
                <wp:align>center</wp:align>
              </wp:positionH>
              <wp:positionV relativeFrom="paragraph">
                <wp:posOffset>0</wp:posOffset>
              </wp:positionV>
              <wp:extent cx="1828800" cy="1828800"/>
              <wp:effectExtent l="0" t="0" r="0" b="0"/>
              <wp:wrapNone/>
              <wp:docPr id="26" name="文本框 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0"/>
                          </w:pPr>
                          <w:r>
                            <w:fldChar w:fldCharType="begin"/>
                          </w:r>
                          <w:r>
                            <w:instrText xml:space="preserve"> PAGE  \* MERGEFORMAT </w:instrText>
                          </w:r>
                          <w:r>
                            <w:fldChar w:fldCharType="separate"/>
                          </w:r>
                          <w:r>
                            <w:t>122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360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uMeuoyAgAAYw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m4x66jICAABjBAAADgAAAAAAAAABACAAAAAfAQAAZHJzL2Uyb0RvYy54bWxQSwUG&#10;AAAAAAYABgBZAQAAwwUAAAAA&#10;">
              <v:fill on="f" focussize="0,0"/>
              <v:stroke on="f" weight="0.5pt"/>
              <v:imagedata o:title=""/>
              <o:lock v:ext="edit" aspectratio="f"/>
              <v:textbox inset="0mm,0mm,0mm,0mm" style="mso-fit-shape-to-text:t;">
                <w:txbxContent>
                  <w:p>
                    <w:pPr>
                      <w:pStyle w:val="20"/>
                    </w:pPr>
                    <w:r>
                      <w:fldChar w:fldCharType="begin"/>
                    </w:r>
                    <w:r>
                      <w:instrText xml:space="preserve"> PAGE  \* MERGEFORMAT </w:instrText>
                    </w:r>
                    <w:r>
                      <w:fldChar w:fldCharType="separate"/>
                    </w:r>
                    <w:r>
                      <w:t>122</w:t>
                    </w:r>
                    <w:r>
                      <w:fldChar w:fldCharType="end"/>
                    </w:r>
                  </w:p>
                </w:txbxContent>
              </v:textbox>
            </v:shape>
          </w:pict>
        </mc:Fallback>
      </mc:AlternateConten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left="4073"/>
      <w:rPr>
        <w:rFonts w:ascii="宋体" w:hAnsi="宋体" w:eastAsia="宋体" w:cs="宋体"/>
        <w:sz w:val="16"/>
        <w:szCs w:val="16"/>
      </w:rPr>
    </w:pPr>
    <w:r>
      <w:rPr>
        <w:sz w:val="16"/>
      </w:rPr>
      <mc:AlternateContent>
        <mc:Choice Requires="wps">
          <w:drawing>
            <wp:anchor distT="0" distB="0" distL="114300" distR="114300" simplePos="0" relativeHeight="251674624" behindDoc="0" locked="0" layoutInCell="1" allowOverlap="1">
              <wp:simplePos x="0" y="0"/>
              <wp:positionH relativeFrom="margin">
                <wp:align>center</wp:align>
              </wp:positionH>
              <wp:positionV relativeFrom="paragraph">
                <wp:posOffset>0</wp:posOffset>
              </wp:positionV>
              <wp:extent cx="1828800" cy="1828800"/>
              <wp:effectExtent l="0" t="0" r="0" b="0"/>
              <wp:wrapNone/>
              <wp:docPr id="27" name="文本框 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0"/>
                          </w:pPr>
                          <w:r>
                            <w:fldChar w:fldCharType="begin"/>
                          </w:r>
                          <w:r>
                            <w:instrText xml:space="preserve"> PAGE  \* MERGEFORMAT </w:instrText>
                          </w:r>
                          <w:r>
                            <w:fldChar w:fldCharType="separate"/>
                          </w:r>
                          <w:r>
                            <w:t>123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462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kk7QUzAgAAYwQAAA4AAABkcnMvZTJvRG9jLnhtbK1UzY7TMBC+I/EO&#10;lu80aRFL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Nkk7QUzAgAAYwQAAA4AAAAAAAAAAQAgAAAAHwEAAGRycy9lMm9Eb2MueG1sUEsF&#10;BgAAAAAGAAYAWQEAAMQFAAAAAA==&#10;">
              <v:fill on="f" focussize="0,0"/>
              <v:stroke on="f" weight="0.5pt"/>
              <v:imagedata o:title=""/>
              <o:lock v:ext="edit" aspectratio="f"/>
              <v:textbox inset="0mm,0mm,0mm,0mm" style="mso-fit-shape-to-text:t;">
                <w:txbxContent>
                  <w:p>
                    <w:pPr>
                      <w:pStyle w:val="20"/>
                    </w:pPr>
                    <w:r>
                      <w:fldChar w:fldCharType="begin"/>
                    </w:r>
                    <w:r>
                      <w:instrText xml:space="preserve"> PAGE  \* MERGEFORMAT </w:instrText>
                    </w:r>
                    <w:r>
                      <w:fldChar w:fldCharType="separate"/>
                    </w:r>
                    <w:r>
                      <w:t>123</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left="4659"/>
      <w:rPr>
        <w:rFonts w:ascii="宋体" w:hAnsi="宋体" w:eastAsia="宋体" w:cs="宋体"/>
        <w:sz w:val="14"/>
        <w:szCs w:val="14"/>
      </w:rPr>
    </w:pPr>
    <w:r>
      <w:rPr>
        <w:sz w:val="14"/>
      </w:rPr>
      <mc:AlternateContent>
        <mc:Choice Requires="wps">
          <w:drawing>
            <wp:anchor distT="0" distB="0" distL="114300" distR="114300" simplePos="0" relativeHeight="251675648" behindDoc="0" locked="0" layoutInCell="1" allowOverlap="1">
              <wp:simplePos x="0" y="0"/>
              <wp:positionH relativeFrom="margin">
                <wp:align>center</wp:align>
              </wp:positionH>
              <wp:positionV relativeFrom="paragraph">
                <wp:posOffset>0</wp:posOffset>
              </wp:positionV>
              <wp:extent cx="1828800" cy="1828800"/>
              <wp:effectExtent l="0" t="0" r="0" b="0"/>
              <wp:wrapNone/>
              <wp:docPr id="28" name="文本框 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0"/>
                          </w:pPr>
                          <w:r>
                            <w:fldChar w:fldCharType="begin"/>
                          </w:r>
                          <w:r>
                            <w:instrText xml:space="preserve"> PAGE  \* MERGEFORMAT </w:instrText>
                          </w:r>
                          <w:r>
                            <w:fldChar w:fldCharType="separate"/>
                          </w:r>
                          <w:r>
                            <w:t>124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564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As4fcy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wCzh9zICAABjBAAADgAAAAAAAAABACAAAAAfAQAAZHJzL2Uyb0RvYy54bWxQSwUG&#10;AAAAAAYABgBZAQAAwwUAAAAA&#10;">
              <v:fill on="f" focussize="0,0"/>
              <v:stroke on="f" weight="0.5pt"/>
              <v:imagedata o:title=""/>
              <o:lock v:ext="edit" aspectratio="f"/>
              <v:textbox inset="0mm,0mm,0mm,0mm" style="mso-fit-shape-to-text:t;">
                <w:txbxContent>
                  <w:p>
                    <w:pPr>
                      <w:pStyle w:val="20"/>
                    </w:pPr>
                    <w:r>
                      <w:fldChar w:fldCharType="begin"/>
                    </w:r>
                    <w:r>
                      <w:instrText xml:space="preserve"> PAGE  \* MERGEFORMAT </w:instrText>
                    </w:r>
                    <w:r>
                      <w:fldChar w:fldCharType="separate"/>
                    </w:r>
                    <w:r>
                      <w:t>124</w:t>
                    </w:r>
                    <w:r>
                      <w:fldChar w:fldCharType="end"/>
                    </w:r>
                  </w:p>
                </w:txbxContent>
              </v:textbox>
            </v:shape>
          </w:pict>
        </mc:Fallback>
      </mc:AlternateConten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left="4744"/>
      <w:rPr>
        <w:rFonts w:ascii="宋体" w:hAnsi="宋体" w:eastAsia="宋体" w:cs="宋体"/>
        <w:sz w:val="14"/>
        <w:szCs w:val="14"/>
      </w:rPr>
    </w:pPr>
    <w:r>
      <w:rPr>
        <w:sz w:val="14"/>
      </w:rPr>
      <mc:AlternateContent>
        <mc:Choice Requires="wps">
          <w:drawing>
            <wp:anchor distT="0" distB="0" distL="114300" distR="114300" simplePos="0" relativeHeight="251676672" behindDoc="0" locked="0" layoutInCell="1" allowOverlap="1">
              <wp:simplePos x="0" y="0"/>
              <wp:positionH relativeFrom="margin">
                <wp:align>center</wp:align>
              </wp:positionH>
              <wp:positionV relativeFrom="paragraph">
                <wp:posOffset>0</wp:posOffset>
              </wp:positionV>
              <wp:extent cx="1828800" cy="1828800"/>
              <wp:effectExtent l="0" t="0" r="0" b="0"/>
              <wp:wrapNone/>
              <wp:docPr id="29" name="文本框 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0"/>
                          </w:pPr>
                          <w:r>
                            <w:fldChar w:fldCharType="begin"/>
                          </w:r>
                          <w:r>
                            <w:instrText xml:space="preserve"> PAGE  \* MERGEFORMAT </w:instrText>
                          </w:r>
                          <w:r>
                            <w:fldChar w:fldCharType="separate"/>
                          </w:r>
                          <w:r>
                            <w:t>126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667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KEdhgzAgAAYwQAAA4AAABkcnMvZTJvRG9jLnhtbK1UzY7TMBC+I/EO&#10;lu80aRGrUj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IKEdhgzAgAAYwQAAA4AAAAAAAAAAQAgAAAAHwEAAGRycy9lMm9Eb2MueG1sUEsF&#10;BgAAAAAGAAYAWQEAAMQFAAAAAA==&#10;">
              <v:fill on="f" focussize="0,0"/>
              <v:stroke on="f" weight="0.5pt"/>
              <v:imagedata o:title=""/>
              <o:lock v:ext="edit" aspectratio="f"/>
              <v:textbox inset="0mm,0mm,0mm,0mm" style="mso-fit-shape-to-text:t;">
                <w:txbxContent>
                  <w:p>
                    <w:pPr>
                      <w:pStyle w:val="20"/>
                    </w:pPr>
                    <w:r>
                      <w:fldChar w:fldCharType="begin"/>
                    </w:r>
                    <w:r>
                      <w:instrText xml:space="preserve"> PAGE  \* MERGEFORMAT </w:instrText>
                    </w:r>
                    <w:r>
                      <w:fldChar w:fldCharType="separate"/>
                    </w:r>
                    <w:r>
                      <w:t>126</w:t>
                    </w:r>
                    <w:r>
                      <w:fldChar w:fldCharType="end"/>
                    </w:r>
                  </w:p>
                </w:txbxContent>
              </v:textbox>
            </v:shape>
          </w:pict>
        </mc:Fallback>
      </mc:AlternateConten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left="4544"/>
      <w:rPr>
        <w:rFonts w:ascii="宋体" w:hAnsi="宋体" w:eastAsia="宋体" w:cs="宋体"/>
        <w:sz w:val="14"/>
        <w:szCs w:val="14"/>
      </w:rPr>
    </w:pPr>
    <w:r>
      <w:rPr>
        <w:sz w:val="14"/>
      </w:rPr>
      <mc:AlternateContent>
        <mc:Choice Requires="wps">
          <w:drawing>
            <wp:anchor distT="0" distB="0" distL="114300" distR="114300" simplePos="0" relativeHeight="251677696" behindDoc="0" locked="0" layoutInCell="1" allowOverlap="1">
              <wp:simplePos x="0" y="0"/>
              <wp:positionH relativeFrom="margin">
                <wp:align>center</wp:align>
              </wp:positionH>
              <wp:positionV relativeFrom="paragraph">
                <wp:posOffset>0</wp:posOffset>
              </wp:positionV>
              <wp:extent cx="1828800" cy="1828800"/>
              <wp:effectExtent l="0" t="0" r="0" b="0"/>
              <wp:wrapNone/>
              <wp:docPr id="30" name="文本框 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0"/>
                          </w:pPr>
                          <w:r>
                            <w:fldChar w:fldCharType="begin"/>
                          </w:r>
                          <w:r>
                            <w:instrText xml:space="preserve"> PAGE  \* MERGEFORMAT </w:instrText>
                          </w:r>
                          <w:r>
                            <w:fldChar w:fldCharType="separate"/>
                          </w:r>
                          <w:r>
                            <w:t>127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769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ApX4y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wMClfjICAABjBAAADgAAAAAAAAABACAAAAAfAQAAZHJzL2Uyb0RvYy54bWxQSwUG&#10;AAAAAAYABgBZAQAAwwUAAAAA&#10;">
              <v:fill on="f" focussize="0,0"/>
              <v:stroke on="f" weight="0.5pt"/>
              <v:imagedata o:title=""/>
              <o:lock v:ext="edit" aspectratio="f"/>
              <v:textbox inset="0mm,0mm,0mm,0mm" style="mso-fit-shape-to-text:t;">
                <w:txbxContent>
                  <w:p>
                    <w:pPr>
                      <w:pStyle w:val="20"/>
                    </w:pPr>
                    <w:r>
                      <w:fldChar w:fldCharType="begin"/>
                    </w:r>
                    <w:r>
                      <w:instrText xml:space="preserve"> PAGE  \* MERGEFORMAT </w:instrText>
                    </w:r>
                    <w:r>
                      <w:fldChar w:fldCharType="separate"/>
                    </w:r>
                    <w:r>
                      <w:t>127</w:t>
                    </w:r>
                    <w:r>
                      <w:fldChar w:fldCharType="end"/>
                    </w:r>
                  </w:p>
                </w:txbxContent>
              </v:textbox>
            </v:shape>
          </w:pict>
        </mc:Fallback>
      </mc:AlternateConten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left="4934"/>
      <w:rPr>
        <w:rFonts w:ascii="宋体" w:hAnsi="宋体" w:eastAsia="宋体" w:cs="宋体"/>
        <w:sz w:val="14"/>
        <w:szCs w:val="14"/>
      </w:rPr>
    </w:pPr>
    <w:r>
      <w:rPr>
        <w:sz w:val="14"/>
      </w:rPr>
      <mc:AlternateContent>
        <mc:Choice Requires="wps">
          <w:drawing>
            <wp:anchor distT="0" distB="0" distL="114300" distR="114300" simplePos="0" relativeHeight="251678720" behindDoc="0" locked="0" layoutInCell="1" allowOverlap="1">
              <wp:simplePos x="0" y="0"/>
              <wp:positionH relativeFrom="margin">
                <wp:align>center</wp:align>
              </wp:positionH>
              <wp:positionV relativeFrom="paragraph">
                <wp:posOffset>0</wp:posOffset>
              </wp:positionV>
              <wp:extent cx="1828800" cy="1828800"/>
              <wp:effectExtent l="0" t="0" r="0" b="0"/>
              <wp:wrapNone/>
              <wp:docPr id="31" name="文本框 3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0"/>
                          </w:pPr>
                          <w:r>
                            <w:fldChar w:fldCharType="begin"/>
                          </w:r>
                          <w:r>
                            <w:instrText xml:space="preserve"> PAGE  \* MERGEFORMAT </w:instrText>
                          </w:r>
                          <w:r>
                            <w:fldChar w:fldCharType="separate"/>
                          </w:r>
                          <w:r>
                            <w:t>128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872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IJoMpEzAgAAYwQAAA4AAAAAAAAAAQAgAAAAHwEAAGRycy9lMm9Eb2MueG1sUEsF&#10;BgAAAAAGAAYAWQEAAMQFAAAAAA==&#10;">
              <v:fill on="f" focussize="0,0"/>
              <v:stroke on="f" weight="0.5pt"/>
              <v:imagedata o:title=""/>
              <o:lock v:ext="edit" aspectratio="f"/>
              <v:textbox inset="0mm,0mm,0mm,0mm" style="mso-fit-shape-to-text:t;">
                <w:txbxContent>
                  <w:p>
                    <w:pPr>
                      <w:pStyle w:val="20"/>
                    </w:pPr>
                    <w:r>
                      <w:fldChar w:fldCharType="begin"/>
                    </w:r>
                    <w:r>
                      <w:instrText xml:space="preserve"> PAGE  \* MERGEFORMAT </w:instrText>
                    </w:r>
                    <w:r>
                      <w:fldChar w:fldCharType="separate"/>
                    </w:r>
                    <w:r>
                      <w:t>128</w:t>
                    </w:r>
                    <w:r>
                      <w:fldChar w:fldCharType="end"/>
                    </w:r>
                  </w:p>
                </w:txbxContent>
              </v:textbox>
            </v:shape>
          </w:pict>
        </mc:Fallback>
      </mc:AlternateConten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left="4249"/>
      <w:rPr>
        <w:rFonts w:ascii="宋体" w:hAnsi="宋体" w:eastAsia="宋体" w:cs="宋体"/>
        <w:sz w:val="16"/>
        <w:szCs w:val="16"/>
      </w:rPr>
    </w:pPr>
    <w:r>
      <w:rPr>
        <w:sz w:val="16"/>
      </w:rPr>
      <mc:AlternateContent>
        <mc:Choice Requires="wps">
          <w:drawing>
            <wp:anchor distT="0" distB="0" distL="114300" distR="114300" simplePos="0" relativeHeight="251679744" behindDoc="0" locked="0" layoutInCell="1" allowOverlap="1">
              <wp:simplePos x="0" y="0"/>
              <wp:positionH relativeFrom="margin">
                <wp:align>center</wp:align>
              </wp:positionH>
              <wp:positionV relativeFrom="paragraph">
                <wp:posOffset>0</wp:posOffset>
              </wp:positionV>
              <wp:extent cx="1828800" cy="1828800"/>
              <wp:effectExtent l="0" t="0" r="0" b="0"/>
              <wp:wrapNone/>
              <wp:docPr id="32" name="文本框 3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0"/>
                          </w:pPr>
                          <w:r>
                            <w:fldChar w:fldCharType="begin"/>
                          </w:r>
                          <w:r>
                            <w:instrText xml:space="preserve"> PAGE  \* MERGEFORMAT </w:instrText>
                          </w:r>
                          <w:r>
                            <w:fldChar w:fldCharType="separate"/>
                          </w:r>
                          <w:r>
                            <w:t>129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974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WW+3oz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AWW+3ozAgAAYwQAAA4AAAAAAAAAAQAgAAAAHwEAAGRycy9lMm9Eb2MueG1sUEsF&#10;BgAAAAAGAAYAWQEAAMQFAAAAAA==&#10;">
              <v:fill on="f" focussize="0,0"/>
              <v:stroke on="f" weight="0.5pt"/>
              <v:imagedata o:title=""/>
              <o:lock v:ext="edit" aspectratio="f"/>
              <v:textbox inset="0mm,0mm,0mm,0mm" style="mso-fit-shape-to-text:t;">
                <w:txbxContent>
                  <w:p>
                    <w:pPr>
                      <w:pStyle w:val="20"/>
                    </w:pPr>
                    <w:r>
                      <w:fldChar w:fldCharType="begin"/>
                    </w:r>
                    <w:r>
                      <w:instrText xml:space="preserve"> PAGE  \* MERGEFORMAT </w:instrText>
                    </w:r>
                    <w:r>
                      <w:fldChar w:fldCharType="separate"/>
                    </w:r>
                    <w:r>
                      <w:t>129</w:t>
                    </w:r>
                    <w:r>
                      <w:fldChar w:fldCharType="end"/>
                    </w:r>
                  </w:p>
                </w:txbxContent>
              </v:textbox>
            </v:shape>
          </w:pict>
        </mc:Fallback>
      </mc:AlternateConten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r>
      <w:rPr>
        <w:sz w:val="2"/>
      </w:rPr>
      <mc:AlternateContent>
        <mc:Choice Requires="wps">
          <w:drawing>
            <wp:anchor distT="0" distB="0" distL="114300" distR="114300" simplePos="0" relativeHeight="251680768" behindDoc="0" locked="0" layoutInCell="1" allowOverlap="1">
              <wp:simplePos x="0" y="0"/>
              <wp:positionH relativeFrom="margin">
                <wp:align>center</wp:align>
              </wp:positionH>
              <wp:positionV relativeFrom="paragraph">
                <wp:posOffset>0</wp:posOffset>
              </wp:positionV>
              <wp:extent cx="1828800" cy="1828800"/>
              <wp:effectExtent l="0" t="0" r="0" b="0"/>
              <wp:wrapNone/>
              <wp:docPr id="33" name="文本框 3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0"/>
                          </w:pPr>
                          <w:r>
                            <w:fldChar w:fldCharType="begin"/>
                          </w:r>
                          <w:r>
                            <w:instrText xml:space="preserve"> PAGE  \* MERGEFORMAT </w:instrText>
                          </w:r>
                          <w:r>
                            <w:fldChar w:fldCharType="separate"/>
                          </w:r>
                          <w:r>
                            <w:t>130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076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c+bJUzAgAAYw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Ec+bJUzAgAAYwQAAA4AAAAAAAAAAQAgAAAAHwEAAGRycy9lMm9Eb2MueG1sUEsF&#10;BgAAAAAGAAYAWQEAAMQFAAAAAA==&#10;">
              <v:fill on="f" focussize="0,0"/>
              <v:stroke on="f" weight="0.5pt"/>
              <v:imagedata o:title=""/>
              <o:lock v:ext="edit" aspectratio="f"/>
              <v:textbox inset="0mm,0mm,0mm,0mm" style="mso-fit-shape-to-text:t;">
                <w:txbxContent>
                  <w:p>
                    <w:pPr>
                      <w:pStyle w:val="20"/>
                    </w:pPr>
                    <w:r>
                      <w:fldChar w:fldCharType="begin"/>
                    </w:r>
                    <w:r>
                      <w:instrText xml:space="preserve"> PAGE  \* MERGEFORMAT </w:instrText>
                    </w:r>
                    <w:r>
                      <w:fldChar w:fldCharType="separate"/>
                    </w:r>
                    <w:r>
                      <w:t>130</w:t>
                    </w:r>
                    <w:r>
                      <w:fldChar w:fldCharType="end"/>
                    </w:r>
                  </w:p>
                </w:txbxContent>
              </v:textbox>
            </v:shape>
          </w:pict>
        </mc:Fallback>
      </mc:AlternateConten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left="4554"/>
      <w:rPr>
        <w:rFonts w:ascii="宋体" w:hAnsi="宋体" w:eastAsia="宋体" w:cs="宋体"/>
        <w:sz w:val="14"/>
        <w:szCs w:val="14"/>
      </w:rPr>
    </w:pPr>
    <w:r>
      <w:rPr>
        <w:sz w:val="14"/>
      </w:rPr>
      <mc:AlternateContent>
        <mc:Choice Requires="wps">
          <w:drawing>
            <wp:anchor distT="0" distB="0" distL="114300" distR="114300" simplePos="0" relativeHeight="251681792" behindDoc="0" locked="0" layoutInCell="1" allowOverlap="1">
              <wp:simplePos x="0" y="0"/>
              <wp:positionH relativeFrom="margin">
                <wp:align>center</wp:align>
              </wp:positionH>
              <wp:positionV relativeFrom="paragraph">
                <wp:posOffset>0</wp:posOffset>
              </wp:positionV>
              <wp:extent cx="1828800" cy="1828800"/>
              <wp:effectExtent l="0" t="0" r="0" b="0"/>
              <wp:wrapNone/>
              <wp:docPr id="34" name="文本框 3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0"/>
                          </w:pPr>
                          <w:r>
                            <w:fldChar w:fldCharType="begin"/>
                          </w:r>
                          <w:r>
                            <w:instrText xml:space="preserve"> PAGE  \* MERGEFORMAT </w:instrText>
                          </w:r>
                          <w:r>
                            <w:fldChar w:fldCharType="separate"/>
                          </w:r>
                          <w:r>
                            <w:t>131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179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EptGXYzAgAAYwQAAA4AAAAAAAAAAQAgAAAAHwEAAGRycy9lMm9Eb2MueG1sUEsF&#10;BgAAAAAGAAYAWQEAAMQFAAAAAA==&#10;">
              <v:fill on="f" focussize="0,0"/>
              <v:stroke on="f" weight="0.5pt"/>
              <v:imagedata o:title=""/>
              <o:lock v:ext="edit" aspectratio="f"/>
              <v:textbox inset="0mm,0mm,0mm,0mm" style="mso-fit-shape-to-text:t;">
                <w:txbxContent>
                  <w:p>
                    <w:pPr>
                      <w:pStyle w:val="20"/>
                    </w:pPr>
                    <w:r>
                      <w:fldChar w:fldCharType="begin"/>
                    </w:r>
                    <w:r>
                      <w:instrText xml:space="preserve"> PAGE  \* MERGEFORMAT </w:instrText>
                    </w:r>
                    <w:r>
                      <w:fldChar w:fldCharType="separate"/>
                    </w:r>
                    <w:r>
                      <w:t>131</w:t>
                    </w:r>
                    <w:r>
                      <w:fldChar w:fldCharType="end"/>
                    </w:r>
                  </w:p>
                </w:txbxContent>
              </v:textbox>
            </v:shape>
          </w:pict>
        </mc:Fallback>
      </mc:AlternateConten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left="4033"/>
      <w:rPr>
        <w:rFonts w:ascii="宋体" w:hAnsi="宋体" w:eastAsia="宋体" w:cs="宋体"/>
        <w:sz w:val="14"/>
        <w:szCs w:val="14"/>
      </w:rPr>
    </w:pPr>
    <w:r>
      <w:rPr>
        <w:sz w:val="14"/>
      </w:rPr>
      <mc:AlternateContent>
        <mc:Choice Requires="wps">
          <w:drawing>
            <wp:anchor distT="0" distB="0" distL="114300" distR="114300" simplePos="0" relativeHeight="251682816" behindDoc="0" locked="0" layoutInCell="1" allowOverlap="1">
              <wp:simplePos x="0" y="0"/>
              <wp:positionH relativeFrom="margin">
                <wp:align>center</wp:align>
              </wp:positionH>
              <wp:positionV relativeFrom="paragraph">
                <wp:posOffset>0</wp:posOffset>
              </wp:positionV>
              <wp:extent cx="1828800" cy="1828800"/>
              <wp:effectExtent l="0" t="0" r="0" b="0"/>
              <wp:wrapNone/>
              <wp:docPr id="35" name="文本框 3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0"/>
                          </w:pPr>
                          <w:r>
                            <w:fldChar w:fldCharType="begin"/>
                          </w:r>
                          <w:r>
                            <w:instrText xml:space="preserve"> PAGE  \* MERGEFORMAT </w:instrText>
                          </w:r>
                          <w:r>
                            <w:fldChar w:fldCharType="separate"/>
                          </w:r>
                          <w:r>
                            <w:t>132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281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AjFjpkzAgAAYwQAAA4AAAAAAAAAAQAgAAAAHwEAAGRycy9lMm9Eb2MueG1sUEsF&#10;BgAAAAAGAAYAWQEAAMQFAAAAAA==&#10;">
              <v:fill on="f" focussize="0,0"/>
              <v:stroke on="f" weight="0.5pt"/>
              <v:imagedata o:title=""/>
              <o:lock v:ext="edit" aspectratio="f"/>
              <v:textbox inset="0mm,0mm,0mm,0mm" style="mso-fit-shape-to-text:t;">
                <w:txbxContent>
                  <w:p>
                    <w:pPr>
                      <w:pStyle w:val="20"/>
                    </w:pPr>
                    <w:r>
                      <w:fldChar w:fldCharType="begin"/>
                    </w:r>
                    <w:r>
                      <w:instrText xml:space="preserve"> PAGE  \* MERGEFORMAT </w:instrText>
                    </w:r>
                    <w:r>
                      <w:fldChar w:fldCharType="separate"/>
                    </w:r>
                    <w:r>
                      <w:t>132</w:t>
                    </w:r>
                    <w:r>
                      <w:fldChar w:fldCharType="end"/>
                    </w:r>
                  </w:p>
                </w:txbxContent>
              </v:textbox>
            </v:shape>
          </w:pict>
        </mc:Fallback>
      </mc:AlternateConten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left="4033"/>
      <w:rPr>
        <w:rFonts w:ascii="宋体" w:hAnsi="宋体" w:eastAsia="宋体" w:cs="宋体"/>
        <w:sz w:val="14"/>
        <w:szCs w:val="14"/>
      </w:rPr>
    </w:pPr>
    <w:r>
      <w:rPr>
        <w:sz w:val="14"/>
      </w:rPr>
      <mc:AlternateContent>
        <mc:Choice Requires="wps">
          <w:drawing>
            <wp:anchor distT="0" distB="0" distL="114300" distR="114300" simplePos="0" relativeHeight="2516838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6" name="文本框 3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0"/>
                          </w:pPr>
                          <w:r>
                            <w:fldChar w:fldCharType="begin"/>
                          </w:r>
                          <w:r>
                            <w:instrText xml:space="preserve"> PAGE  \* MERGEFORMAT </w:instrText>
                          </w:r>
                          <w:r>
                            <w:fldChar w:fldCharType="separate"/>
                          </w:r>
                          <w:r>
                            <w:t>133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38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I87R3IzAgAAYwQAAA4AAAAAAAAAAQAgAAAAHwEAAGRycy9lMm9Eb2MueG1sUEsF&#10;BgAAAAAGAAYAWQEAAMQFAAAAAA==&#10;">
              <v:fill on="f" focussize="0,0"/>
              <v:stroke on="f" weight="0.5pt"/>
              <v:imagedata o:title=""/>
              <o:lock v:ext="edit" aspectratio="f"/>
              <v:textbox inset="0mm,0mm,0mm,0mm" style="mso-fit-shape-to-text:t;">
                <w:txbxContent>
                  <w:p>
                    <w:pPr>
                      <w:pStyle w:val="20"/>
                    </w:pPr>
                    <w:r>
                      <w:fldChar w:fldCharType="begin"/>
                    </w:r>
                    <w:r>
                      <w:instrText xml:space="preserve"> PAGE  \* MERGEFORMAT </w:instrText>
                    </w:r>
                    <w:r>
                      <w:fldChar w:fldCharType="separate"/>
                    </w:r>
                    <w:r>
                      <w:t>133</w:t>
                    </w:r>
                    <w:r>
                      <w:fldChar w:fldCharType="end"/>
                    </w:r>
                  </w:p>
                </w:txbxContent>
              </v:textbox>
            </v:shape>
          </w:pict>
        </mc:Fallback>
      </mc:AlternateConten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left="4394"/>
      <w:rPr>
        <w:rFonts w:ascii="宋体" w:hAnsi="宋体" w:eastAsia="宋体" w:cs="宋体"/>
        <w:sz w:val="14"/>
        <w:szCs w:val="14"/>
      </w:rPr>
    </w:pPr>
    <w:r>
      <w:rPr>
        <w:sz w:val="14"/>
      </w:rPr>
      <mc:AlternateContent>
        <mc:Choice Requires="wps">
          <w:drawing>
            <wp:anchor distT="0" distB="0" distL="114300" distR="114300" simplePos="0" relativeHeight="2516848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7" name="文本框 3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0"/>
                          </w:pPr>
                          <w:r>
                            <w:fldChar w:fldCharType="begin"/>
                          </w:r>
                          <w:r>
                            <w:instrText xml:space="preserve"> PAGE  \* MERGEFORMAT </w:instrText>
                          </w:r>
                          <w:r>
                            <w:fldChar w:fldCharType="separate"/>
                          </w:r>
                          <w:r>
                            <w:t>134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48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M2T0J0zAgAAYwQAAA4AAAAAAAAAAQAgAAAAHwEAAGRycy9lMm9Eb2MueG1sUEsF&#10;BgAAAAAGAAYAWQEAAMQFAAAAAA==&#10;">
              <v:fill on="f" focussize="0,0"/>
              <v:stroke on="f" weight="0.5pt"/>
              <v:imagedata o:title=""/>
              <o:lock v:ext="edit" aspectratio="f"/>
              <v:textbox inset="0mm,0mm,0mm,0mm" style="mso-fit-shape-to-text:t;">
                <w:txbxContent>
                  <w:p>
                    <w:pPr>
                      <w:pStyle w:val="20"/>
                    </w:pPr>
                    <w:r>
                      <w:fldChar w:fldCharType="begin"/>
                    </w:r>
                    <w:r>
                      <w:instrText xml:space="preserve"> PAGE  \* MERGEFORMAT </w:instrText>
                    </w:r>
                    <w:r>
                      <w:fldChar w:fldCharType="separate"/>
                    </w:r>
                    <w:r>
                      <w:t>134</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center"/>
    </w:pPr>
    <w:r>
      <mc:AlternateContent>
        <mc:Choice Requires="wps">
          <w:drawing>
            <wp:anchor distT="0" distB="0" distL="114300" distR="114300" simplePos="0" relativeHeight="251706368" behindDoc="0" locked="0" layoutInCell="1" allowOverlap="1">
              <wp:simplePos x="0" y="0"/>
              <wp:positionH relativeFrom="margin">
                <wp:posOffset>6072505</wp:posOffset>
              </wp:positionH>
              <wp:positionV relativeFrom="paragraph">
                <wp:posOffset>9525</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txbxContent>
                    </wps:txbx>
                    <wps:bodyPr wrap="none" lIns="0" tIns="0" rIns="0" bIns="0">
                      <a:spAutoFit/>
                    </wps:bodyPr>
                  </wps:wsp>
                </a:graphicData>
              </a:graphic>
            </wp:anchor>
          </w:drawing>
        </mc:Choice>
        <mc:Fallback>
          <w:pict>
            <v:shape id="_x0000_s1026" o:spid="_x0000_s1026" o:spt="202" type="#_x0000_t202" style="position:absolute;left:0pt;margin-left:478.15pt;margin-top:0.75pt;height:144pt;width:144pt;mso-position-horizontal-relative:margin;mso-wrap-style:none;z-index:251706368;mso-width-relative:page;mso-height-relative:page;" filled="f" stroked="f" coordsize="21600,21600" o:gfxdata="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yVFlrtYAAAAKAQAADwAAAAAAAAABACAAAAAiAAAAZHJzL2Rvd25yZXYueG1s&#10;UEsBAhQAFAAAAAgAh07iQKYqe7vBAQAAjQMAAA4AAAAAAAAAAQAgAAAAJQEAAGRycy9lMm9Eb2Mu&#10;eG1sUEsFBgAAAAAGAAYAWQEAAFgFAAAAAA==&#10;">
              <v:fill on="f" focussize="0,0"/>
              <v:stroke on="f"/>
              <v:imagedata o:title=""/>
              <o:lock v:ext="edit" aspectratio="f"/>
              <v:textbox inset="0mm,0mm,0mm,0mm" style="mso-fit-shape-to-text:t;">
                <w:txbxContent>
                  <w:p/>
                </w:txbxContent>
              </v:textbox>
            </v:shape>
          </w:pict>
        </mc:Fallback>
      </mc:AlternateContent>
    </w:r>
    <w:r>
      <mc:AlternateContent>
        <mc:Choice Requires="wps">
          <w:drawing>
            <wp:anchor distT="0" distB="0" distL="114300" distR="114300" simplePos="0" relativeHeight="251705344" behindDoc="0" locked="0" layoutInCell="1" allowOverlap="1">
              <wp:simplePos x="0" y="0"/>
              <wp:positionH relativeFrom="margin">
                <wp:align>right</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0"/>
                            <w:rPr>
                              <w:rStyle w:val="36"/>
                            </w:rPr>
                          </w:pP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70534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IkyInbCAQAAjwMAAA4AAAAAAAAAAQAgAAAAHgEAAGRycy9lMm9Eb2MueG1sUEsF&#10;BgAAAAAGAAYAWQEAAFIFAAAAAA==&#10;">
              <v:fill on="f" focussize="0,0"/>
              <v:stroke on="f"/>
              <v:imagedata o:title=""/>
              <o:lock v:ext="edit" aspectratio="f"/>
              <v:textbox inset="0mm,0mm,0mm,0mm" style="mso-fit-shape-to-text:t;">
                <w:txbxContent>
                  <w:p>
                    <w:pPr>
                      <w:pStyle w:val="20"/>
                      <w:rPr>
                        <w:rStyle w:val="36"/>
                      </w:rPr>
                    </w:pPr>
                  </w:p>
                </w:txbxContent>
              </v:textbox>
            </v:shape>
          </w:pict>
        </mc:Fallback>
      </mc:AlternateConten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left="4043"/>
      <w:rPr>
        <w:rFonts w:ascii="宋体" w:hAnsi="宋体" w:eastAsia="宋体" w:cs="宋体"/>
        <w:sz w:val="14"/>
        <w:szCs w:val="14"/>
      </w:rPr>
    </w:pPr>
    <w:r>
      <w:rPr>
        <w:sz w:val="14"/>
      </w:rPr>
      <mc:AlternateContent>
        <mc:Choice Requires="wps">
          <w:drawing>
            <wp:anchor distT="0" distB="0" distL="114300" distR="114300" simplePos="0" relativeHeight="2516858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8" name="文本框 3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0"/>
                          </w:pPr>
                          <w:r>
                            <w:fldChar w:fldCharType="begin"/>
                          </w:r>
                          <w:r>
                            <w:instrText xml:space="preserve"> PAGE  \* MERGEFORMAT </w:instrText>
                          </w:r>
                          <w:r>
                            <w:fldChar w:fldCharType="separate"/>
                          </w:r>
                          <w:r>
                            <w:t>135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58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Sb3G8z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NSb3G8zAgAAYwQAAA4AAAAAAAAAAQAgAAAAHwEAAGRycy9lMm9Eb2MueG1sUEsF&#10;BgAAAAAGAAYAWQEAAMQFAAAAAA==&#10;">
              <v:fill on="f" focussize="0,0"/>
              <v:stroke on="f" weight="0.5pt"/>
              <v:imagedata o:title=""/>
              <o:lock v:ext="edit" aspectratio="f"/>
              <v:textbox inset="0mm,0mm,0mm,0mm" style="mso-fit-shape-to-text:t;">
                <w:txbxContent>
                  <w:p>
                    <w:pPr>
                      <w:pStyle w:val="20"/>
                    </w:pPr>
                    <w:r>
                      <w:fldChar w:fldCharType="begin"/>
                    </w:r>
                    <w:r>
                      <w:instrText xml:space="preserve"> PAGE  \* MERGEFORMAT </w:instrText>
                    </w:r>
                    <w:r>
                      <w:fldChar w:fldCharType="separate"/>
                    </w:r>
                    <w:r>
                      <w:t>135</w:t>
                    </w:r>
                    <w:r>
                      <w:fldChar w:fldCharType="end"/>
                    </w:r>
                  </w:p>
                </w:txbxContent>
              </v:textbox>
            </v:shape>
          </w:pict>
        </mc:Fallback>
      </mc:AlternateConten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left="4224"/>
      <w:rPr>
        <w:rFonts w:ascii="宋体" w:hAnsi="宋体" w:eastAsia="宋体" w:cs="宋体"/>
        <w:sz w:val="14"/>
        <w:szCs w:val="14"/>
      </w:rPr>
    </w:pPr>
    <w:r>
      <w:rPr>
        <w:sz w:val="14"/>
      </w:rPr>
      <mc:AlternateContent>
        <mc:Choice Requires="wps">
          <w:drawing>
            <wp:anchor distT="0" distB="0" distL="114300" distR="114300" simplePos="0" relativeHeight="2516869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9" name="文本框 3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0"/>
                          </w:pPr>
                          <w:r>
                            <w:fldChar w:fldCharType="begin"/>
                          </w:r>
                          <w:r>
                            <w:instrText xml:space="preserve"> PAGE  \* MERGEFORMAT </w:instrText>
                          </w:r>
                          <w:r>
                            <w:fldChar w:fldCharType="separate"/>
                          </w:r>
                          <w:r>
                            <w:t>136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69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JYzS4AzAgAAYwQAAA4AAAAAAAAAAQAgAAAAHwEAAGRycy9lMm9Eb2MueG1sUEsF&#10;BgAAAAAGAAYAWQEAAMQFAAAAAA==&#10;">
              <v:fill on="f" focussize="0,0"/>
              <v:stroke on="f" weight="0.5pt"/>
              <v:imagedata o:title=""/>
              <o:lock v:ext="edit" aspectratio="f"/>
              <v:textbox inset="0mm,0mm,0mm,0mm" style="mso-fit-shape-to-text:t;">
                <w:txbxContent>
                  <w:p>
                    <w:pPr>
                      <w:pStyle w:val="20"/>
                    </w:pPr>
                    <w:r>
                      <w:fldChar w:fldCharType="begin"/>
                    </w:r>
                    <w:r>
                      <w:instrText xml:space="preserve"> PAGE  \* MERGEFORMAT </w:instrText>
                    </w:r>
                    <w:r>
                      <w:fldChar w:fldCharType="separate"/>
                    </w:r>
                    <w:r>
                      <w:t>136</w:t>
                    </w:r>
                    <w:r>
                      <w:fldChar w:fldCharType="end"/>
                    </w:r>
                  </w:p>
                </w:txbxContent>
              </v:textbox>
            </v:shape>
          </w:pict>
        </mc:Fallback>
      </mc:AlternateConten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left="4194"/>
      <w:rPr>
        <w:rFonts w:ascii="宋体" w:hAnsi="宋体" w:eastAsia="宋体" w:cs="宋体"/>
        <w:sz w:val="14"/>
        <w:szCs w:val="14"/>
      </w:rPr>
    </w:pPr>
    <w:r>
      <w:rPr>
        <w:sz w:val="14"/>
      </w:rPr>
      <mc:AlternateContent>
        <mc:Choice Requires="wps">
          <w:drawing>
            <wp:anchor distT="0" distB="0" distL="114300" distR="114300" simplePos="0" relativeHeight="2516879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0" name="文本框 4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0"/>
                          </w:pPr>
                          <w:r>
                            <w:fldChar w:fldCharType="begin"/>
                          </w:r>
                          <w:r>
                            <w:instrText xml:space="preserve"> PAGE  \* MERGEFORMAT </w:instrText>
                          </w:r>
                          <w:r>
                            <w:fldChar w:fldCharType="separate"/>
                          </w:r>
                          <w:r>
                            <w:t>137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79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7J9wAz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C7J9wAzAgAAYwQAAA4AAAAAAAAAAQAgAAAAHwEAAGRycy9lMm9Eb2MueG1sUEsF&#10;BgAAAAAGAAYAWQEAAMQFAAAAAA==&#10;">
              <v:fill on="f" focussize="0,0"/>
              <v:stroke on="f" weight="0.5pt"/>
              <v:imagedata o:title=""/>
              <o:lock v:ext="edit" aspectratio="f"/>
              <v:textbox inset="0mm,0mm,0mm,0mm" style="mso-fit-shape-to-text:t;">
                <w:txbxContent>
                  <w:p>
                    <w:pPr>
                      <w:pStyle w:val="20"/>
                    </w:pPr>
                    <w:r>
                      <w:fldChar w:fldCharType="begin"/>
                    </w:r>
                    <w:r>
                      <w:instrText xml:space="preserve"> PAGE  \* MERGEFORMAT </w:instrText>
                    </w:r>
                    <w:r>
                      <w:fldChar w:fldCharType="separate"/>
                    </w:r>
                    <w:r>
                      <w:t>137</w:t>
                    </w:r>
                    <w:r>
                      <w:fldChar w:fldCharType="end"/>
                    </w:r>
                  </w:p>
                </w:txbxContent>
              </v:textbox>
            </v:shape>
          </w:pict>
        </mc:Fallback>
      </mc:AlternateContent>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left="4043"/>
      <w:rPr>
        <w:rFonts w:ascii="宋体" w:hAnsi="宋体" w:eastAsia="宋体" w:cs="宋体"/>
        <w:sz w:val="14"/>
        <w:szCs w:val="14"/>
      </w:rPr>
    </w:pPr>
    <w:r>
      <w:rPr>
        <w:sz w:val="14"/>
      </w:rPr>
      <mc:AlternateContent>
        <mc:Choice Requires="wps">
          <w:drawing>
            <wp:anchor distT="0" distB="0" distL="114300" distR="114300" simplePos="0" relativeHeight="251688960" behindDoc="0" locked="0" layoutInCell="1" allowOverlap="1">
              <wp:simplePos x="0" y="0"/>
              <wp:positionH relativeFrom="margin">
                <wp:align>center</wp:align>
              </wp:positionH>
              <wp:positionV relativeFrom="paragraph">
                <wp:posOffset>0</wp:posOffset>
              </wp:positionV>
              <wp:extent cx="1828800" cy="1828800"/>
              <wp:effectExtent l="0" t="0" r="0" b="0"/>
              <wp:wrapNone/>
              <wp:docPr id="41" name="文本框 4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0"/>
                          </w:pPr>
                          <w:r>
                            <w:fldChar w:fldCharType="begin"/>
                          </w:r>
                          <w:r>
                            <w:instrText xml:space="preserve"> PAGE  \* MERGEFORMAT </w:instrText>
                          </w:r>
                          <w:r>
                            <w:fldChar w:fldCharType="separate"/>
                          </w:r>
                          <w:r>
                            <w:t>138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89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GxhYO8zAgAAYwQAAA4AAAAAAAAAAQAgAAAAHwEAAGRycy9lMm9Eb2MueG1sUEsF&#10;BgAAAAAGAAYAWQEAAMQFAAAAAA==&#10;">
              <v:fill on="f" focussize="0,0"/>
              <v:stroke on="f" weight="0.5pt"/>
              <v:imagedata o:title=""/>
              <o:lock v:ext="edit" aspectratio="f"/>
              <v:textbox inset="0mm,0mm,0mm,0mm" style="mso-fit-shape-to-text:t;">
                <w:txbxContent>
                  <w:p>
                    <w:pPr>
                      <w:pStyle w:val="20"/>
                    </w:pPr>
                    <w:r>
                      <w:fldChar w:fldCharType="begin"/>
                    </w:r>
                    <w:r>
                      <w:instrText xml:space="preserve"> PAGE  \* MERGEFORMAT </w:instrText>
                    </w:r>
                    <w:r>
                      <w:fldChar w:fldCharType="separate"/>
                    </w:r>
                    <w:r>
                      <w:t>138</w:t>
                    </w:r>
                    <w:r>
                      <w:fldChar w:fldCharType="end"/>
                    </w:r>
                  </w:p>
                </w:txbxContent>
              </v:textbox>
            </v:shape>
          </w:pict>
        </mc:Fallback>
      </mc:AlternateContent>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left="4053"/>
      <w:rPr>
        <w:rFonts w:ascii="宋体" w:hAnsi="宋体" w:eastAsia="宋体" w:cs="宋体"/>
        <w:sz w:val="14"/>
        <w:szCs w:val="14"/>
      </w:rPr>
    </w:pPr>
    <w:r>
      <w:rPr>
        <w:sz w:val="14"/>
      </w:rPr>
      <mc:AlternateContent>
        <mc:Choice Requires="wps">
          <w:drawing>
            <wp:anchor distT="0" distB="0" distL="114300" distR="114300" simplePos="0" relativeHeight="251689984" behindDoc="0" locked="0" layoutInCell="1" allowOverlap="1">
              <wp:simplePos x="0" y="0"/>
              <wp:positionH relativeFrom="margin">
                <wp:align>center</wp:align>
              </wp:positionH>
              <wp:positionV relativeFrom="paragraph">
                <wp:posOffset>0</wp:posOffset>
              </wp:positionV>
              <wp:extent cx="1828800" cy="1828800"/>
              <wp:effectExtent l="0" t="0" r="0" b="0"/>
              <wp:wrapNone/>
              <wp:docPr id="42" name="文本框 4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0"/>
                          </w:pPr>
                          <w:r>
                            <w:fldChar w:fldCharType="begin"/>
                          </w:r>
                          <w:r>
                            <w:instrText xml:space="preserve"> PAGE  \* MERGEFORMAT </w:instrText>
                          </w:r>
                          <w:r>
                            <w:fldChar w:fldCharType="separate"/>
                          </w:r>
                          <w:r>
                            <w:t>139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99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ufqQQz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OufqQQzAgAAYwQAAA4AAAAAAAAAAQAgAAAAHwEAAGRycy9lMm9Eb2MueG1sUEsF&#10;BgAAAAAGAAYAWQEAAMQFAAAAAA==&#10;">
              <v:fill on="f" focussize="0,0"/>
              <v:stroke on="f" weight="0.5pt"/>
              <v:imagedata o:title=""/>
              <o:lock v:ext="edit" aspectratio="f"/>
              <v:textbox inset="0mm,0mm,0mm,0mm" style="mso-fit-shape-to-text:t;">
                <w:txbxContent>
                  <w:p>
                    <w:pPr>
                      <w:pStyle w:val="20"/>
                    </w:pPr>
                    <w:r>
                      <w:fldChar w:fldCharType="begin"/>
                    </w:r>
                    <w:r>
                      <w:instrText xml:space="preserve"> PAGE  \* MERGEFORMAT </w:instrText>
                    </w:r>
                    <w:r>
                      <w:fldChar w:fldCharType="separate"/>
                    </w:r>
                    <w:r>
                      <w:t>139</w:t>
                    </w:r>
                    <w:r>
                      <w:fldChar w:fldCharType="end"/>
                    </w:r>
                  </w:p>
                </w:txbxContent>
              </v:textbox>
            </v:shape>
          </w:pict>
        </mc:Fallback>
      </mc:AlternateContent>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left="4043"/>
      <w:rPr>
        <w:rFonts w:ascii="宋体" w:hAnsi="宋体" w:eastAsia="宋体" w:cs="宋体"/>
        <w:sz w:val="14"/>
        <w:szCs w:val="14"/>
      </w:rPr>
    </w:pPr>
    <w:r>
      <w:rPr>
        <w:sz w:val="14"/>
      </w:rPr>
      <mc:AlternateContent>
        <mc:Choice Requires="wps">
          <w:drawing>
            <wp:anchor distT="0" distB="0" distL="114300" distR="114300" simplePos="0" relativeHeight="251691008" behindDoc="0" locked="0" layoutInCell="1" allowOverlap="1">
              <wp:simplePos x="0" y="0"/>
              <wp:positionH relativeFrom="margin">
                <wp:align>center</wp:align>
              </wp:positionH>
              <wp:positionV relativeFrom="paragraph">
                <wp:posOffset>0</wp:posOffset>
              </wp:positionV>
              <wp:extent cx="1828800" cy="1828800"/>
              <wp:effectExtent l="0" t="0" r="0" b="0"/>
              <wp:wrapNone/>
              <wp:docPr id="43" name="文本框 4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0"/>
                          </w:pPr>
                          <w:r>
                            <w:fldChar w:fldCharType="begin"/>
                          </w:r>
                          <w:r>
                            <w:instrText xml:space="preserve"> PAGE  \* MERGEFORMAT </w:instrText>
                          </w:r>
                          <w:r>
                            <w:fldChar w:fldCharType="separate"/>
                          </w:r>
                          <w:r>
                            <w:t>140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910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Kk3PuszAgAAYwQAAA4AAAAAAAAAAQAgAAAAHwEAAGRycy9lMm9Eb2MueG1sUEsF&#10;BgAAAAAGAAYAWQEAAMQFAAAAAA==&#10;">
              <v:fill on="f" focussize="0,0"/>
              <v:stroke on="f" weight="0.5pt"/>
              <v:imagedata o:title=""/>
              <o:lock v:ext="edit" aspectratio="f"/>
              <v:textbox inset="0mm,0mm,0mm,0mm" style="mso-fit-shape-to-text:t;">
                <w:txbxContent>
                  <w:p>
                    <w:pPr>
                      <w:pStyle w:val="20"/>
                    </w:pPr>
                    <w:r>
                      <w:fldChar w:fldCharType="begin"/>
                    </w:r>
                    <w:r>
                      <w:instrText xml:space="preserve"> PAGE  \* MERGEFORMAT </w:instrText>
                    </w:r>
                    <w:r>
                      <w:fldChar w:fldCharType="separate"/>
                    </w:r>
                    <w:r>
                      <w:t>140</w:t>
                    </w:r>
                    <w:r>
                      <w:fldChar w:fldCharType="end"/>
                    </w:r>
                  </w:p>
                </w:txbxContent>
              </v:textbox>
            </v:shape>
          </w:pict>
        </mc:Fallback>
      </mc:AlternateContent>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left="4033"/>
      <w:rPr>
        <w:rFonts w:ascii="宋体" w:hAnsi="宋体" w:eastAsia="宋体" w:cs="宋体"/>
        <w:sz w:val="14"/>
        <w:szCs w:val="14"/>
      </w:rPr>
    </w:pPr>
    <w:r>
      <w:rPr>
        <w:sz w:val="14"/>
      </w:rPr>
      <mc:AlternateContent>
        <mc:Choice Requires="wps">
          <w:drawing>
            <wp:anchor distT="0" distB="0" distL="114300" distR="114300" simplePos="0" relativeHeight="251692032" behindDoc="0" locked="0" layoutInCell="1" allowOverlap="1">
              <wp:simplePos x="0" y="0"/>
              <wp:positionH relativeFrom="margin">
                <wp:align>center</wp:align>
              </wp:positionH>
              <wp:positionV relativeFrom="paragraph">
                <wp:posOffset>0</wp:posOffset>
              </wp:positionV>
              <wp:extent cx="1828800" cy="1828800"/>
              <wp:effectExtent l="0" t="0" r="0" b="0"/>
              <wp:wrapNone/>
              <wp:docPr id="44" name="文本框 4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0"/>
                          </w:pPr>
                          <w:r>
                            <w:fldChar w:fldCharType="begin"/>
                          </w:r>
                          <w:r>
                            <w:instrText xml:space="preserve"> PAGE  \* MERGEFORMAT </w:instrText>
                          </w:r>
                          <w:r>
                            <w:fldChar w:fldCharType="separate"/>
                          </w:r>
                          <w:r>
                            <w:t>141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920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RkSwgzAgAAYw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KRkSwgzAgAAYwQAAA4AAAAAAAAAAQAgAAAAHwEAAGRycy9lMm9Eb2MueG1sUEsF&#10;BgAAAAAGAAYAWQEAAMQFAAAAAA==&#10;">
              <v:fill on="f" focussize="0,0"/>
              <v:stroke on="f" weight="0.5pt"/>
              <v:imagedata o:title=""/>
              <o:lock v:ext="edit" aspectratio="f"/>
              <v:textbox inset="0mm,0mm,0mm,0mm" style="mso-fit-shape-to-text:t;">
                <w:txbxContent>
                  <w:p>
                    <w:pPr>
                      <w:pStyle w:val="20"/>
                    </w:pPr>
                    <w:r>
                      <w:fldChar w:fldCharType="begin"/>
                    </w:r>
                    <w:r>
                      <w:instrText xml:space="preserve"> PAGE  \* MERGEFORMAT </w:instrText>
                    </w:r>
                    <w:r>
                      <w:fldChar w:fldCharType="separate"/>
                    </w:r>
                    <w:r>
                      <w:t>141</w:t>
                    </w:r>
                    <w:r>
                      <w:fldChar w:fldCharType="end"/>
                    </w:r>
                  </w:p>
                </w:txbxContent>
              </v:textbox>
            </v:shape>
          </w:pict>
        </mc:Fallback>
      </mc:AlternateContent>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left="4053"/>
      <w:rPr>
        <w:rFonts w:ascii="宋体" w:hAnsi="宋体" w:eastAsia="宋体" w:cs="宋体"/>
        <w:sz w:val="14"/>
        <w:szCs w:val="14"/>
      </w:rPr>
    </w:pPr>
    <w:r>
      <w:rPr>
        <w:sz w:val="14"/>
      </w:rPr>
      <mc:AlternateContent>
        <mc:Choice Requires="wps">
          <w:drawing>
            <wp:anchor distT="0" distB="0" distL="114300" distR="114300" simplePos="0" relativeHeight="251693056" behindDoc="0" locked="0" layoutInCell="1" allowOverlap="1">
              <wp:simplePos x="0" y="0"/>
              <wp:positionH relativeFrom="margin">
                <wp:align>center</wp:align>
              </wp:positionH>
              <wp:positionV relativeFrom="paragraph">
                <wp:posOffset>0</wp:posOffset>
              </wp:positionV>
              <wp:extent cx="1828800" cy="1828800"/>
              <wp:effectExtent l="0" t="0" r="0" b="0"/>
              <wp:wrapNone/>
              <wp:docPr id="45" name="文本框 4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0"/>
                          </w:pPr>
                          <w:r>
                            <w:fldChar w:fldCharType="begin"/>
                          </w:r>
                          <w:r>
                            <w:instrText xml:space="preserve"> PAGE  \* MERGEFORMAT </w:instrText>
                          </w:r>
                          <w:r>
                            <w:fldChar w:fldCharType="separate"/>
                          </w:r>
                          <w:r>
                            <w:t>142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930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M3OczAgAAYwQAAA4AAABkcnMvZTJvRG9jLnhtbK1UzY7TMBC+I/EO&#10;lu80aWFX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ObM3OczAgAAYwQAAA4AAAAAAAAAAQAgAAAAHwEAAGRycy9lMm9Eb2MueG1sUEsF&#10;BgAAAAAGAAYAWQEAAMQFAAAAAA==&#10;">
              <v:fill on="f" focussize="0,0"/>
              <v:stroke on="f" weight="0.5pt"/>
              <v:imagedata o:title=""/>
              <o:lock v:ext="edit" aspectratio="f"/>
              <v:textbox inset="0mm,0mm,0mm,0mm" style="mso-fit-shape-to-text:t;">
                <w:txbxContent>
                  <w:p>
                    <w:pPr>
                      <w:pStyle w:val="20"/>
                    </w:pPr>
                    <w:r>
                      <w:fldChar w:fldCharType="begin"/>
                    </w:r>
                    <w:r>
                      <w:instrText xml:space="preserve"> PAGE  \* MERGEFORMAT </w:instrText>
                    </w:r>
                    <w:r>
                      <w:fldChar w:fldCharType="separate"/>
                    </w:r>
                    <w:r>
                      <w:t>142</w:t>
                    </w:r>
                    <w:r>
                      <w:fldChar w:fldCharType="end"/>
                    </w:r>
                  </w:p>
                </w:txbxContent>
              </v:textbox>
            </v:shape>
          </w:pict>
        </mc:Fallback>
      </mc:AlternateContent>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left="4053"/>
      <w:rPr>
        <w:rFonts w:ascii="宋体" w:hAnsi="宋体" w:eastAsia="宋体" w:cs="宋体"/>
        <w:sz w:val="14"/>
        <w:szCs w:val="14"/>
      </w:rPr>
    </w:pPr>
    <w:r>
      <w:rPr>
        <w:sz w:val="14"/>
      </w:rPr>
      <mc:AlternateContent>
        <mc:Choice Requires="wps">
          <w:drawing>
            <wp:anchor distT="0" distB="0" distL="114300" distR="114300" simplePos="0" relativeHeight="251694080" behindDoc="0" locked="0" layoutInCell="1" allowOverlap="1">
              <wp:simplePos x="0" y="0"/>
              <wp:positionH relativeFrom="margin">
                <wp:align>center</wp:align>
              </wp:positionH>
              <wp:positionV relativeFrom="paragraph">
                <wp:posOffset>0</wp:posOffset>
              </wp:positionV>
              <wp:extent cx="1828800" cy="1828800"/>
              <wp:effectExtent l="0" t="0" r="0" b="0"/>
              <wp:wrapNone/>
              <wp:docPr id="46" name="文本框 4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0"/>
                          </w:pPr>
                          <w:r>
                            <w:fldChar w:fldCharType="begin"/>
                          </w:r>
                          <w:r>
                            <w:instrText xml:space="preserve"> PAGE  \* MERGEFORMAT </w:instrText>
                          </w:r>
                          <w:r>
                            <w:fldChar w:fldCharType="separate"/>
                          </w:r>
                          <w:r>
                            <w:t>143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940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GEyFQwzAgAAYwQAAA4AAAAAAAAAAQAgAAAAHwEAAGRycy9lMm9Eb2MueG1sUEsF&#10;BgAAAAAGAAYAWQEAAMQFAAAAAA==&#10;">
              <v:fill on="f" focussize="0,0"/>
              <v:stroke on="f" weight="0.5pt"/>
              <v:imagedata o:title=""/>
              <o:lock v:ext="edit" aspectratio="f"/>
              <v:textbox inset="0mm,0mm,0mm,0mm" style="mso-fit-shape-to-text:t;">
                <w:txbxContent>
                  <w:p>
                    <w:pPr>
                      <w:pStyle w:val="20"/>
                    </w:pPr>
                    <w:r>
                      <w:fldChar w:fldCharType="begin"/>
                    </w:r>
                    <w:r>
                      <w:instrText xml:space="preserve"> PAGE  \* MERGEFORMAT </w:instrText>
                    </w:r>
                    <w:r>
                      <w:fldChar w:fldCharType="separate"/>
                    </w:r>
                    <w:r>
                      <w:t>143</w:t>
                    </w:r>
                    <w:r>
                      <w:fldChar w:fldCharType="end"/>
                    </w:r>
                  </w:p>
                </w:txbxContent>
              </v:textbox>
            </v:shape>
          </w:pict>
        </mc:Fallback>
      </mc:AlternateContent>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left="4033"/>
      <w:rPr>
        <w:rFonts w:ascii="宋体" w:hAnsi="宋体" w:eastAsia="宋体" w:cs="宋体"/>
        <w:sz w:val="14"/>
        <w:szCs w:val="14"/>
      </w:rPr>
    </w:pPr>
    <w:r>
      <w:rPr>
        <w:sz w:val="14"/>
      </w:rPr>
      <mc:AlternateContent>
        <mc:Choice Requires="wps">
          <w:drawing>
            <wp:anchor distT="0" distB="0" distL="114300" distR="114300" simplePos="0" relativeHeight="251695104" behindDoc="0" locked="0" layoutInCell="1" allowOverlap="1">
              <wp:simplePos x="0" y="0"/>
              <wp:positionH relativeFrom="margin">
                <wp:align>center</wp:align>
              </wp:positionH>
              <wp:positionV relativeFrom="paragraph">
                <wp:posOffset>0</wp:posOffset>
              </wp:positionV>
              <wp:extent cx="1828800" cy="1828800"/>
              <wp:effectExtent l="0" t="0" r="0" b="0"/>
              <wp:wrapNone/>
              <wp:docPr id="47" name="文本框 4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0"/>
                          </w:pPr>
                          <w:r>
                            <w:fldChar w:fldCharType="begin"/>
                          </w:r>
                          <w:r>
                            <w:instrText xml:space="preserve"> PAGE  \* MERGEFORMAT </w:instrText>
                          </w:r>
                          <w:r>
                            <w:fldChar w:fldCharType="separate"/>
                          </w:r>
                          <w:r>
                            <w:t>144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951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COaguMzAgAAYwQAAA4AAAAAAAAAAQAgAAAAHwEAAGRycy9lMm9Eb2MueG1sUEsF&#10;BgAAAAAGAAYAWQEAAMQFAAAAAA==&#10;">
              <v:fill on="f" focussize="0,0"/>
              <v:stroke on="f" weight="0.5pt"/>
              <v:imagedata o:title=""/>
              <o:lock v:ext="edit" aspectratio="f"/>
              <v:textbox inset="0mm,0mm,0mm,0mm" style="mso-fit-shape-to-text:t;">
                <w:txbxContent>
                  <w:p>
                    <w:pPr>
                      <w:pStyle w:val="20"/>
                    </w:pPr>
                    <w:r>
                      <w:fldChar w:fldCharType="begin"/>
                    </w:r>
                    <w:r>
                      <w:instrText xml:space="preserve"> PAGE  \* MERGEFORMAT </w:instrText>
                    </w:r>
                    <w:r>
                      <w:fldChar w:fldCharType="separate"/>
                    </w:r>
                    <w:r>
                      <w:t>144</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center"/>
      <w:rPr>
        <w:rFonts w:ascii="宋体" w:hAnsi="宋体" w:cs="宋体"/>
      </w:rPr>
    </w:pPr>
    <w:r>
      <w:rPr>
        <w:rFonts w:hint="eastAsia" w:ascii="宋体" w:hAnsi="宋体" w:cs="宋体"/>
      </w:rPr>
      <mc:AlternateContent>
        <mc:Choice Requires="wps">
          <w:drawing>
            <wp:anchor distT="0" distB="0" distL="114300" distR="114300" simplePos="0" relativeHeight="251665408" behindDoc="0" locked="0" layoutInCell="1" allowOverlap="1">
              <wp:simplePos x="0" y="0"/>
              <wp:positionH relativeFrom="margin">
                <wp:posOffset>6072505</wp:posOffset>
              </wp:positionH>
              <wp:positionV relativeFrom="paragraph">
                <wp:posOffset>9525</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txbxContent>
                    </wps:txbx>
                    <wps:bodyPr wrap="none" lIns="0" tIns="0" rIns="0" bIns="0">
                      <a:spAutoFit/>
                    </wps:bodyPr>
                  </wps:wsp>
                </a:graphicData>
              </a:graphic>
            </wp:anchor>
          </w:drawing>
        </mc:Choice>
        <mc:Fallback>
          <w:pict>
            <v:shape id="_x0000_s1026" o:spid="_x0000_s1026" o:spt="202" type="#_x0000_t202" style="position:absolute;left:0pt;margin-left:478.15pt;margin-top:0.75pt;height:144pt;width:144pt;mso-position-horizontal-relative:margin;mso-wrap-style:none;z-index:251665408;mso-width-relative:page;mso-height-relative:page;" filled="f" stroked="f" coordsize="21600,21600" o:gfxdata="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yVFlrtYAAAAKAQAADwAAAAAAAAABACAAAAAiAAAAZHJzL2Rvd25yZXYueG1s&#10;UEsBAhQAFAAAAAgAh07iQD9vyIrBAQAAjwMAAA4AAAAAAAAAAQAgAAAAJQEAAGRycy9lMm9Eb2Mu&#10;eG1sUEsFBgAAAAAGAAYAWQEAAFgFAAAAAA==&#10;">
              <v:fill on="f" focussize="0,0"/>
              <v:stroke on="f"/>
              <v:imagedata o:title=""/>
              <o:lock v:ext="edit" aspectratio="f"/>
              <v:textbox inset="0mm,0mm,0mm,0mm" style="mso-fit-shape-to-text:t;">
                <w:txbxContent>
                  <w:p/>
                </w:txbxContent>
              </v:textbox>
            </v:shape>
          </w:pict>
        </mc:Fallback>
      </mc:AlternateContent>
    </w:r>
    <w:r>
      <w:rPr>
        <w:rFonts w:hint="eastAsia" w:ascii="宋体" w:hAnsi="宋体" w:cs="宋体"/>
      </w:rPr>
      <mc:AlternateContent>
        <mc:Choice Requires="wps">
          <w:drawing>
            <wp:anchor distT="0" distB="0" distL="114300" distR="114300" simplePos="0" relativeHeight="251664384" behindDoc="0" locked="0" layoutInCell="1" allowOverlap="1">
              <wp:simplePos x="0" y="0"/>
              <wp:positionH relativeFrom="margin">
                <wp:align>right</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0"/>
                            <w:rPr>
                              <w:rStyle w:val="36"/>
                            </w:rPr>
                          </w:pP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EG99MEBAACP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VhS4rjFiV9+/rj8+nP5/Z2g&#10;DwXqA9SYdx8wMw3v/IDJsx/QmXkPKtr8RUYE4yjv+SqvHBIR+dF6tV5XGBIYmy+Izx6ehwjpvfSW&#10;ZKOhEedXZOWnj5DG1DklV3P+ThtTZmjcPw7EzB6Wex97zFYa9sNEaO/bM/LpcfQNdbjplJgPDpXN&#10;WzIbcTb2k5FrQLg9Jixc+smoI9RUDOdUGE07lRfh8b1kPfxH27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OqXm5zwAAAAUBAAAPAAAAAAAAAAEAIAAAACIAAABkcnMvZG93bnJldi54bWxQSwECFAAU&#10;AAAACACHTuJA5EG99MEBAACPAwAADgAAAAAAAAABACAAAAAeAQAAZHJzL2Uyb0RvYy54bWxQSwUG&#10;AAAAAAYABgBZAQAAUQUAAAAA&#10;">
              <v:fill on="f" focussize="0,0"/>
              <v:stroke on="f"/>
              <v:imagedata o:title=""/>
              <o:lock v:ext="edit" aspectratio="f"/>
              <v:textbox inset="0mm,0mm,0mm,0mm" style="mso-fit-shape-to-text:t;">
                <w:txbxContent>
                  <w:p>
                    <w:pPr>
                      <w:pStyle w:val="20"/>
                      <w:rPr>
                        <w:rStyle w:val="36"/>
                      </w:rPr>
                    </w:pPr>
                  </w:p>
                </w:txbxContent>
              </v:textbox>
            </v:shape>
          </w:pict>
        </mc:Fallback>
      </mc:AlternateContent>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left="4033"/>
      <w:rPr>
        <w:rFonts w:ascii="宋体" w:hAnsi="宋体" w:eastAsia="宋体" w:cs="宋体"/>
        <w:sz w:val="14"/>
        <w:szCs w:val="14"/>
      </w:rPr>
    </w:pPr>
    <w:r>
      <w:rPr>
        <w:sz w:val="14"/>
      </w:rPr>
      <mc:AlternateContent>
        <mc:Choice Requires="wps">
          <w:drawing>
            <wp:anchor distT="0" distB="0" distL="114300" distR="114300" simplePos="0" relativeHeight="251696128" behindDoc="0" locked="0" layoutInCell="1" allowOverlap="1">
              <wp:simplePos x="0" y="0"/>
              <wp:positionH relativeFrom="margin">
                <wp:align>center</wp:align>
              </wp:positionH>
              <wp:positionV relativeFrom="paragraph">
                <wp:posOffset>0</wp:posOffset>
              </wp:positionV>
              <wp:extent cx="1828800" cy="1828800"/>
              <wp:effectExtent l="0" t="0" r="0" b="0"/>
              <wp:wrapNone/>
              <wp:docPr id="49" name="文本框 4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0"/>
                          </w:pPr>
                          <w:r>
                            <w:fldChar w:fldCharType="begin"/>
                          </w:r>
                          <w:r>
                            <w:instrText xml:space="preserve"> PAGE  \* MERGEFORMAT </w:instrText>
                          </w:r>
                          <w:r>
                            <w:fldChar w:fldCharType="separate"/>
                          </w:r>
                          <w:r>
                            <w:t>146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961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Hg6Gf4zAgAAYwQAAA4AAAAAAAAAAQAgAAAAHwEAAGRycy9lMm9Eb2MueG1sUEsF&#10;BgAAAAAGAAYAWQEAAMQFAAAAAA==&#10;">
              <v:fill on="f" focussize="0,0"/>
              <v:stroke on="f" weight="0.5pt"/>
              <v:imagedata o:title=""/>
              <o:lock v:ext="edit" aspectratio="f"/>
              <v:textbox inset="0mm,0mm,0mm,0mm" style="mso-fit-shape-to-text:t;">
                <w:txbxContent>
                  <w:p>
                    <w:pPr>
                      <w:pStyle w:val="20"/>
                    </w:pPr>
                    <w:r>
                      <w:fldChar w:fldCharType="begin"/>
                    </w:r>
                    <w:r>
                      <w:instrText xml:space="preserve"> PAGE  \* MERGEFORMAT </w:instrText>
                    </w:r>
                    <w:r>
                      <w:fldChar w:fldCharType="separate"/>
                    </w:r>
                    <w:r>
                      <w:t>146</w:t>
                    </w:r>
                    <w:r>
                      <w:fldChar w:fldCharType="end"/>
                    </w:r>
                  </w:p>
                </w:txbxContent>
              </v:textbox>
            </v:shape>
          </w:pict>
        </mc:Fallback>
      </mc:AlternateContent>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left="4053"/>
      <w:rPr>
        <w:rFonts w:ascii="宋体" w:hAnsi="宋体" w:eastAsia="宋体" w:cs="宋体"/>
        <w:sz w:val="14"/>
        <w:szCs w:val="14"/>
      </w:rPr>
    </w:pPr>
    <w:r>
      <w:rPr>
        <w:sz w:val="14"/>
      </w:rPr>
      <mc:AlternateContent>
        <mc:Choice Requires="wps">
          <w:drawing>
            <wp:anchor distT="0" distB="0" distL="114300" distR="114300" simplePos="0" relativeHeight="251697152" behindDoc="0" locked="0" layoutInCell="1" allowOverlap="1">
              <wp:simplePos x="0" y="0"/>
              <wp:positionH relativeFrom="margin">
                <wp:align>center</wp:align>
              </wp:positionH>
              <wp:positionV relativeFrom="paragraph">
                <wp:posOffset>0</wp:posOffset>
              </wp:positionV>
              <wp:extent cx="1828800" cy="1828800"/>
              <wp:effectExtent l="0" t="0" r="0" b="0"/>
              <wp:wrapNone/>
              <wp:docPr id="50" name="文本框 5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0"/>
                          </w:pPr>
                          <w:r>
                            <w:fldChar w:fldCharType="begin"/>
                          </w:r>
                          <w:r>
                            <w:instrText xml:space="preserve"> PAGE  \* MERGEFORMAT </w:instrText>
                          </w:r>
                          <w:r>
                            <w:fldChar w:fldCharType="separate"/>
                          </w:r>
                          <w:r>
                            <w:t>147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9715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s0lY7tAAAAAFAQAADwAAAAAAAAABACAAAAAiAAAAZHJzL2Rvd25yZXYueG1sUEsBAhQAFAAA&#10;AAgAh07iQDp+ypgwAgAAYwQAAA4AAAAAAAAAAQAgAAAAHwEAAGRycy9lMm9Eb2MueG1sUEsFBgAA&#10;AAAGAAYAWQEAAMEFAAAAAA==&#10;">
              <v:fill on="f" focussize="0,0"/>
              <v:stroke on="f" weight="0.5pt"/>
              <v:imagedata o:title=""/>
              <o:lock v:ext="edit" aspectratio="f"/>
              <v:textbox inset="0mm,0mm,0mm,0mm" style="mso-fit-shape-to-text:t;">
                <w:txbxContent>
                  <w:p>
                    <w:pPr>
                      <w:pStyle w:val="20"/>
                    </w:pPr>
                    <w:r>
                      <w:fldChar w:fldCharType="begin"/>
                    </w:r>
                    <w:r>
                      <w:instrText xml:space="preserve"> PAGE  \* MERGEFORMAT </w:instrText>
                    </w:r>
                    <w:r>
                      <w:fldChar w:fldCharType="separate"/>
                    </w:r>
                    <w:r>
                      <w:t>147</w:t>
                    </w:r>
                    <w:r>
                      <w:fldChar w:fldCharType="end"/>
                    </w:r>
                  </w:p>
                </w:txbxContent>
              </v:textbox>
            </v:shape>
          </w:pict>
        </mc:Fallback>
      </mc:AlternateContent>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left="4033"/>
      <w:rPr>
        <w:rFonts w:ascii="宋体" w:hAnsi="宋体" w:eastAsia="宋体" w:cs="宋体"/>
        <w:sz w:val="14"/>
        <w:szCs w:val="14"/>
      </w:rPr>
    </w:pPr>
    <w:r>
      <w:rPr>
        <w:sz w:val="14"/>
      </w:rPr>
      <mc:AlternateContent>
        <mc:Choice Requires="wps">
          <w:drawing>
            <wp:anchor distT="0" distB="0" distL="114300" distR="114300" simplePos="0" relativeHeight="251698176" behindDoc="0" locked="0" layoutInCell="1" allowOverlap="1">
              <wp:simplePos x="0" y="0"/>
              <wp:positionH relativeFrom="margin">
                <wp:align>center</wp:align>
              </wp:positionH>
              <wp:positionV relativeFrom="paragraph">
                <wp:posOffset>0</wp:posOffset>
              </wp:positionV>
              <wp:extent cx="1828800" cy="1828800"/>
              <wp:effectExtent l="0" t="0" r="0" b="0"/>
              <wp:wrapNone/>
              <wp:docPr id="51" name="文本框 5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0"/>
                          </w:pPr>
                          <w:r>
                            <w:fldChar w:fldCharType="begin"/>
                          </w:r>
                          <w:r>
                            <w:instrText xml:space="preserve"> PAGE  \* MERGEFORMAT </w:instrText>
                          </w:r>
                          <w:r>
                            <w:fldChar w:fldCharType="separate"/>
                          </w:r>
                          <w:r>
                            <w:t>148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9817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HjWXXczAgAAYwQAAA4AAAAAAAAAAQAgAAAAHwEAAGRycy9lMm9Eb2MueG1sUEsF&#10;BgAAAAAGAAYAWQEAAMQFAAAAAA==&#10;">
              <v:fill on="f" focussize="0,0"/>
              <v:stroke on="f" weight="0.5pt"/>
              <v:imagedata o:title=""/>
              <o:lock v:ext="edit" aspectratio="f"/>
              <v:textbox inset="0mm,0mm,0mm,0mm" style="mso-fit-shape-to-text:t;">
                <w:txbxContent>
                  <w:p>
                    <w:pPr>
                      <w:pStyle w:val="20"/>
                    </w:pPr>
                    <w:r>
                      <w:fldChar w:fldCharType="begin"/>
                    </w:r>
                    <w:r>
                      <w:instrText xml:space="preserve"> PAGE  \* MERGEFORMAT </w:instrText>
                    </w:r>
                    <w:r>
                      <w:fldChar w:fldCharType="separate"/>
                    </w:r>
                    <w:r>
                      <w:t>148</w:t>
                    </w:r>
                    <w:r>
                      <w:fldChar w:fldCharType="end"/>
                    </w:r>
                  </w:p>
                </w:txbxContent>
              </v:textbox>
            </v:shape>
          </w:pict>
        </mc:Fallback>
      </mc:AlternateContent>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left="4043"/>
      <w:rPr>
        <w:rFonts w:ascii="宋体" w:hAnsi="宋体" w:eastAsia="宋体" w:cs="宋体"/>
        <w:sz w:val="14"/>
        <w:szCs w:val="14"/>
      </w:rPr>
    </w:pPr>
    <w:r>
      <w:rPr>
        <w:sz w:val="14"/>
      </w:rPr>
      <mc:AlternateContent>
        <mc:Choice Requires="wps">
          <w:drawing>
            <wp:anchor distT="0" distB="0" distL="114300" distR="114300" simplePos="0" relativeHeight="251699200" behindDoc="0" locked="0" layoutInCell="1" allowOverlap="1">
              <wp:simplePos x="0" y="0"/>
              <wp:positionH relativeFrom="margin">
                <wp:align>center</wp:align>
              </wp:positionH>
              <wp:positionV relativeFrom="paragraph">
                <wp:posOffset>0</wp:posOffset>
              </wp:positionV>
              <wp:extent cx="1828800" cy="1828800"/>
              <wp:effectExtent l="0" t="0" r="0" b="0"/>
              <wp:wrapNone/>
              <wp:docPr id="52" name="文本框 5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0"/>
                          </w:pPr>
                          <w:r>
                            <w:fldChar w:fldCharType="begin"/>
                          </w:r>
                          <w:r>
                            <w:instrText xml:space="preserve"> PAGE  \* MERGEFORMAT </w:instrText>
                          </w:r>
                          <w:r>
                            <w:fldChar w:fldCharType="separate"/>
                          </w:r>
                          <w:r>
                            <w:t>149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9920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8olJwzAgAAYwQAAA4AAABkcnMvZTJvRG9jLnhtbK1US44TMRDdI3EH&#10;y3vSSdC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P8olJwzAgAAYwQAAA4AAAAAAAAAAQAgAAAAHwEAAGRycy9lMm9Eb2MueG1sUEsF&#10;BgAAAAAGAAYAWQEAAMQFAAAAAA==&#10;">
              <v:fill on="f" focussize="0,0"/>
              <v:stroke on="f" weight="0.5pt"/>
              <v:imagedata o:title=""/>
              <o:lock v:ext="edit" aspectratio="f"/>
              <v:textbox inset="0mm,0mm,0mm,0mm" style="mso-fit-shape-to-text:t;">
                <w:txbxContent>
                  <w:p>
                    <w:pPr>
                      <w:pStyle w:val="20"/>
                    </w:pPr>
                    <w:r>
                      <w:fldChar w:fldCharType="begin"/>
                    </w:r>
                    <w:r>
                      <w:instrText xml:space="preserve"> PAGE  \* MERGEFORMAT </w:instrText>
                    </w:r>
                    <w:r>
                      <w:fldChar w:fldCharType="separate"/>
                    </w:r>
                    <w:r>
                      <w:t>149</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left="4789"/>
      <w:rPr>
        <w:rFonts w:ascii="宋体" w:hAnsi="宋体" w:eastAsia="宋体" w:cs="宋体"/>
        <w:sz w:val="14"/>
        <w:szCs w:val="14"/>
      </w:rPr>
    </w:pPr>
    <w:r>
      <w:rPr>
        <w:sz w:val="14"/>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0"/>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T72nYyAgAAYwQAAA4AAABkcnMvZTJvRG9jLnhtbK1UzY7TMBC+I/EO&#10;lu80aRFL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SYphGxU8/vp9+&#10;Ppx+fSM4g0CNCzPE3TtExvadbRE8nAccJt5t5XX6ghGBH/IeL/KKNhKeLk0n02kOF4dv2AA/e7zu&#10;fIjvhdUkGQX1qF8nKztsQuxDh5CUzdi1VKqroTKkKejV6z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pPvadjICAABjBAAADgAAAAAAAAABACAAAAAfAQAAZHJzL2Uyb0RvYy54bWxQSwUG&#10;AAAAAAYABgBZAQAAwwUAAAAA&#10;">
              <v:fill on="f" focussize="0,0"/>
              <v:stroke on="f" weight="0.5pt"/>
              <v:imagedata o:title=""/>
              <o:lock v:ext="edit" aspectratio="f"/>
              <v:textbox inset="0mm,0mm,0mm,0mm" style="mso-fit-shape-to-text:t;">
                <w:txbxContent>
                  <w:p>
                    <w:pPr>
                      <w:pStyle w:val="20"/>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left="4789"/>
      <w:rPr>
        <w:rFonts w:ascii="宋体" w:hAnsi="宋体" w:eastAsia="宋体" w:cs="宋体"/>
        <w:sz w:val="14"/>
        <w:szCs w:val="14"/>
      </w:rPr>
    </w:pPr>
    <w:r>
      <w:rPr>
        <w:sz w:val="14"/>
      </w:rPr>
      <mc:AlternateContent>
        <mc:Choice Requires="wps">
          <w:drawing>
            <wp:anchor distT="0" distB="0" distL="114300" distR="114300" simplePos="0" relativeHeight="251701248" behindDoc="0" locked="0" layoutInCell="1" allowOverlap="1">
              <wp:simplePos x="0" y="0"/>
              <wp:positionH relativeFrom="margin">
                <wp:align>center</wp:align>
              </wp:positionH>
              <wp:positionV relativeFrom="paragraph">
                <wp:posOffset>0</wp:posOffset>
              </wp:positionV>
              <wp:extent cx="1828800" cy="1828800"/>
              <wp:effectExtent l="0" t="0" r="0" b="0"/>
              <wp:wrapNone/>
              <wp:docPr id="60" name="文本框 6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0"/>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0124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eh/es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Hof3rMQIAAGMEAAAOAAAAAAAAAAEAIAAAAB8BAABkcnMvZTJvRG9jLnhtbFBLBQYA&#10;AAAABgAGAFkBAADCBQAAAAA=&#10;">
              <v:fill on="f" focussize="0,0"/>
              <v:stroke on="f" weight="0.5pt"/>
              <v:imagedata o:title=""/>
              <o:lock v:ext="edit" aspectratio="f"/>
              <v:textbox inset="0mm,0mm,0mm,0mm" style="mso-fit-shape-to-text:t;">
                <w:txbxContent>
                  <w:p>
                    <w:pPr>
                      <w:pStyle w:val="20"/>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center"/>
      <w:rPr>
        <w:rFonts w:ascii="Times New Roman" w:hAnsi="Times New Roman" w:eastAsia="宋体"/>
        <w:sz w:val="24"/>
      </w:rPr>
    </w:pPr>
    <w:r>
      <w:rPr>
        <w:sz w:val="24"/>
      </w:rPr>
      <mc:AlternateContent>
        <mc:Choice Requires="wps">
          <w:drawing>
            <wp:anchor distT="0" distB="0" distL="114300" distR="114300" simplePos="0" relativeHeight="251702272" behindDoc="0" locked="0" layoutInCell="1" allowOverlap="1">
              <wp:simplePos x="0" y="0"/>
              <wp:positionH relativeFrom="margin">
                <wp:align>center</wp:align>
              </wp:positionH>
              <wp:positionV relativeFrom="paragraph">
                <wp:posOffset>0</wp:posOffset>
              </wp:positionV>
              <wp:extent cx="1828800" cy="1828800"/>
              <wp:effectExtent l="0" t="0" r="0" b="0"/>
              <wp:wrapNone/>
              <wp:docPr id="61" name="文本框 6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0"/>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0227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UJagQx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FCWoEMQIAAGMEAAAOAAAAAAAAAAEAIAAAAB8BAABkcnMvZTJvRG9jLnhtbFBLBQYA&#10;AAAABgAGAFkBAADCBQAAAAA=&#10;">
              <v:fill on="f" focussize="0,0"/>
              <v:stroke on="f" weight="0.5pt"/>
              <v:imagedata o:title=""/>
              <o:lock v:ext="edit" aspectratio="f"/>
              <v:textbox inset="0mm,0mm,0mm,0mm" style="mso-fit-shape-to-text:t;">
                <w:txbxContent>
                  <w:p>
                    <w:pPr>
                      <w:pStyle w:val="20"/>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w:rPr>
        <w:sz w:val="18"/>
      </w:rPr>
      <mc:AlternateContent>
        <mc:Choice Requires="wps">
          <w:drawing>
            <wp:anchor distT="0" distB="0" distL="114300" distR="114300" simplePos="0" relativeHeight="251703296" behindDoc="0" locked="0" layoutInCell="1" allowOverlap="1">
              <wp:simplePos x="0" y="0"/>
              <wp:positionH relativeFrom="margin">
                <wp:align>center</wp:align>
              </wp:positionH>
              <wp:positionV relativeFrom="paragraph">
                <wp:posOffset>0</wp:posOffset>
              </wp:positionV>
              <wp:extent cx="1828800" cy="1828800"/>
              <wp:effectExtent l="0" t="0" r="0" b="0"/>
              <wp:wrapNone/>
              <wp:docPr id="62" name="文本框 6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0"/>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0329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L3o+8y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gvej7zICAABjBAAADgAAAAAAAAABACAAAAAfAQAAZHJzL2Uyb0RvYy54bWxQSwUG&#10;AAAAAAYABgBZAQAAwwUAAAAA&#10;">
              <v:fill on="f" focussize="0,0"/>
              <v:stroke on="f" weight="0.5pt"/>
              <v:imagedata o:title=""/>
              <o:lock v:ext="edit" aspectratio="f"/>
              <v:textbox inset="0mm,0mm,0mm,0mm" style="mso-fit-shape-to-text:t;">
                <w:txbxContent>
                  <w:p>
                    <w:pPr>
                      <w:pStyle w:val="20"/>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center"/>
      <w:rPr>
        <w:rFonts w:ascii="Times New Roman" w:hAnsi="Times New Roman" w:eastAsia="宋体"/>
        <w:sz w:val="24"/>
      </w:rPr>
    </w:pPr>
    <w:r>
      <w:rPr>
        <w:sz w:val="24"/>
      </w:rPr>
      <mc:AlternateContent>
        <mc:Choice Requires="wps">
          <w:drawing>
            <wp:anchor distT="0" distB="0" distL="114300" distR="114300" simplePos="0" relativeHeight="251700224" behindDoc="0" locked="0" layoutInCell="1" allowOverlap="1">
              <wp:simplePos x="0" y="0"/>
              <wp:positionH relativeFrom="margin">
                <wp:align>center</wp:align>
              </wp:positionH>
              <wp:positionV relativeFrom="paragraph">
                <wp:posOffset>0</wp:posOffset>
              </wp:positionV>
              <wp:extent cx="1828800" cy="1828800"/>
              <wp:effectExtent l="0" t="0" r="0" b="0"/>
              <wp:wrapNone/>
              <wp:docPr id="59" name="文本框 5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0"/>
                            <w:jc w:val="center"/>
                          </w:pPr>
                          <w:r>
                            <w:rPr>
                              <w:rFonts w:ascii="Times New Roman" w:hAnsi="Times New Roman" w:eastAsia="宋体"/>
                              <w:sz w:val="24"/>
                            </w:rPr>
                            <w:fldChar w:fldCharType="begin"/>
                          </w:r>
                          <w:r>
                            <w:rPr>
                              <w:rFonts w:ascii="Times New Roman" w:hAnsi="Times New Roman" w:eastAsia="宋体"/>
                              <w:sz w:val="24"/>
                            </w:rPr>
                            <w:instrText xml:space="preserve"> PAGE  \* MERGEFORMAT </w:instrText>
                          </w:r>
                          <w:r>
                            <w:rPr>
                              <w:rFonts w:ascii="Times New Roman" w:hAnsi="Times New Roman" w:eastAsia="宋体"/>
                              <w:sz w:val="24"/>
                            </w:rPr>
                            <w:fldChar w:fldCharType="separate"/>
                          </w:r>
                          <w:r>
                            <w:t>9</w:t>
                          </w:r>
                          <w:r>
                            <w:rPr>
                              <w:rFonts w:ascii="Times New Roman" w:hAnsi="Times New Roman" w:eastAsia="宋体"/>
                              <w:sz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0022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GyNJGYzAgAAYwQAAA4AAAAAAAAAAQAgAAAAHwEAAGRycy9lMm9Eb2MueG1sUEsF&#10;BgAAAAAGAAYAWQEAAMQFAAAAAA==&#10;">
              <v:fill on="f" focussize="0,0"/>
              <v:stroke on="f" weight="0.5pt"/>
              <v:imagedata o:title=""/>
              <o:lock v:ext="edit" aspectratio="f"/>
              <v:textbox inset="0mm,0mm,0mm,0mm" style="mso-fit-shape-to-text:t;">
                <w:txbxContent>
                  <w:p>
                    <w:pPr>
                      <w:pStyle w:val="20"/>
                      <w:jc w:val="center"/>
                    </w:pPr>
                    <w:r>
                      <w:rPr>
                        <w:rFonts w:ascii="Times New Roman" w:hAnsi="Times New Roman" w:eastAsia="宋体"/>
                        <w:sz w:val="24"/>
                      </w:rPr>
                      <w:fldChar w:fldCharType="begin"/>
                    </w:r>
                    <w:r>
                      <w:rPr>
                        <w:rFonts w:ascii="Times New Roman" w:hAnsi="Times New Roman" w:eastAsia="宋体"/>
                        <w:sz w:val="24"/>
                      </w:rPr>
                      <w:instrText xml:space="preserve"> PAGE  \* MERGEFORMAT </w:instrText>
                    </w:r>
                    <w:r>
                      <w:rPr>
                        <w:rFonts w:ascii="Times New Roman" w:hAnsi="Times New Roman" w:eastAsia="宋体"/>
                        <w:sz w:val="24"/>
                      </w:rPr>
                      <w:fldChar w:fldCharType="separate"/>
                    </w:r>
                    <w:r>
                      <w:t>9</w:t>
                    </w:r>
                    <w:r>
                      <w:rPr>
                        <w:rFonts w:ascii="Times New Roman" w:hAnsi="Times New Roman" w:eastAsia="宋体"/>
                        <w:sz w:val="24"/>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none" w:color="auto" w:sz="0" w:space="1"/>
      </w:pBdr>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none" w:color="auto" w:sz="0" w:space="1"/>
      </w:pBd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AFA6DF6"/>
    <w:multiLevelType w:val="singleLevel"/>
    <w:tmpl w:val="9AFA6DF6"/>
    <w:lvl w:ilvl="0" w:tentative="0">
      <w:start w:val="3"/>
      <w:numFmt w:val="chineseCounting"/>
      <w:suff w:val="space"/>
      <w:lvlText w:val="第%1章"/>
      <w:lvlJc w:val="left"/>
      <w:rPr>
        <w:rFonts w:hint="eastAsia"/>
      </w:rPr>
    </w:lvl>
  </w:abstractNum>
  <w:abstractNum w:abstractNumId="1">
    <w:nsid w:val="EBD5AE6E"/>
    <w:multiLevelType w:val="singleLevel"/>
    <w:tmpl w:val="EBD5AE6E"/>
    <w:lvl w:ilvl="0" w:tentative="0">
      <w:start w:val="1"/>
      <w:numFmt w:val="chineseCounting"/>
      <w:suff w:val="nothing"/>
      <w:lvlText w:val="（%1）"/>
      <w:lvlJc w:val="left"/>
      <w:rPr>
        <w:rFonts w:hint="eastAsia"/>
      </w:rPr>
    </w:lvl>
  </w:abstractNum>
  <w:abstractNum w:abstractNumId="2">
    <w:nsid w:val="040167F0"/>
    <w:multiLevelType w:val="singleLevel"/>
    <w:tmpl w:val="040167F0"/>
    <w:lvl w:ilvl="0" w:tentative="0">
      <w:start w:val="10"/>
      <w:numFmt w:val="decimal"/>
      <w:suff w:val="nothing"/>
      <w:lvlText w:val="（%1）"/>
      <w:lvlJc w:val="left"/>
    </w:lvl>
  </w:abstractNum>
  <w:abstractNum w:abstractNumId="3">
    <w:nsid w:val="186974A8"/>
    <w:multiLevelType w:val="singleLevel"/>
    <w:tmpl w:val="186974A8"/>
    <w:lvl w:ilvl="0" w:tentative="0">
      <w:start w:val="4"/>
      <w:numFmt w:val="decimal"/>
      <w:suff w:val="nothing"/>
      <w:lvlText w:val="（%1）"/>
      <w:lvlJc w:val="left"/>
    </w:lvl>
  </w:abstractNum>
  <w:abstractNum w:abstractNumId="4">
    <w:nsid w:val="1EDDF9FF"/>
    <w:multiLevelType w:val="singleLevel"/>
    <w:tmpl w:val="1EDDF9FF"/>
    <w:lvl w:ilvl="0" w:tentative="0">
      <w:start w:val="8"/>
      <w:numFmt w:val="decimal"/>
      <w:suff w:val="space"/>
      <w:lvlText w:val="%1."/>
      <w:lvlJc w:val="left"/>
    </w:lvl>
  </w:abstractNum>
  <w:abstractNum w:abstractNumId="5">
    <w:nsid w:val="4C2D6674"/>
    <w:multiLevelType w:val="singleLevel"/>
    <w:tmpl w:val="4C2D6674"/>
    <w:lvl w:ilvl="0" w:tentative="0">
      <w:start w:val="3"/>
      <w:numFmt w:val="chineseCounting"/>
      <w:lvlText w:val="(%1)"/>
      <w:lvlJc w:val="left"/>
      <w:pPr>
        <w:tabs>
          <w:tab w:val="left" w:pos="312"/>
        </w:tabs>
      </w:pPr>
      <w:rPr>
        <w:rFonts w:hint="eastAsia"/>
      </w:rPr>
    </w:lvl>
  </w:abstractNum>
  <w:abstractNum w:abstractNumId="6">
    <w:nsid w:val="5913F5F6"/>
    <w:multiLevelType w:val="multilevel"/>
    <w:tmpl w:val="5913F5F6"/>
    <w:lvl w:ilvl="0" w:tentative="0">
      <w:start w:val="1"/>
      <w:numFmt w:val="decimal"/>
      <w:lvlText w:val="%1."/>
      <w:lvlJc w:val="left"/>
      <w:pPr>
        <w:tabs>
          <w:tab w:val="left" w:pos="425"/>
        </w:tabs>
        <w:ind w:left="425" w:hanging="425"/>
      </w:pPr>
      <w:rPr>
        <w:rFonts w:hint="default" w:cs="Times New Roman"/>
        <w:b/>
        <w:i w:val="0"/>
      </w:rPr>
    </w:lvl>
    <w:lvl w:ilvl="1" w:tentative="0">
      <w:start w:val="1"/>
      <w:numFmt w:val="decimal"/>
      <w:lvlText w:val="4.%2."/>
      <w:lvlJc w:val="left"/>
      <w:pPr>
        <w:tabs>
          <w:tab w:val="left" w:pos="170"/>
        </w:tabs>
        <w:ind w:left="170" w:hanging="170"/>
      </w:pPr>
      <w:rPr>
        <w:rFonts w:hint="eastAsia" w:cs="Times New Roman"/>
        <w:sz w:val="21"/>
        <w:szCs w:val="21"/>
      </w:rPr>
    </w:lvl>
    <w:lvl w:ilvl="2" w:tentative="0">
      <w:start w:val="1"/>
      <w:numFmt w:val="decimal"/>
      <w:pStyle w:val="62"/>
      <w:lvlText w:val="4.1.%3."/>
      <w:lvlJc w:val="left"/>
      <w:pPr>
        <w:tabs>
          <w:tab w:val="left" w:pos="170"/>
        </w:tabs>
        <w:ind w:left="170" w:hanging="170"/>
      </w:pPr>
      <w:rPr>
        <w:rFonts w:hint="eastAsia" w:cs="Times New Roman"/>
      </w:rPr>
    </w:lvl>
    <w:lvl w:ilvl="3" w:tentative="0">
      <w:start w:val="1"/>
      <w:numFmt w:val="decimal"/>
      <w:lvlText w:val="%1.%2.%3.%4."/>
      <w:lvlJc w:val="left"/>
      <w:pPr>
        <w:tabs>
          <w:tab w:val="left" w:pos="510"/>
        </w:tabs>
        <w:ind w:left="510" w:hanging="170"/>
      </w:pPr>
      <w:rPr>
        <w:rFonts w:hint="eastAsia" w:cs="Times New Roman"/>
      </w:rPr>
    </w:lvl>
    <w:lvl w:ilvl="4" w:tentative="0">
      <w:start w:val="1"/>
      <w:numFmt w:val="decimal"/>
      <w:lvlText w:val="%1.%2.%3.%4.%5."/>
      <w:lvlJc w:val="left"/>
      <w:pPr>
        <w:tabs>
          <w:tab w:val="left" w:pos="992"/>
        </w:tabs>
        <w:ind w:left="992" w:hanging="992"/>
      </w:pPr>
      <w:rPr>
        <w:rFonts w:hint="eastAsia" w:cs="Times New Roman"/>
      </w:rPr>
    </w:lvl>
    <w:lvl w:ilvl="5" w:tentative="0">
      <w:start w:val="1"/>
      <w:numFmt w:val="decimal"/>
      <w:lvlText w:val="%1.%2.%3.%4.%5.%6."/>
      <w:lvlJc w:val="left"/>
      <w:pPr>
        <w:tabs>
          <w:tab w:val="left" w:pos="1134"/>
        </w:tabs>
        <w:ind w:left="1134" w:hanging="1134"/>
      </w:pPr>
      <w:rPr>
        <w:rFonts w:hint="eastAsia" w:cs="Times New Roman"/>
      </w:rPr>
    </w:lvl>
    <w:lvl w:ilvl="6" w:tentative="0">
      <w:start w:val="1"/>
      <w:numFmt w:val="decimal"/>
      <w:lvlText w:val="%1.%2.%3.%4.%5.%6.%7."/>
      <w:lvlJc w:val="left"/>
      <w:pPr>
        <w:tabs>
          <w:tab w:val="left" w:pos="1276"/>
        </w:tabs>
        <w:ind w:left="1276" w:hanging="1276"/>
      </w:pPr>
      <w:rPr>
        <w:rFonts w:hint="eastAsia" w:cs="Times New Roman"/>
      </w:rPr>
    </w:lvl>
    <w:lvl w:ilvl="7" w:tentative="0">
      <w:start w:val="1"/>
      <w:numFmt w:val="decimal"/>
      <w:lvlText w:val="%1.%2.%3.%4.%5.%6.%7.%8."/>
      <w:lvlJc w:val="left"/>
      <w:pPr>
        <w:tabs>
          <w:tab w:val="left" w:pos="1418"/>
        </w:tabs>
        <w:ind w:left="1418" w:hanging="1418"/>
      </w:pPr>
      <w:rPr>
        <w:rFonts w:hint="eastAsia" w:cs="Times New Roman"/>
      </w:rPr>
    </w:lvl>
    <w:lvl w:ilvl="8" w:tentative="0">
      <w:start w:val="1"/>
      <w:numFmt w:val="decimal"/>
      <w:lvlText w:val="%1.%2.%3.%4.%5.%6.%7.%8.%9."/>
      <w:lvlJc w:val="left"/>
      <w:pPr>
        <w:tabs>
          <w:tab w:val="left" w:pos="1559"/>
        </w:tabs>
        <w:ind w:left="1559" w:hanging="1559"/>
      </w:pPr>
      <w:rPr>
        <w:rFonts w:hint="eastAsia" w:cs="Times New Roman"/>
      </w:rPr>
    </w:lvl>
  </w:abstractNum>
  <w:num w:numId="1">
    <w:abstractNumId w:val="6"/>
  </w:num>
  <w:num w:numId="2">
    <w:abstractNumId w:val="0"/>
  </w:num>
  <w:num w:numId="3">
    <w:abstractNumId w:val="2"/>
  </w:num>
  <w:num w:numId="4">
    <w:abstractNumId w:val="4"/>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removePersonalInformation/>
  <w:embedTrueTypeFonts/>
  <w:saveSubsetFonts/>
  <w:bordersDoNotSurroundHeader w:val="0"/>
  <w:bordersDoNotSurroundFooter w:val="0"/>
  <w:documentProtection w:enforcement="0"/>
  <w:defaultTabStop w:val="420"/>
  <w:drawingGridHorizontalSpacing w:val="210"/>
  <w:drawingGridVerticalSpacing w:val="99999990"/>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WI4ZmQwMWVjMjQ5MjViODgwMmVlZjdjY2YwNzI4MTgifQ=="/>
  </w:docVars>
  <w:rsids>
    <w:rsidRoot w:val="00A77B3E"/>
    <w:rsid w:val="00007CAF"/>
    <w:rsid w:val="0001209E"/>
    <w:rsid w:val="00017829"/>
    <w:rsid w:val="00024D28"/>
    <w:rsid w:val="0004002A"/>
    <w:rsid w:val="00053895"/>
    <w:rsid w:val="0007003E"/>
    <w:rsid w:val="0007421A"/>
    <w:rsid w:val="000875E2"/>
    <w:rsid w:val="000A02F1"/>
    <w:rsid w:val="000A3A31"/>
    <w:rsid w:val="000A5BA8"/>
    <w:rsid w:val="000C245F"/>
    <w:rsid w:val="000C7BF8"/>
    <w:rsid w:val="000E2489"/>
    <w:rsid w:val="000F3902"/>
    <w:rsid w:val="0010016D"/>
    <w:rsid w:val="00101AE9"/>
    <w:rsid w:val="00102275"/>
    <w:rsid w:val="001024EF"/>
    <w:rsid w:val="0011032E"/>
    <w:rsid w:val="0011655B"/>
    <w:rsid w:val="00116D83"/>
    <w:rsid w:val="0012348A"/>
    <w:rsid w:val="00123B31"/>
    <w:rsid w:val="00134FED"/>
    <w:rsid w:val="00144561"/>
    <w:rsid w:val="0015508B"/>
    <w:rsid w:val="00155B26"/>
    <w:rsid w:val="001602C9"/>
    <w:rsid w:val="00161986"/>
    <w:rsid w:val="00164A34"/>
    <w:rsid w:val="0018146C"/>
    <w:rsid w:val="001A1AE8"/>
    <w:rsid w:val="001B003C"/>
    <w:rsid w:val="001B3BEA"/>
    <w:rsid w:val="001D7436"/>
    <w:rsid w:val="00201B5B"/>
    <w:rsid w:val="00212E4D"/>
    <w:rsid w:val="002201A4"/>
    <w:rsid w:val="00222F83"/>
    <w:rsid w:val="002252FE"/>
    <w:rsid w:val="002263C9"/>
    <w:rsid w:val="00231979"/>
    <w:rsid w:val="00233BD3"/>
    <w:rsid w:val="00235B52"/>
    <w:rsid w:val="00245515"/>
    <w:rsid w:val="00264848"/>
    <w:rsid w:val="00265F7D"/>
    <w:rsid w:val="00273C57"/>
    <w:rsid w:val="00276858"/>
    <w:rsid w:val="0029525E"/>
    <w:rsid w:val="002B12C4"/>
    <w:rsid w:val="002B2710"/>
    <w:rsid w:val="002B4C13"/>
    <w:rsid w:val="002B509F"/>
    <w:rsid w:val="002B5F47"/>
    <w:rsid w:val="002D553C"/>
    <w:rsid w:val="002F0637"/>
    <w:rsid w:val="00303F39"/>
    <w:rsid w:val="00326CEF"/>
    <w:rsid w:val="0033195D"/>
    <w:rsid w:val="00364E20"/>
    <w:rsid w:val="00371609"/>
    <w:rsid w:val="003761E8"/>
    <w:rsid w:val="00395145"/>
    <w:rsid w:val="003A0CBE"/>
    <w:rsid w:val="003A1BAB"/>
    <w:rsid w:val="003A2FA6"/>
    <w:rsid w:val="003C5DE2"/>
    <w:rsid w:val="003E290B"/>
    <w:rsid w:val="003F1B64"/>
    <w:rsid w:val="004014EB"/>
    <w:rsid w:val="0040203E"/>
    <w:rsid w:val="00404843"/>
    <w:rsid w:val="004050DB"/>
    <w:rsid w:val="004055CD"/>
    <w:rsid w:val="00411F92"/>
    <w:rsid w:val="0041503F"/>
    <w:rsid w:val="004276B0"/>
    <w:rsid w:val="00443864"/>
    <w:rsid w:val="00461516"/>
    <w:rsid w:val="00462818"/>
    <w:rsid w:val="00462BBA"/>
    <w:rsid w:val="004650F1"/>
    <w:rsid w:val="00466D86"/>
    <w:rsid w:val="00473047"/>
    <w:rsid w:val="004755BD"/>
    <w:rsid w:val="004768BF"/>
    <w:rsid w:val="004A3CD6"/>
    <w:rsid w:val="004A7D1C"/>
    <w:rsid w:val="004D5104"/>
    <w:rsid w:val="004D59C4"/>
    <w:rsid w:val="004D6BFF"/>
    <w:rsid w:val="004E5434"/>
    <w:rsid w:val="004F32E9"/>
    <w:rsid w:val="005053E1"/>
    <w:rsid w:val="00512D10"/>
    <w:rsid w:val="00543BC3"/>
    <w:rsid w:val="00557BFD"/>
    <w:rsid w:val="00557D70"/>
    <w:rsid w:val="0056585B"/>
    <w:rsid w:val="00581E89"/>
    <w:rsid w:val="00592DCA"/>
    <w:rsid w:val="005A1634"/>
    <w:rsid w:val="005A3B33"/>
    <w:rsid w:val="005A4786"/>
    <w:rsid w:val="005F17C4"/>
    <w:rsid w:val="00613DDE"/>
    <w:rsid w:val="006331CC"/>
    <w:rsid w:val="006456DE"/>
    <w:rsid w:val="00645F51"/>
    <w:rsid w:val="00653C88"/>
    <w:rsid w:val="0066544D"/>
    <w:rsid w:val="006718D4"/>
    <w:rsid w:val="006B6A0F"/>
    <w:rsid w:val="006E340F"/>
    <w:rsid w:val="006E59F5"/>
    <w:rsid w:val="006F7FC2"/>
    <w:rsid w:val="0072393D"/>
    <w:rsid w:val="0072414B"/>
    <w:rsid w:val="00732835"/>
    <w:rsid w:val="00743606"/>
    <w:rsid w:val="00751FAB"/>
    <w:rsid w:val="00754A62"/>
    <w:rsid w:val="00754B28"/>
    <w:rsid w:val="007561C4"/>
    <w:rsid w:val="00770368"/>
    <w:rsid w:val="007821C8"/>
    <w:rsid w:val="00787188"/>
    <w:rsid w:val="007B079A"/>
    <w:rsid w:val="007B5AA2"/>
    <w:rsid w:val="007C2297"/>
    <w:rsid w:val="007C5954"/>
    <w:rsid w:val="007D540B"/>
    <w:rsid w:val="007E0777"/>
    <w:rsid w:val="007E353E"/>
    <w:rsid w:val="007E5D89"/>
    <w:rsid w:val="007E6BB5"/>
    <w:rsid w:val="007E7386"/>
    <w:rsid w:val="00810AF4"/>
    <w:rsid w:val="00814C81"/>
    <w:rsid w:val="00814D9F"/>
    <w:rsid w:val="00823BDE"/>
    <w:rsid w:val="00830A60"/>
    <w:rsid w:val="008420AD"/>
    <w:rsid w:val="00852179"/>
    <w:rsid w:val="00853170"/>
    <w:rsid w:val="00891F1A"/>
    <w:rsid w:val="008A28C9"/>
    <w:rsid w:val="008A4A3D"/>
    <w:rsid w:val="008C0562"/>
    <w:rsid w:val="008C2AD9"/>
    <w:rsid w:val="008D65F8"/>
    <w:rsid w:val="008D677A"/>
    <w:rsid w:val="008E02EA"/>
    <w:rsid w:val="008E520B"/>
    <w:rsid w:val="008E5790"/>
    <w:rsid w:val="009021DD"/>
    <w:rsid w:val="00925486"/>
    <w:rsid w:val="00933F47"/>
    <w:rsid w:val="009369F7"/>
    <w:rsid w:val="00955407"/>
    <w:rsid w:val="00957E11"/>
    <w:rsid w:val="00964F86"/>
    <w:rsid w:val="009661A7"/>
    <w:rsid w:val="00981D89"/>
    <w:rsid w:val="00982BAD"/>
    <w:rsid w:val="009864EC"/>
    <w:rsid w:val="009871C0"/>
    <w:rsid w:val="00991626"/>
    <w:rsid w:val="00995645"/>
    <w:rsid w:val="00A140E1"/>
    <w:rsid w:val="00A279D1"/>
    <w:rsid w:val="00A319B2"/>
    <w:rsid w:val="00A42C70"/>
    <w:rsid w:val="00A44371"/>
    <w:rsid w:val="00A612EB"/>
    <w:rsid w:val="00A70F84"/>
    <w:rsid w:val="00A77B3E"/>
    <w:rsid w:val="00A97697"/>
    <w:rsid w:val="00AB595D"/>
    <w:rsid w:val="00AC5EC0"/>
    <w:rsid w:val="00AD6500"/>
    <w:rsid w:val="00B22B40"/>
    <w:rsid w:val="00B35EAF"/>
    <w:rsid w:val="00B41CA2"/>
    <w:rsid w:val="00B43BE8"/>
    <w:rsid w:val="00B442BF"/>
    <w:rsid w:val="00B56762"/>
    <w:rsid w:val="00B652E1"/>
    <w:rsid w:val="00B67FA0"/>
    <w:rsid w:val="00BA2140"/>
    <w:rsid w:val="00BC44F2"/>
    <w:rsid w:val="00BC48F0"/>
    <w:rsid w:val="00BC6045"/>
    <w:rsid w:val="00BD11AA"/>
    <w:rsid w:val="00BD1F20"/>
    <w:rsid w:val="00C17395"/>
    <w:rsid w:val="00C2203A"/>
    <w:rsid w:val="00C267CA"/>
    <w:rsid w:val="00C43685"/>
    <w:rsid w:val="00C87F67"/>
    <w:rsid w:val="00C9729F"/>
    <w:rsid w:val="00CA1A41"/>
    <w:rsid w:val="00CA2A55"/>
    <w:rsid w:val="00CA2CC4"/>
    <w:rsid w:val="00CC1156"/>
    <w:rsid w:val="00CC691F"/>
    <w:rsid w:val="00CE02D4"/>
    <w:rsid w:val="00CF3083"/>
    <w:rsid w:val="00D016F7"/>
    <w:rsid w:val="00D05B04"/>
    <w:rsid w:val="00D06E76"/>
    <w:rsid w:val="00D15393"/>
    <w:rsid w:val="00D2381A"/>
    <w:rsid w:val="00D23F35"/>
    <w:rsid w:val="00D409ED"/>
    <w:rsid w:val="00D571F6"/>
    <w:rsid w:val="00D6210C"/>
    <w:rsid w:val="00D653B4"/>
    <w:rsid w:val="00D66D5C"/>
    <w:rsid w:val="00D72A9C"/>
    <w:rsid w:val="00D72F09"/>
    <w:rsid w:val="00D7496F"/>
    <w:rsid w:val="00D74B70"/>
    <w:rsid w:val="00D832D1"/>
    <w:rsid w:val="00D858D6"/>
    <w:rsid w:val="00D95134"/>
    <w:rsid w:val="00DC35D1"/>
    <w:rsid w:val="00DC4168"/>
    <w:rsid w:val="00DC4657"/>
    <w:rsid w:val="00DC67A6"/>
    <w:rsid w:val="00DD0151"/>
    <w:rsid w:val="00DD7ED8"/>
    <w:rsid w:val="00DF2ACB"/>
    <w:rsid w:val="00DF327C"/>
    <w:rsid w:val="00E006E9"/>
    <w:rsid w:val="00E1777F"/>
    <w:rsid w:val="00E2359F"/>
    <w:rsid w:val="00E277F2"/>
    <w:rsid w:val="00E318C4"/>
    <w:rsid w:val="00E32309"/>
    <w:rsid w:val="00E5182F"/>
    <w:rsid w:val="00E55875"/>
    <w:rsid w:val="00E616F7"/>
    <w:rsid w:val="00E825CF"/>
    <w:rsid w:val="00E82A63"/>
    <w:rsid w:val="00E83C4A"/>
    <w:rsid w:val="00E920AC"/>
    <w:rsid w:val="00EA0D9C"/>
    <w:rsid w:val="00EC36F6"/>
    <w:rsid w:val="00EC599F"/>
    <w:rsid w:val="00ED2006"/>
    <w:rsid w:val="00ED2050"/>
    <w:rsid w:val="00ED6EAC"/>
    <w:rsid w:val="00EE34DD"/>
    <w:rsid w:val="00EF3F6A"/>
    <w:rsid w:val="00F27DDA"/>
    <w:rsid w:val="00F4023F"/>
    <w:rsid w:val="00F5633A"/>
    <w:rsid w:val="00F90C79"/>
    <w:rsid w:val="00FB378A"/>
    <w:rsid w:val="00FC64DF"/>
    <w:rsid w:val="00FD0E9B"/>
    <w:rsid w:val="00FE1ABF"/>
    <w:rsid w:val="00FF5D0D"/>
    <w:rsid w:val="00FF6FA0"/>
    <w:rsid w:val="010A478A"/>
    <w:rsid w:val="01352B10"/>
    <w:rsid w:val="016E5B51"/>
    <w:rsid w:val="017E203C"/>
    <w:rsid w:val="017E2A82"/>
    <w:rsid w:val="019B3634"/>
    <w:rsid w:val="01A81252"/>
    <w:rsid w:val="01A949D5"/>
    <w:rsid w:val="01AE3368"/>
    <w:rsid w:val="01BE1198"/>
    <w:rsid w:val="01D3213A"/>
    <w:rsid w:val="023B24A4"/>
    <w:rsid w:val="02624152"/>
    <w:rsid w:val="02A227A1"/>
    <w:rsid w:val="02BF068B"/>
    <w:rsid w:val="031A3CFB"/>
    <w:rsid w:val="03710FFD"/>
    <w:rsid w:val="03870314"/>
    <w:rsid w:val="03BA45A7"/>
    <w:rsid w:val="03D16C91"/>
    <w:rsid w:val="04114C57"/>
    <w:rsid w:val="04294BED"/>
    <w:rsid w:val="047D34C5"/>
    <w:rsid w:val="049524EB"/>
    <w:rsid w:val="04AB17C9"/>
    <w:rsid w:val="04B54A0D"/>
    <w:rsid w:val="04B6189F"/>
    <w:rsid w:val="04C42EA2"/>
    <w:rsid w:val="04E05B36"/>
    <w:rsid w:val="04E41CEC"/>
    <w:rsid w:val="04E903A7"/>
    <w:rsid w:val="04F955FF"/>
    <w:rsid w:val="052B0B96"/>
    <w:rsid w:val="055E50A5"/>
    <w:rsid w:val="0588243D"/>
    <w:rsid w:val="05921DDD"/>
    <w:rsid w:val="059960DD"/>
    <w:rsid w:val="05B90055"/>
    <w:rsid w:val="05CC0260"/>
    <w:rsid w:val="05DD2275"/>
    <w:rsid w:val="05E61384"/>
    <w:rsid w:val="05E61F83"/>
    <w:rsid w:val="06184AC0"/>
    <w:rsid w:val="064C314F"/>
    <w:rsid w:val="065E1798"/>
    <w:rsid w:val="06C56459"/>
    <w:rsid w:val="06E178E3"/>
    <w:rsid w:val="071C6FC5"/>
    <w:rsid w:val="079C25A5"/>
    <w:rsid w:val="079E5B2A"/>
    <w:rsid w:val="080041F1"/>
    <w:rsid w:val="080767B5"/>
    <w:rsid w:val="08423791"/>
    <w:rsid w:val="0858402D"/>
    <w:rsid w:val="08670714"/>
    <w:rsid w:val="086E603D"/>
    <w:rsid w:val="087F2EF1"/>
    <w:rsid w:val="089B46E8"/>
    <w:rsid w:val="08A234FA"/>
    <w:rsid w:val="08C70003"/>
    <w:rsid w:val="08CA4DCB"/>
    <w:rsid w:val="08ED5B9B"/>
    <w:rsid w:val="09044AF9"/>
    <w:rsid w:val="091B5D39"/>
    <w:rsid w:val="091C4DD6"/>
    <w:rsid w:val="09490231"/>
    <w:rsid w:val="09573962"/>
    <w:rsid w:val="0977081A"/>
    <w:rsid w:val="09814A50"/>
    <w:rsid w:val="09842C00"/>
    <w:rsid w:val="098F7F23"/>
    <w:rsid w:val="099472E7"/>
    <w:rsid w:val="09C33984"/>
    <w:rsid w:val="09F204B1"/>
    <w:rsid w:val="0A0B4439"/>
    <w:rsid w:val="0A2D26EC"/>
    <w:rsid w:val="0A3463D4"/>
    <w:rsid w:val="0AAD13E0"/>
    <w:rsid w:val="0AE97BEF"/>
    <w:rsid w:val="0AF236BD"/>
    <w:rsid w:val="0B45181F"/>
    <w:rsid w:val="0B6651D6"/>
    <w:rsid w:val="0B7A69B0"/>
    <w:rsid w:val="0B8F617F"/>
    <w:rsid w:val="0B9A20F8"/>
    <w:rsid w:val="0BCD4D32"/>
    <w:rsid w:val="0C12645B"/>
    <w:rsid w:val="0C281F69"/>
    <w:rsid w:val="0C2C306F"/>
    <w:rsid w:val="0C321039"/>
    <w:rsid w:val="0C3C5C5D"/>
    <w:rsid w:val="0C3E2119"/>
    <w:rsid w:val="0C606959"/>
    <w:rsid w:val="0C624373"/>
    <w:rsid w:val="0C992C37"/>
    <w:rsid w:val="0CB120EC"/>
    <w:rsid w:val="0CC53C5B"/>
    <w:rsid w:val="0CEF0A64"/>
    <w:rsid w:val="0D213B7D"/>
    <w:rsid w:val="0D3A05F9"/>
    <w:rsid w:val="0D3F3A0E"/>
    <w:rsid w:val="0D4C53D6"/>
    <w:rsid w:val="0D500B2D"/>
    <w:rsid w:val="0D7002CE"/>
    <w:rsid w:val="0D8C4F83"/>
    <w:rsid w:val="0D951628"/>
    <w:rsid w:val="0DC022F5"/>
    <w:rsid w:val="0DCB3098"/>
    <w:rsid w:val="0DE15978"/>
    <w:rsid w:val="0DEF2695"/>
    <w:rsid w:val="0DF2282E"/>
    <w:rsid w:val="0DF2562A"/>
    <w:rsid w:val="0DF90060"/>
    <w:rsid w:val="0E1B5C80"/>
    <w:rsid w:val="0EA224A6"/>
    <w:rsid w:val="0EB307AE"/>
    <w:rsid w:val="0ECD5502"/>
    <w:rsid w:val="0EE42D82"/>
    <w:rsid w:val="0F0D5446"/>
    <w:rsid w:val="0F251188"/>
    <w:rsid w:val="0F26554C"/>
    <w:rsid w:val="0F3565BB"/>
    <w:rsid w:val="0F3F5708"/>
    <w:rsid w:val="0F51775A"/>
    <w:rsid w:val="0F55564A"/>
    <w:rsid w:val="0F5578D0"/>
    <w:rsid w:val="0F625AE8"/>
    <w:rsid w:val="0F6725A6"/>
    <w:rsid w:val="0F7835B6"/>
    <w:rsid w:val="0F89671A"/>
    <w:rsid w:val="0FA405E3"/>
    <w:rsid w:val="0FA45DAA"/>
    <w:rsid w:val="0FAB0EE6"/>
    <w:rsid w:val="0FC87C92"/>
    <w:rsid w:val="0FE96CA8"/>
    <w:rsid w:val="0FF705D0"/>
    <w:rsid w:val="100637A3"/>
    <w:rsid w:val="103045D8"/>
    <w:rsid w:val="104B4477"/>
    <w:rsid w:val="10960AC0"/>
    <w:rsid w:val="10BA5FE5"/>
    <w:rsid w:val="10D34B99"/>
    <w:rsid w:val="10E92507"/>
    <w:rsid w:val="11020127"/>
    <w:rsid w:val="11214E41"/>
    <w:rsid w:val="11601256"/>
    <w:rsid w:val="11CC1683"/>
    <w:rsid w:val="11F03528"/>
    <w:rsid w:val="12062D4C"/>
    <w:rsid w:val="120F1850"/>
    <w:rsid w:val="12531870"/>
    <w:rsid w:val="1255782F"/>
    <w:rsid w:val="12696E37"/>
    <w:rsid w:val="128A592A"/>
    <w:rsid w:val="12BA4DA0"/>
    <w:rsid w:val="12BE53D5"/>
    <w:rsid w:val="12C2232C"/>
    <w:rsid w:val="12D22C2E"/>
    <w:rsid w:val="13115AAF"/>
    <w:rsid w:val="13144FF5"/>
    <w:rsid w:val="13426006"/>
    <w:rsid w:val="136B1925"/>
    <w:rsid w:val="136C6144"/>
    <w:rsid w:val="13935C55"/>
    <w:rsid w:val="13B660AC"/>
    <w:rsid w:val="13BB1914"/>
    <w:rsid w:val="141253BC"/>
    <w:rsid w:val="14AC0EF9"/>
    <w:rsid w:val="14C82EFB"/>
    <w:rsid w:val="14D46A77"/>
    <w:rsid w:val="152753A1"/>
    <w:rsid w:val="1534372C"/>
    <w:rsid w:val="15396F94"/>
    <w:rsid w:val="15CE3B81"/>
    <w:rsid w:val="15E117FA"/>
    <w:rsid w:val="15F42DCA"/>
    <w:rsid w:val="161812A0"/>
    <w:rsid w:val="162A6D5B"/>
    <w:rsid w:val="16331365"/>
    <w:rsid w:val="165C3CB2"/>
    <w:rsid w:val="168E1562"/>
    <w:rsid w:val="16FD70D9"/>
    <w:rsid w:val="17033CFE"/>
    <w:rsid w:val="173C4698"/>
    <w:rsid w:val="17BA2861"/>
    <w:rsid w:val="17E07B9B"/>
    <w:rsid w:val="18371EB1"/>
    <w:rsid w:val="183A5D0E"/>
    <w:rsid w:val="184B1873"/>
    <w:rsid w:val="18A95E47"/>
    <w:rsid w:val="18E015F9"/>
    <w:rsid w:val="193F69DB"/>
    <w:rsid w:val="19481E9C"/>
    <w:rsid w:val="19655E3D"/>
    <w:rsid w:val="19747A66"/>
    <w:rsid w:val="198B6B24"/>
    <w:rsid w:val="19923117"/>
    <w:rsid w:val="19DC73D7"/>
    <w:rsid w:val="1A764D59"/>
    <w:rsid w:val="1AB64819"/>
    <w:rsid w:val="1AD205A1"/>
    <w:rsid w:val="1B077F8A"/>
    <w:rsid w:val="1B416BA3"/>
    <w:rsid w:val="1B4F204A"/>
    <w:rsid w:val="1B8A32A4"/>
    <w:rsid w:val="1B8C79EA"/>
    <w:rsid w:val="1B9117F5"/>
    <w:rsid w:val="1B970EB9"/>
    <w:rsid w:val="1B9F6E76"/>
    <w:rsid w:val="1BBE4697"/>
    <w:rsid w:val="1BC52A30"/>
    <w:rsid w:val="1BC670A8"/>
    <w:rsid w:val="1BCE7E5F"/>
    <w:rsid w:val="1BDA49C1"/>
    <w:rsid w:val="1BF35CE3"/>
    <w:rsid w:val="1BF61F9E"/>
    <w:rsid w:val="1C0A1B81"/>
    <w:rsid w:val="1C212B49"/>
    <w:rsid w:val="1C33461B"/>
    <w:rsid w:val="1C3F3F1A"/>
    <w:rsid w:val="1C6A2129"/>
    <w:rsid w:val="1C7D00AF"/>
    <w:rsid w:val="1C9444C1"/>
    <w:rsid w:val="1CAC2742"/>
    <w:rsid w:val="1CB20FEE"/>
    <w:rsid w:val="1CD54918"/>
    <w:rsid w:val="1CEE7F48"/>
    <w:rsid w:val="1D140D36"/>
    <w:rsid w:val="1D152E0A"/>
    <w:rsid w:val="1D1C3424"/>
    <w:rsid w:val="1D3508A2"/>
    <w:rsid w:val="1D6923E1"/>
    <w:rsid w:val="1D84648C"/>
    <w:rsid w:val="1D862F93"/>
    <w:rsid w:val="1DB21D86"/>
    <w:rsid w:val="1DC35F95"/>
    <w:rsid w:val="1DE35120"/>
    <w:rsid w:val="1E146DF8"/>
    <w:rsid w:val="1E1672D0"/>
    <w:rsid w:val="1E1E2C7B"/>
    <w:rsid w:val="1E217ADA"/>
    <w:rsid w:val="1E5C62C3"/>
    <w:rsid w:val="1E720E18"/>
    <w:rsid w:val="1E731769"/>
    <w:rsid w:val="1EA205B4"/>
    <w:rsid w:val="1EEB2955"/>
    <w:rsid w:val="1EF46D90"/>
    <w:rsid w:val="1F005C4D"/>
    <w:rsid w:val="1F130856"/>
    <w:rsid w:val="1F1A5F7B"/>
    <w:rsid w:val="1F710D59"/>
    <w:rsid w:val="1F9600D1"/>
    <w:rsid w:val="1FB65DB1"/>
    <w:rsid w:val="1FCA1FDA"/>
    <w:rsid w:val="1FCE3322"/>
    <w:rsid w:val="20312186"/>
    <w:rsid w:val="20360CA0"/>
    <w:rsid w:val="204F3B10"/>
    <w:rsid w:val="209A2298"/>
    <w:rsid w:val="209E05F3"/>
    <w:rsid w:val="20A26336"/>
    <w:rsid w:val="20E06E5E"/>
    <w:rsid w:val="20E52845"/>
    <w:rsid w:val="213056EF"/>
    <w:rsid w:val="21510014"/>
    <w:rsid w:val="215D509E"/>
    <w:rsid w:val="220007C6"/>
    <w:rsid w:val="22140B6D"/>
    <w:rsid w:val="221B46D0"/>
    <w:rsid w:val="221C2118"/>
    <w:rsid w:val="22516416"/>
    <w:rsid w:val="227E436E"/>
    <w:rsid w:val="22816C88"/>
    <w:rsid w:val="22AC1F65"/>
    <w:rsid w:val="22C51836"/>
    <w:rsid w:val="230865AC"/>
    <w:rsid w:val="23215B1D"/>
    <w:rsid w:val="23345BD7"/>
    <w:rsid w:val="23867849"/>
    <w:rsid w:val="2389558B"/>
    <w:rsid w:val="239A409F"/>
    <w:rsid w:val="23A03050"/>
    <w:rsid w:val="23DD32F6"/>
    <w:rsid w:val="242222F3"/>
    <w:rsid w:val="244B45EE"/>
    <w:rsid w:val="247955FF"/>
    <w:rsid w:val="24826205"/>
    <w:rsid w:val="24AE6A99"/>
    <w:rsid w:val="24B31645"/>
    <w:rsid w:val="24CE594B"/>
    <w:rsid w:val="24D83CE3"/>
    <w:rsid w:val="24EA2059"/>
    <w:rsid w:val="24EF141E"/>
    <w:rsid w:val="24F10998"/>
    <w:rsid w:val="250D579E"/>
    <w:rsid w:val="25491537"/>
    <w:rsid w:val="255802A1"/>
    <w:rsid w:val="25641E0C"/>
    <w:rsid w:val="258C4EBE"/>
    <w:rsid w:val="258D0448"/>
    <w:rsid w:val="25916979"/>
    <w:rsid w:val="259756BC"/>
    <w:rsid w:val="25A014BB"/>
    <w:rsid w:val="26057D67"/>
    <w:rsid w:val="260C44BB"/>
    <w:rsid w:val="26286F92"/>
    <w:rsid w:val="262B30D0"/>
    <w:rsid w:val="264D0AF2"/>
    <w:rsid w:val="265E2CFF"/>
    <w:rsid w:val="266B0855"/>
    <w:rsid w:val="267A5D47"/>
    <w:rsid w:val="268169ED"/>
    <w:rsid w:val="26EB042A"/>
    <w:rsid w:val="26FA2333"/>
    <w:rsid w:val="27600DE8"/>
    <w:rsid w:val="276149AF"/>
    <w:rsid w:val="27A44FAB"/>
    <w:rsid w:val="27CF4D72"/>
    <w:rsid w:val="27E40FE2"/>
    <w:rsid w:val="280964E7"/>
    <w:rsid w:val="283110C3"/>
    <w:rsid w:val="28F96D0F"/>
    <w:rsid w:val="28FA0F01"/>
    <w:rsid w:val="29053906"/>
    <w:rsid w:val="290E57D6"/>
    <w:rsid w:val="29C25353"/>
    <w:rsid w:val="29CA71BB"/>
    <w:rsid w:val="29CC71C0"/>
    <w:rsid w:val="29F714A0"/>
    <w:rsid w:val="2A1232AE"/>
    <w:rsid w:val="2A1831C5"/>
    <w:rsid w:val="2A1D6A2D"/>
    <w:rsid w:val="2A30769D"/>
    <w:rsid w:val="2A374D74"/>
    <w:rsid w:val="2A4825B2"/>
    <w:rsid w:val="2AA44A58"/>
    <w:rsid w:val="2AA87F4C"/>
    <w:rsid w:val="2B0B2D29"/>
    <w:rsid w:val="2B737A28"/>
    <w:rsid w:val="2B752707"/>
    <w:rsid w:val="2B797C93"/>
    <w:rsid w:val="2BA80578"/>
    <w:rsid w:val="2BAE2B17"/>
    <w:rsid w:val="2BC66E46"/>
    <w:rsid w:val="2BCF3D57"/>
    <w:rsid w:val="2BDE3F9A"/>
    <w:rsid w:val="2BE053C9"/>
    <w:rsid w:val="2BE315B0"/>
    <w:rsid w:val="2BEA2C92"/>
    <w:rsid w:val="2BFC690D"/>
    <w:rsid w:val="2CC248F0"/>
    <w:rsid w:val="2CC43B79"/>
    <w:rsid w:val="2CDD08A6"/>
    <w:rsid w:val="2D186C93"/>
    <w:rsid w:val="2D695B2E"/>
    <w:rsid w:val="2D870D8D"/>
    <w:rsid w:val="2D874C02"/>
    <w:rsid w:val="2D8A4B43"/>
    <w:rsid w:val="2DCF44E2"/>
    <w:rsid w:val="2DEC1544"/>
    <w:rsid w:val="2E0A46E7"/>
    <w:rsid w:val="2E1168A9"/>
    <w:rsid w:val="2E2B796A"/>
    <w:rsid w:val="2E39285A"/>
    <w:rsid w:val="2E6E4307"/>
    <w:rsid w:val="2E734E6D"/>
    <w:rsid w:val="2EBA0CEE"/>
    <w:rsid w:val="2EE603B7"/>
    <w:rsid w:val="2F0662B8"/>
    <w:rsid w:val="2F3A4EEB"/>
    <w:rsid w:val="2F3D7B25"/>
    <w:rsid w:val="2F4660B3"/>
    <w:rsid w:val="2F700BF5"/>
    <w:rsid w:val="2F9203B8"/>
    <w:rsid w:val="2F923A19"/>
    <w:rsid w:val="2FCA4873"/>
    <w:rsid w:val="2FD60C43"/>
    <w:rsid w:val="2FDE2FB7"/>
    <w:rsid w:val="30894E1C"/>
    <w:rsid w:val="30E31919"/>
    <w:rsid w:val="30F272DE"/>
    <w:rsid w:val="313E20DE"/>
    <w:rsid w:val="31592A40"/>
    <w:rsid w:val="318E3C80"/>
    <w:rsid w:val="31A65308"/>
    <w:rsid w:val="31B163D9"/>
    <w:rsid w:val="32133E17"/>
    <w:rsid w:val="322412F9"/>
    <w:rsid w:val="325326C2"/>
    <w:rsid w:val="32763472"/>
    <w:rsid w:val="32A0405F"/>
    <w:rsid w:val="32A13478"/>
    <w:rsid w:val="32A509BB"/>
    <w:rsid w:val="32AC3213"/>
    <w:rsid w:val="32C06984"/>
    <w:rsid w:val="32EC6C98"/>
    <w:rsid w:val="32F551B5"/>
    <w:rsid w:val="32FF0BE0"/>
    <w:rsid w:val="335E37E4"/>
    <w:rsid w:val="338536E9"/>
    <w:rsid w:val="339B5E39"/>
    <w:rsid w:val="33B026C0"/>
    <w:rsid w:val="33F20F2A"/>
    <w:rsid w:val="34077B8A"/>
    <w:rsid w:val="344A5BE3"/>
    <w:rsid w:val="347355E7"/>
    <w:rsid w:val="347755DE"/>
    <w:rsid w:val="34D77B32"/>
    <w:rsid w:val="353776AC"/>
    <w:rsid w:val="354B7BFF"/>
    <w:rsid w:val="357A4820"/>
    <w:rsid w:val="35B9400B"/>
    <w:rsid w:val="35BA1FAE"/>
    <w:rsid w:val="35C90375"/>
    <w:rsid w:val="35D94150"/>
    <w:rsid w:val="35FE6F21"/>
    <w:rsid w:val="36002802"/>
    <w:rsid w:val="361206E8"/>
    <w:rsid w:val="36280AEC"/>
    <w:rsid w:val="36366012"/>
    <w:rsid w:val="36546892"/>
    <w:rsid w:val="365732C7"/>
    <w:rsid w:val="367B74AA"/>
    <w:rsid w:val="36B349A1"/>
    <w:rsid w:val="36F13BA6"/>
    <w:rsid w:val="37123AB7"/>
    <w:rsid w:val="371C3076"/>
    <w:rsid w:val="371F5BA8"/>
    <w:rsid w:val="373425FE"/>
    <w:rsid w:val="37384EA6"/>
    <w:rsid w:val="376F7D83"/>
    <w:rsid w:val="37A82027"/>
    <w:rsid w:val="37BD74BB"/>
    <w:rsid w:val="37CF2265"/>
    <w:rsid w:val="37D7646D"/>
    <w:rsid w:val="37EC56E4"/>
    <w:rsid w:val="37EF55BD"/>
    <w:rsid w:val="380A2C52"/>
    <w:rsid w:val="380A723F"/>
    <w:rsid w:val="38163767"/>
    <w:rsid w:val="38260235"/>
    <w:rsid w:val="383700EE"/>
    <w:rsid w:val="386E2DF5"/>
    <w:rsid w:val="38762B06"/>
    <w:rsid w:val="38811CEC"/>
    <w:rsid w:val="38A8605B"/>
    <w:rsid w:val="38EE31FE"/>
    <w:rsid w:val="38F8669B"/>
    <w:rsid w:val="390D00A9"/>
    <w:rsid w:val="394418E0"/>
    <w:rsid w:val="39514D36"/>
    <w:rsid w:val="39997265"/>
    <w:rsid w:val="39B70E8C"/>
    <w:rsid w:val="39BC591B"/>
    <w:rsid w:val="39DC42D4"/>
    <w:rsid w:val="3A173499"/>
    <w:rsid w:val="3A1D6983"/>
    <w:rsid w:val="3A585058"/>
    <w:rsid w:val="3A722916"/>
    <w:rsid w:val="3A951B25"/>
    <w:rsid w:val="3A9F7E02"/>
    <w:rsid w:val="3AB9090F"/>
    <w:rsid w:val="3AFE33D1"/>
    <w:rsid w:val="3B0633B9"/>
    <w:rsid w:val="3B3631B5"/>
    <w:rsid w:val="3B4F41B5"/>
    <w:rsid w:val="3B7967A8"/>
    <w:rsid w:val="3BA26D92"/>
    <w:rsid w:val="3BB95803"/>
    <w:rsid w:val="3BC9431F"/>
    <w:rsid w:val="3BF06B27"/>
    <w:rsid w:val="3BF770DE"/>
    <w:rsid w:val="3BF94661"/>
    <w:rsid w:val="3C5856E7"/>
    <w:rsid w:val="3CAC4A2A"/>
    <w:rsid w:val="3CFD6976"/>
    <w:rsid w:val="3D2726FD"/>
    <w:rsid w:val="3D3C3740"/>
    <w:rsid w:val="3DA4074B"/>
    <w:rsid w:val="3DB039E8"/>
    <w:rsid w:val="3DDF607B"/>
    <w:rsid w:val="3E072D9B"/>
    <w:rsid w:val="3E265A58"/>
    <w:rsid w:val="3E2D328B"/>
    <w:rsid w:val="3E4F6D06"/>
    <w:rsid w:val="3E886684"/>
    <w:rsid w:val="3E890E56"/>
    <w:rsid w:val="3E8E3281"/>
    <w:rsid w:val="3EA846BF"/>
    <w:rsid w:val="3EC0523E"/>
    <w:rsid w:val="3EDE6333"/>
    <w:rsid w:val="3F1E0E25"/>
    <w:rsid w:val="3F333523"/>
    <w:rsid w:val="3F406FEE"/>
    <w:rsid w:val="3F4A7535"/>
    <w:rsid w:val="3F4B7F0F"/>
    <w:rsid w:val="3F5072AB"/>
    <w:rsid w:val="3F9078A4"/>
    <w:rsid w:val="3FA518B4"/>
    <w:rsid w:val="3FA56745"/>
    <w:rsid w:val="3FAA19B2"/>
    <w:rsid w:val="3FB17ADD"/>
    <w:rsid w:val="3FC73762"/>
    <w:rsid w:val="3FC76A46"/>
    <w:rsid w:val="402204A1"/>
    <w:rsid w:val="402C1320"/>
    <w:rsid w:val="40342C1C"/>
    <w:rsid w:val="407056B1"/>
    <w:rsid w:val="40813AF9"/>
    <w:rsid w:val="408E3D89"/>
    <w:rsid w:val="40AE1003"/>
    <w:rsid w:val="40BE3CAA"/>
    <w:rsid w:val="41286386"/>
    <w:rsid w:val="4145569A"/>
    <w:rsid w:val="41487636"/>
    <w:rsid w:val="41D57999"/>
    <w:rsid w:val="42185851"/>
    <w:rsid w:val="421F738E"/>
    <w:rsid w:val="422A37CB"/>
    <w:rsid w:val="42672AE3"/>
    <w:rsid w:val="427F7E2D"/>
    <w:rsid w:val="428D786A"/>
    <w:rsid w:val="42A142B5"/>
    <w:rsid w:val="42A94D50"/>
    <w:rsid w:val="42AC41EC"/>
    <w:rsid w:val="42E04BEC"/>
    <w:rsid w:val="43312868"/>
    <w:rsid w:val="433641E9"/>
    <w:rsid w:val="4358671C"/>
    <w:rsid w:val="439E48AD"/>
    <w:rsid w:val="43D441A9"/>
    <w:rsid w:val="444035EC"/>
    <w:rsid w:val="444E1587"/>
    <w:rsid w:val="44554D83"/>
    <w:rsid w:val="44653318"/>
    <w:rsid w:val="44801C3A"/>
    <w:rsid w:val="44803D71"/>
    <w:rsid w:val="44D74758"/>
    <w:rsid w:val="4510748F"/>
    <w:rsid w:val="453A5418"/>
    <w:rsid w:val="454711D7"/>
    <w:rsid w:val="458013B4"/>
    <w:rsid w:val="45AB2CE7"/>
    <w:rsid w:val="45B82995"/>
    <w:rsid w:val="45C53CBB"/>
    <w:rsid w:val="45E469DC"/>
    <w:rsid w:val="461940F5"/>
    <w:rsid w:val="46364CA7"/>
    <w:rsid w:val="469E6DDA"/>
    <w:rsid w:val="46B72D6F"/>
    <w:rsid w:val="46DB155B"/>
    <w:rsid w:val="46EB6C94"/>
    <w:rsid w:val="46FC1A4C"/>
    <w:rsid w:val="4711212F"/>
    <w:rsid w:val="473F5F86"/>
    <w:rsid w:val="475F3D89"/>
    <w:rsid w:val="47946929"/>
    <w:rsid w:val="47A520E4"/>
    <w:rsid w:val="47A76CEC"/>
    <w:rsid w:val="47B6609F"/>
    <w:rsid w:val="47C5711C"/>
    <w:rsid w:val="47D97FDF"/>
    <w:rsid w:val="47F047E6"/>
    <w:rsid w:val="47FB61A8"/>
    <w:rsid w:val="485F2A48"/>
    <w:rsid w:val="48650273"/>
    <w:rsid w:val="487E6110"/>
    <w:rsid w:val="48970D75"/>
    <w:rsid w:val="48B53B07"/>
    <w:rsid w:val="48CF4B4C"/>
    <w:rsid w:val="48DF2FCB"/>
    <w:rsid w:val="48F21359"/>
    <w:rsid w:val="48F55C8F"/>
    <w:rsid w:val="48FB5D34"/>
    <w:rsid w:val="49095728"/>
    <w:rsid w:val="49235F35"/>
    <w:rsid w:val="493603AC"/>
    <w:rsid w:val="495277D8"/>
    <w:rsid w:val="49552599"/>
    <w:rsid w:val="49C167BA"/>
    <w:rsid w:val="4A27463C"/>
    <w:rsid w:val="4A3F63E1"/>
    <w:rsid w:val="4A742241"/>
    <w:rsid w:val="4A9401EE"/>
    <w:rsid w:val="4A9B157C"/>
    <w:rsid w:val="4AD60806"/>
    <w:rsid w:val="4AE564B8"/>
    <w:rsid w:val="4B007631"/>
    <w:rsid w:val="4B3258E7"/>
    <w:rsid w:val="4B4300B7"/>
    <w:rsid w:val="4BC153BE"/>
    <w:rsid w:val="4BE10D1A"/>
    <w:rsid w:val="4BEB6533"/>
    <w:rsid w:val="4BF835EC"/>
    <w:rsid w:val="4BFF5B3B"/>
    <w:rsid w:val="4C18452D"/>
    <w:rsid w:val="4C2D5AE1"/>
    <w:rsid w:val="4C392DFB"/>
    <w:rsid w:val="4C4905C7"/>
    <w:rsid w:val="4C8670D9"/>
    <w:rsid w:val="4C9B3AB5"/>
    <w:rsid w:val="4CD55219"/>
    <w:rsid w:val="4CDA051A"/>
    <w:rsid w:val="4CDB6614"/>
    <w:rsid w:val="4CF4336D"/>
    <w:rsid w:val="4D493511"/>
    <w:rsid w:val="4D4A6D9F"/>
    <w:rsid w:val="4D5573DD"/>
    <w:rsid w:val="4D8E0996"/>
    <w:rsid w:val="4D9C0680"/>
    <w:rsid w:val="4DAD1CF2"/>
    <w:rsid w:val="4DBA286F"/>
    <w:rsid w:val="4E08287B"/>
    <w:rsid w:val="4E0B6A5B"/>
    <w:rsid w:val="4E296E9F"/>
    <w:rsid w:val="4E2B70BB"/>
    <w:rsid w:val="4E2F6BAB"/>
    <w:rsid w:val="4E3072E6"/>
    <w:rsid w:val="4E3E6DD5"/>
    <w:rsid w:val="4E77572F"/>
    <w:rsid w:val="4E817DC9"/>
    <w:rsid w:val="4EE05E69"/>
    <w:rsid w:val="4EEA322C"/>
    <w:rsid w:val="4F093B31"/>
    <w:rsid w:val="4F21772B"/>
    <w:rsid w:val="4F4D6401"/>
    <w:rsid w:val="4F6208BA"/>
    <w:rsid w:val="4F6F4D85"/>
    <w:rsid w:val="4F79525E"/>
    <w:rsid w:val="4FA51D15"/>
    <w:rsid w:val="4FB76E58"/>
    <w:rsid w:val="500048BD"/>
    <w:rsid w:val="501C6CBB"/>
    <w:rsid w:val="503D5E77"/>
    <w:rsid w:val="50447FC0"/>
    <w:rsid w:val="50593A6B"/>
    <w:rsid w:val="50803E73"/>
    <w:rsid w:val="50844312"/>
    <w:rsid w:val="508777F7"/>
    <w:rsid w:val="509947B0"/>
    <w:rsid w:val="509A2314"/>
    <w:rsid w:val="50AB3721"/>
    <w:rsid w:val="50E01AF8"/>
    <w:rsid w:val="50E53204"/>
    <w:rsid w:val="51136310"/>
    <w:rsid w:val="51367151"/>
    <w:rsid w:val="514723BF"/>
    <w:rsid w:val="51DC5EFC"/>
    <w:rsid w:val="51F85506"/>
    <w:rsid w:val="51FA302C"/>
    <w:rsid w:val="5247070E"/>
    <w:rsid w:val="52622141"/>
    <w:rsid w:val="52765707"/>
    <w:rsid w:val="5288301B"/>
    <w:rsid w:val="529B480F"/>
    <w:rsid w:val="52A5743C"/>
    <w:rsid w:val="52CD6993"/>
    <w:rsid w:val="52D1766D"/>
    <w:rsid w:val="531E0F9C"/>
    <w:rsid w:val="534F55FA"/>
    <w:rsid w:val="537F5EDF"/>
    <w:rsid w:val="53871014"/>
    <w:rsid w:val="53E96AD1"/>
    <w:rsid w:val="542C6787"/>
    <w:rsid w:val="543C6104"/>
    <w:rsid w:val="54506547"/>
    <w:rsid w:val="54525C30"/>
    <w:rsid w:val="54893381"/>
    <w:rsid w:val="54BE37B9"/>
    <w:rsid w:val="54C61495"/>
    <w:rsid w:val="54D76797"/>
    <w:rsid w:val="54E12281"/>
    <w:rsid w:val="54F309BB"/>
    <w:rsid w:val="550348EE"/>
    <w:rsid w:val="55073BC6"/>
    <w:rsid w:val="551058A4"/>
    <w:rsid w:val="55147E09"/>
    <w:rsid w:val="557430F6"/>
    <w:rsid w:val="557D12D8"/>
    <w:rsid w:val="559612BE"/>
    <w:rsid w:val="55967510"/>
    <w:rsid w:val="55A25EB5"/>
    <w:rsid w:val="55D02A22"/>
    <w:rsid w:val="55EC1086"/>
    <w:rsid w:val="55FD133D"/>
    <w:rsid w:val="56037691"/>
    <w:rsid w:val="560561B0"/>
    <w:rsid w:val="561E3D65"/>
    <w:rsid w:val="561F3061"/>
    <w:rsid w:val="56382375"/>
    <w:rsid w:val="56400737"/>
    <w:rsid w:val="567D0066"/>
    <w:rsid w:val="56AF61E5"/>
    <w:rsid w:val="56DC401F"/>
    <w:rsid w:val="56EE5E8C"/>
    <w:rsid w:val="56F75D8C"/>
    <w:rsid w:val="570109B9"/>
    <w:rsid w:val="570A3D11"/>
    <w:rsid w:val="575D2354"/>
    <w:rsid w:val="576A0FE7"/>
    <w:rsid w:val="577613A7"/>
    <w:rsid w:val="57AC287A"/>
    <w:rsid w:val="57F86260"/>
    <w:rsid w:val="57FB7AFE"/>
    <w:rsid w:val="58214F74"/>
    <w:rsid w:val="5855549C"/>
    <w:rsid w:val="585F62DF"/>
    <w:rsid w:val="58801DB1"/>
    <w:rsid w:val="58A23503"/>
    <w:rsid w:val="58B247DE"/>
    <w:rsid w:val="58C42A49"/>
    <w:rsid w:val="58C57CBA"/>
    <w:rsid w:val="58CB127E"/>
    <w:rsid w:val="58E448D9"/>
    <w:rsid w:val="59230F50"/>
    <w:rsid w:val="59670749"/>
    <w:rsid w:val="596969BE"/>
    <w:rsid w:val="59785E19"/>
    <w:rsid w:val="597B52F1"/>
    <w:rsid w:val="59BE1ED8"/>
    <w:rsid w:val="59E72479"/>
    <w:rsid w:val="5A0116A6"/>
    <w:rsid w:val="5A4F61C2"/>
    <w:rsid w:val="5AEC0EB4"/>
    <w:rsid w:val="5AF22E8D"/>
    <w:rsid w:val="5B2D6220"/>
    <w:rsid w:val="5B3F4623"/>
    <w:rsid w:val="5B6F05E7"/>
    <w:rsid w:val="5B7C0364"/>
    <w:rsid w:val="5BD034C9"/>
    <w:rsid w:val="5BE41287"/>
    <w:rsid w:val="5C2704D5"/>
    <w:rsid w:val="5C67569A"/>
    <w:rsid w:val="5C952E62"/>
    <w:rsid w:val="5CAE15E3"/>
    <w:rsid w:val="5CC04F2B"/>
    <w:rsid w:val="5CF8285E"/>
    <w:rsid w:val="5D0E67F3"/>
    <w:rsid w:val="5D276C9F"/>
    <w:rsid w:val="5D755C5D"/>
    <w:rsid w:val="5DB06C95"/>
    <w:rsid w:val="5DC87B9C"/>
    <w:rsid w:val="5DF91FD2"/>
    <w:rsid w:val="5E1611EE"/>
    <w:rsid w:val="5E4C10B3"/>
    <w:rsid w:val="5E5D3EA2"/>
    <w:rsid w:val="5E6858A8"/>
    <w:rsid w:val="5E6A1724"/>
    <w:rsid w:val="5E7D6089"/>
    <w:rsid w:val="5EDD61AF"/>
    <w:rsid w:val="5EE035AA"/>
    <w:rsid w:val="5EF930E2"/>
    <w:rsid w:val="5FAD6F2C"/>
    <w:rsid w:val="5FAF18FA"/>
    <w:rsid w:val="5FC177EE"/>
    <w:rsid w:val="5FD0361E"/>
    <w:rsid w:val="602C14D3"/>
    <w:rsid w:val="602F346A"/>
    <w:rsid w:val="6065020A"/>
    <w:rsid w:val="606F2E37"/>
    <w:rsid w:val="60B620AE"/>
    <w:rsid w:val="60C5780A"/>
    <w:rsid w:val="60D10AF7"/>
    <w:rsid w:val="60D90D70"/>
    <w:rsid w:val="60DC2E87"/>
    <w:rsid w:val="60E27AAD"/>
    <w:rsid w:val="6110461A"/>
    <w:rsid w:val="611A35D0"/>
    <w:rsid w:val="61B00A16"/>
    <w:rsid w:val="61DF3FED"/>
    <w:rsid w:val="62045801"/>
    <w:rsid w:val="62063FBC"/>
    <w:rsid w:val="62774225"/>
    <w:rsid w:val="629454D9"/>
    <w:rsid w:val="629F2D68"/>
    <w:rsid w:val="62A001BA"/>
    <w:rsid w:val="62E02950"/>
    <w:rsid w:val="62ED034C"/>
    <w:rsid w:val="635B1617"/>
    <w:rsid w:val="637F5A87"/>
    <w:rsid w:val="638041E9"/>
    <w:rsid w:val="63984B33"/>
    <w:rsid w:val="639C03E7"/>
    <w:rsid w:val="63BD3EBA"/>
    <w:rsid w:val="64281519"/>
    <w:rsid w:val="64526CF8"/>
    <w:rsid w:val="650A3B2D"/>
    <w:rsid w:val="651363E4"/>
    <w:rsid w:val="65181CEF"/>
    <w:rsid w:val="651D3724"/>
    <w:rsid w:val="65271F32"/>
    <w:rsid w:val="653A158F"/>
    <w:rsid w:val="654C6FED"/>
    <w:rsid w:val="65693DFA"/>
    <w:rsid w:val="65815AE7"/>
    <w:rsid w:val="65841133"/>
    <w:rsid w:val="65932282"/>
    <w:rsid w:val="65CA0B4F"/>
    <w:rsid w:val="65D75707"/>
    <w:rsid w:val="661F70AE"/>
    <w:rsid w:val="662A132F"/>
    <w:rsid w:val="662B15AE"/>
    <w:rsid w:val="662F72F1"/>
    <w:rsid w:val="66314210"/>
    <w:rsid w:val="66414A0D"/>
    <w:rsid w:val="66F74068"/>
    <w:rsid w:val="67014792"/>
    <w:rsid w:val="671012F9"/>
    <w:rsid w:val="6739419F"/>
    <w:rsid w:val="674D72CB"/>
    <w:rsid w:val="67600A49"/>
    <w:rsid w:val="67816B8F"/>
    <w:rsid w:val="67867F10"/>
    <w:rsid w:val="679515B8"/>
    <w:rsid w:val="67AE693B"/>
    <w:rsid w:val="67BF2C1E"/>
    <w:rsid w:val="67C47F0C"/>
    <w:rsid w:val="686B2F4B"/>
    <w:rsid w:val="68C140D0"/>
    <w:rsid w:val="68C82DE4"/>
    <w:rsid w:val="68CF4DBB"/>
    <w:rsid w:val="68D84206"/>
    <w:rsid w:val="691D4BD8"/>
    <w:rsid w:val="693115D2"/>
    <w:rsid w:val="69513A22"/>
    <w:rsid w:val="697648AC"/>
    <w:rsid w:val="69931944"/>
    <w:rsid w:val="69CF4947"/>
    <w:rsid w:val="6A9A6D03"/>
    <w:rsid w:val="6AAF0449"/>
    <w:rsid w:val="6AD9782B"/>
    <w:rsid w:val="6ADE3206"/>
    <w:rsid w:val="6B012F01"/>
    <w:rsid w:val="6B7617D7"/>
    <w:rsid w:val="6B7B32E6"/>
    <w:rsid w:val="6B7D0AFE"/>
    <w:rsid w:val="6C281CFE"/>
    <w:rsid w:val="6C3C2767"/>
    <w:rsid w:val="6C3D203B"/>
    <w:rsid w:val="6C621AA2"/>
    <w:rsid w:val="6C643A6C"/>
    <w:rsid w:val="6C6C3770"/>
    <w:rsid w:val="6C7B1E2C"/>
    <w:rsid w:val="6CA072D6"/>
    <w:rsid w:val="6CAC554C"/>
    <w:rsid w:val="6CE21385"/>
    <w:rsid w:val="6CFD344E"/>
    <w:rsid w:val="6D3E606B"/>
    <w:rsid w:val="6D7A5390"/>
    <w:rsid w:val="6DA17A90"/>
    <w:rsid w:val="6DC87DB4"/>
    <w:rsid w:val="6DCD0B66"/>
    <w:rsid w:val="6DF901E4"/>
    <w:rsid w:val="6E293A19"/>
    <w:rsid w:val="6E437F6A"/>
    <w:rsid w:val="6E4D3707"/>
    <w:rsid w:val="6E5F1E3E"/>
    <w:rsid w:val="6E6A5AB6"/>
    <w:rsid w:val="6E6F44B4"/>
    <w:rsid w:val="6E7D04EE"/>
    <w:rsid w:val="6E8C2E06"/>
    <w:rsid w:val="6E9A3BD7"/>
    <w:rsid w:val="6ED6704A"/>
    <w:rsid w:val="6F0D28D0"/>
    <w:rsid w:val="6F327E52"/>
    <w:rsid w:val="6F4463D4"/>
    <w:rsid w:val="6F6C738E"/>
    <w:rsid w:val="6FAE58E6"/>
    <w:rsid w:val="6FE70982"/>
    <w:rsid w:val="6FEE44C3"/>
    <w:rsid w:val="70157835"/>
    <w:rsid w:val="706B361B"/>
    <w:rsid w:val="70881CF6"/>
    <w:rsid w:val="70B8527E"/>
    <w:rsid w:val="70CB3934"/>
    <w:rsid w:val="71042271"/>
    <w:rsid w:val="71065F38"/>
    <w:rsid w:val="71777006"/>
    <w:rsid w:val="717F42C5"/>
    <w:rsid w:val="718A5276"/>
    <w:rsid w:val="719C621B"/>
    <w:rsid w:val="71BC7EA6"/>
    <w:rsid w:val="71D07004"/>
    <w:rsid w:val="71D76A8E"/>
    <w:rsid w:val="71DA4A4F"/>
    <w:rsid w:val="72165809"/>
    <w:rsid w:val="72183203"/>
    <w:rsid w:val="721A15C9"/>
    <w:rsid w:val="724901BF"/>
    <w:rsid w:val="72493733"/>
    <w:rsid w:val="72780061"/>
    <w:rsid w:val="7294672D"/>
    <w:rsid w:val="729B56B9"/>
    <w:rsid w:val="72C20D55"/>
    <w:rsid w:val="72C708B1"/>
    <w:rsid w:val="72EB27F1"/>
    <w:rsid w:val="72FB055A"/>
    <w:rsid w:val="73644352"/>
    <w:rsid w:val="73717057"/>
    <w:rsid w:val="74212243"/>
    <w:rsid w:val="743261FE"/>
    <w:rsid w:val="74862257"/>
    <w:rsid w:val="749F57AF"/>
    <w:rsid w:val="74C94DB4"/>
    <w:rsid w:val="74D16ABA"/>
    <w:rsid w:val="74D37498"/>
    <w:rsid w:val="74FC7910"/>
    <w:rsid w:val="75031176"/>
    <w:rsid w:val="75231A99"/>
    <w:rsid w:val="75410DEE"/>
    <w:rsid w:val="75662603"/>
    <w:rsid w:val="75662C93"/>
    <w:rsid w:val="756D2E41"/>
    <w:rsid w:val="75966868"/>
    <w:rsid w:val="75E44344"/>
    <w:rsid w:val="76117735"/>
    <w:rsid w:val="761413A9"/>
    <w:rsid w:val="76947F9C"/>
    <w:rsid w:val="769C5E57"/>
    <w:rsid w:val="76B2549B"/>
    <w:rsid w:val="76B53CA6"/>
    <w:rsid w:val="76DF2161"/>
    <w:rsid w:val="770C7184"/>
    <w:rsid w:val="771B0CE3"/>
    <w:rsid w:val="77336D9D"/>
    <w:rsid w:val="77511994"/>
    <w:rsid w:val="77955BF1"/>
    <w:rsid w:val="77A11798"/>
    <w:rsid w:val="77C77976"/>
    <w:rsid w:val="77E31CE9"/>
    <w:rsid w:val="77FE6B23"/>
    <w:rsid w:val="78177082"/>
    <w:rsid w:val="782C2852"/>
    <w:rsid w:val="783B3BD9"/>
    <w:rsid w:val="783E33C3"/>
    <w:rsid w:val="78654D55"/>
    <w:rsid w:val="78992409"/>
    <w:rsid w:val="78FE2B52"/>
    <w:rsid w:val="79147BBC"/>
    <w:rsid w:val="79403C01"/>
    <w:rsid w:val="79474422"/>
    <w:rsid w:val="795F1331"/>
    <w:rsid w:val="795F5042"/>
    <w:rsid w:val="7986452E"/>
    <w:rsid w:val="79AC08BB"/>
    <w:rsid w:val="79CE1139"/>
    <w:rsid w:val="79F006ED"/>
    <w:rsid w:val="79F457A7"/>
    <w:rsid w:val="7A0C2D9D"/>
    <w:rsid w:val="7A473C89"/>
    <w:rsid w:val="7A4B0019"/>
    <w:rsid w:val="7A801888"/>
    <w:rsid w:val="7AF06E9A"/>
    <w:rsid w:val="7B22169F"/>
    <w:rsid w:val="7B234AF2"/>
    <w:rsid w:val="7B2C7DF1"/>
    <w:rsid w:val="7B2E5B8B"/>
    <w:rsid w:val="7B4F2F0E"/>
    <w:rsid w:val="7B696786"/>
    <w:rsid w:val="7B8518A0"/>
    <w:rsid w:val="7BC25D04"/>
    <w:rsid w:val="7BF40FBC"/>
    <w:rsid w:val="7C3A76E6"/>
    <w:rsid w:val="7C3B7BE7"/>
    <w:rsid w:val="7C571819"/>
    <w:rsid w:val="7C6760FD"/>
    <w:rsid w:val="7CC5116E"/>
    <w:rsid w:val="7CD33D97"/>
    <w:rsid w:val="7D0503C1"/>
    <w:rsid w:val="7D1B4B9B"/>
    <w:rsid w:val="7D3B041C"/>
    <w:rsid w:val="7D3B6123"/>
    <w:rsid w:val="7D472D1A"/>
    <w:rsid w:val="7D5C2B55"/>
    <w:rsid w:val="7D60202E"/>
    <w:rsid w:val="7D6D3776"/>
    <w:rsid w:val="7D754F99"/>
    <w:rsid w:val="7D7D68AD"/>
    <w:rsid w:val="7D9121E7"/>
    <w:rsid w:val="7D9A6378"/>
    <w:rsid w:val="7DCF7630"/>
    <w:rsid w:val="7E4159BB"/>
    <w:rsid w:val="7E527C01"/>
    <w:rsid w:val="7E6834D7"/>
    <w:rsid w:val="7E7C2E71"/>
    <w:rsid w:val="7EBE4A34"/>
    <w:rsid w:val="7ED21DA0"/>
    <w:rsid w:val="7F2B605D"/>
    <w:rsid w:val="7F4428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nhideWhenUsed="0" w:uiPriority="0" w:semiHidden="0" w:name="heading 4"/>
    <w:lsdException w:qFormat="1" w:unhideWhenUsed="0" w:uiPriority="1" w:semiHidden="0" w:name="heading 5"/>
    <w:lsdException w:qFormat="1" w:uiPriority="0" w:name="heading 6"/>
    <w:lsdException w:qFormat="1" w:uiPriority="0" w:name="heading 7"/>
    <w:lsdException w:qFormat="1" w:unhideWhenUsed="0" w:uiPriority="1" w:semiHidden="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qFormat="1" w:unhideWhenUsed="0" w:uiPriority="0" w:semiHidden="0" w:name="index 8"/>
    <w:lsdException w:uiPriority="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nhideWhenUsed="0" w:uiPriority="0" w:semiHidden="0" w:name="caption"/>
    <w:lsdException w:uiPriority="0" w:name="table of figures"/>
    <w:lsdException w:uiPriority="0" w:name="envelope address"/>
    <w:lsdException w:qFormat="1" w:unhideWhenUsed="0" w:uiPriority="0" w:semiHidden="0" w:name="envelope return"/>
    <w:lsdException w:uiPriority="0" w:name="footnote reference"/>
    <w:lsdException w:qFormat="1"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qFormat="1" w:uiPriority="99" w:semiHidden="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99" w:semiHidden="0" w:name="Message Header"/>
    <w:lsdException w:qFormat="1" w:unhideWhenUsed="0" w:uiPriority="0" w:semiHidden="0" w:name="Subtitle"/>
    <w:lsdException w:uiPriority="0" w:name="Salutation"/>
    <w:lsdException w:uiPriority="0" w:name="Date"/>
    <w:lsdException w:qFormat="1" w:unhideWhenUsed="0" w:uiPriority="0" w:semiHidden="0" w:name="Body Text First Indent"/>
    <w:lsdException w:qFormat="1" w:uiPriority="0" w:semiHidden="0" w:name="Body Text First Indent 2"/>
    <w:lsdException w:uiPriority="0" w:name="Note Heading"/>
    <w:lsdException w:qFormat="1" w:unhideWhenUsed="0" w:uiPriority="0" w:semiHidden="0" w:name="Body Text 2"/>
    <w:lsdException w:qFormat="1" w:unhideWhenUsed="0" w:uiPriority="0" w:semiHidden="0" w:name="Body Text 3"/>
    <w:lsdException w:uiPriority="0" w:name="Body Text Indent 2"/>
    <w:lsdException w:uiPriority="0" w:name="Body Text Indent 3"/>
    <w:lsdException w:uiPriority="0" w:name="Block Text"/>
    <w:lsdException w:qFormat="1" w:unhideWhenUsed="0" w:uiPriority="0" w:semiHidden="0" w:name="Hyperlink"/>
    <w:lsdException w:qFormat="1"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0" w:semiHidden="0" w:name="Normal (Web)"/>
    <w:lsdException w:qFormat="1" w:uiPriority="0" w:name="HTML Acronym"/>
    <w:lsdException w:uiPriority="0" w:name="HTML Address"/>
    <w:lsdException w:qFormat="1" w:uiPriority="0" w:name="HTML Cite"/>
    <w:lsdException w:qFormat="1" w:uiPriority="0" w:name="HTML Code"/>
    <w:lsdException w:qFormat="1" w:uiPriority="0" w:name="HTML Definition"/>
    <w:lsdException w:qFormat="1" w:uiPriority="0" w:name="HTML Keyboard"/>
    <w:lsdException w:uiPriority="0" w:name="HTML Preformatted"/>
    <w:lsdException w:qFormat="1" w:uiPriority="0" w:name="HTML Sample"/>
    <w:lsdException w:qFormat="1" w:uiPriority="0" w:name="HTML Typewriter"/>
    <w:lsdException w:qFormat="1"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50"/>
    <w:autoRedefine/>
    <w:qFormat/>
    <w:uiPriority w:val="0"/>
    <w:pPr>
      <w:keepNext/>
      <w:keepLines/>
      <w:spacing w:before="340" w:after="330" w:line="576" w:lineRule="auto"/>
      <w:outlineLvl w:val="0"/>
    </w:pPr>
    <w:rPr>
      <w:b/>
      <w:bCs/>
      <w:kern w:val="44"/>
      <w:sz w:val="44"/>
      <w:szCs w:val="44"/>
    </w:rPr>
  </w:style>
  <w:style w:type="paragraph" w:styleId="3">
    <w:name w:val="heading 2"/>
    <w:basedOn w:val="1"/>
    <w:next w:val="1"/>
    <w:autoRedefine/>
    <w:unhideWhenUsed/>
    <w:qFormat/>
    <w:uiPriority w:val="0"/>
    <w:pPr>
      <w:keepNext/>
      <w:keepLines/>
      <w:spacing w:before="260" w:after="260" w:line="415" w:lineRule="auto"/>
      <w:outlineLvl w:val="1"/>
    </w:pPr>
    <w:rPr>
      <w:rFonts w:ascii="Arial" w:hAnsi="Arial" w:eastAsia="黑体"/>
      <w:b/>
      <w:bCs/>
      <w:sz w:val="32"/>
      <w:szCs w:val="32"/>
    </w:rPr>
  </w:style>
  <w:style w:type="paragraph" w:styleId="4">
    <w:name w:val="heading 3"/>
    <w:basedOn w:val="1"/>
    <w:next w:val="1"/>
    <w:link w:val="49"/>
    <w:autoRedefine/>
    <w:unhideWhenUsed/>
    <w:qFormat/>
    <w:uiPriority w:val="0"/>
    <w:pPr>
      <w:keepNext/>
      <w:keepLines/>
      <w:spacing w:before="260" w:after="260" w:line="415" w:lineRule="auto"/>
      <w:ind w:firstLine="137" w:firstLineChars="49"/>
      <w:outlineLvl w:val="2"/>
    </w:pPr>
    <w:rPr>
      <w:rFonts w:ascii="黑体" w:hAnsi="宋体" w:eastAsia="黑体"/>
      <w:bCs/>
      <w:sz w:val="28"/>
      <w:szCs w:val="28"/>
    </w:rPr>
  </w:style>
  <w:style w:type="paragraph" w:styleId="5">
    <w:name w:val="heading 4"/>
    <w:basedOn w:val="1"/>
    <w:next w:val="1"/>
    <w:autoRedefine/>
    <w:qFormat/>
    <w:uiPriority w:val="0"/>
    <w:pPr>
      <w:keepNext/>
      <w:keepLines/>
      <w:spacing w:line="360" w:lineRule="auto"/>
      <w:outlineLvl w:val="3"/>
    </w:pPr>
    <w:rPr>
      <w:rFonts w:ascii="Arial" w:hAnsi="Arial"/>
      <w:b/>
    </w:rPr>
  </w:style>
  <w:style w:type="paragraph" w:styleId="6">
    <w:name w:val="heading 5"/>
    <w:basedOn w:val="1"/>
    <w:next w:val="1"/>
    <w:autoRedefine/>
    <w:qFormat/>
    <w:uiPriority w:val="1"/>
    <w:pPr>
      <w:ind w:left="1188" w:hanging="527"/>
      <w:outlineLvl w:val="4"/>
    </w:pPr>
    <w:rPr>
      <w:rFonts w:ascii="Microsoft JhengHei" w:hAnsi="Microsoft JhengHei" w:eastAsia="Microsoft JhengHei" w:cs="Microsoft JhengHei"/>
      <w:b/>
      <w:bCs/>
      <w:szCs w:val="21"/>
      <w:lang w:val="zh-CN" w:bidi="zh-CN"/>
    </w:rPr>
  </w:style>
  <w:style w:type="paragraph" w:styleId="7">
    <w:name w:val="heading 8"/>
    <w:basedOn w:val="1"/>
    <w:autoRedefine/>
    <w:qFormat/>
    <w:uiPriority w:val="1"/>
    <w:pPr>
      <w:ind w:left="20"/>
      <w:outlineLvl w:val="8"/>
    </w:pPr>
    <w:rPr>
      <w:rFonts w:ascii="宋体" w:hAnsi="宋体" w:eastAsia="宋体" w:cs="宋体"/>
      <w:sz w:val="20"/>
      <w:szCs w:val="20"/>
    </w:rPr>
  </w:style>
  <w:style w:type="character" w:default="1" w:styleId="34">
    <w:name w:val="Default Paragraph Font"/>
    <w:autoRedefine/>
    <w:semiHidden/>
    <w:unhideWhenUsed/>
    <w:qFormat/>
    <w:uiPriority w:val="1"/>
  </w:style>
  <w:style w:type="table" w:default="1" w:styleId="32">
    <w:name w:val="Normal Table"/>
    <w:autoRedefine/>
    <w:semiHidden/>
    <w:unhideWhenUsed/>
    <w:qFormat/>
    <w:uiPriority w:val="99"/>
    <w:tblPr>
      <w:tblCellMar>
        <w:top w:w="0" w:type="dxa"/>
        <w:left w:w="108" w:type="dxa"/>
        <w:bottom w:w="0" w:type="dxa"/>
        <w:right w:w="108" w:type="dxa"/>
      </w:tblCellMar>
    </w:tblPr>
  </w:style>
  <w:style w:type="paragraph" w:styleId="8">
    <w:name w:val="Normal Indent"/>
    <w:basedOn w:val="1"/>
    <w:autoRedefine/>
    <w:qFormat/>
    <w:uiPriority w:val="0"/>
    <w:pPr>
      <w:ind w:firstLine="420" w:firstLineChars="200"/>
    </w:pPr>
  </w:style>
  <w:style w:type="paragraph" w:styleId="9">
    <w:name w:val="caption"/>
    <w:basedOn w:val="1"/>
    <w:next w:val="1"/>
    <w:autoRedefine/>
    <w:qFormat/>
    <w:uiPriority w:val="0"/>
    <w:rPr>
      <w:rFonts w:ascii="Arial" w:hAnsi="Arial" w:eastAsia="黑体" w:cs="Arial"/>
      <w:sz w:val="20"/>
    </w:rPr>
  </w:style>
  <w:style w:type="paragraph" w:styleId="10">
    <w:name w:val="annotation text"/>
    <w:basedOn w:val="1"/>
    <w:link w:val="70"/>
    <w:autoRedefine/>
    <w:qFormat/>
    <w:uiPriority w:val="0"/>
    <w:pPr>
      <w:jc w:val="left"/>
    </w:pPr>
  </w:style>
  <w:style w:type="paragraph" w:styleId="11">
    <w:name w:val="Body Text 3"/>
    <w:basedOn w:val="1"/>
    <w:autoRedefine/>
    <w:qFormat/>
    <w:uiPriority w:val="0"/>
    <w:rPr>
      <w:rFonts w:ascii="宋体"/>
      <w:sz w:val="24"/>
      <w:szCs w:val="20"/>
    </w:rPr>
  </w:style>
  <w:style w:type="paragraph" w:styleId="12">
    <w:name w:val="Body Text"/>
    <w:basedOn w:val="1"/>
    <w:next w:val="1"/>
    <w:link w:val="76"/>
    <w:autoRedefine/>
    <w:qFormat/>
    <w:uiPriority w:val="0"/>
    <w:pPr>
      <w:spacing w:after="120"/>
    </w:pPr>
  </w:style>
  <w:style w:type="paragraph" w:styleId="13">
    <w:name w:val="Body Text Indent"/>
    <w:basedOn w:val="1"/>
    <w:next w:val="14"/>
    <w:autoRedefine/>
    <w:qFormat/>
    <w:uiPriority w:val="0"/>
    <w:pPr>
      <w:spacing w:after="120"/>
      <w:ind w:left="420" w:leftChars="200"/>
    </w:pPr>
  </w:style>
  <w:style w:type="paragraph" w:styleId="14">
    <w:name w:val="envelope return"/>
    <w:basedOn w:val="1"/>
    <w:autoRedefine/>
    <w:qFormat/>
    <w:uiPriority w:val="0"/>
    <w:pPr>
      <w:widowControl/>
      <w:jc w:val="left"/>
    </w:pPr>
    <w:rPr>
      <w:rFonts w:ascii="Original Garamond Std Italic" w:hAnsi="Original Garamond Std Italic"/>
      <w:kern w:val="0"/>
      <w:sz w:val="22"/>
      <w:szCs w:val="20"/>
    </w:rPr>
  </w:style>
  <w:style w:type="paragraph" w:styleId="15">
    <w:name w:val="List 2"/>
    <w:basedOn w:val="1"/>
    <w:autoRedefine/>
    <w:unhideWhenUsed/>
    <w:qFormat/>
    <w:uiPriority w:val="99"/>
    <w:pPr>
      <w:spacing w:before="100" w:beforeAutospacing="1" w:after="100" w:afterAutospacing="1" w:line="360" w:lineRule="auto"/>
      <w:ind w:left="100" w:leftChars="200" w:hanging="200" w:hangingChars="200"/>
      <w:contextualSpacing/>
    </w:pPr>
    <w:rPr>
      <w:sz w:val="24"/>
    </w:rPr>
  </w:style>
  <w:style w:type="paragraph" w:styleId="16">
    <w:name w:val="toc 5"/>
    <w:basedOn w:val="1"/>
    <w:next w:val="1"/>
    <w:autoRedefine/>
    <w:qFormat/>
    <w:uiPriority w:val="0"/>
    <w:pPr>
      <w:tabs>
        <w:tab w:val="right" w:leader="dot" w:pos="8296"/>
      </w:tabs>
      <w:ind w:left="1050" w:leftChars="500"/>
    </w:pPr>
  </w:style>
  <w:style w:type="paragraph" w:styleId="17">
    <w:name w:val="toc 3"/>
    <w:basedOn w:val="1"/>
    <w:next w:val="1"/>
    <w:autoRedefine/>
    <w:qFormat/>
    <w:uiPriority w:val="0"/>
    <w:pPr>
      <w:ind w:left="840" w:leftChars="400"/>
    </w:pPr>
  </w:style>
  <w:style w:type="paragraph" w:styleId="18">
    <w:name w:val="Plain Text"/>
    <w:basedOn w:val="1"/>
    <w:autoRedefine/>
    <w:qFormat/>
    <w:uiPriority w:val="0"/>
    <w:rPr>
      <w:rFonts w:ascii="宋体" w:hAnsi="Courier New" w:cs="Courier New"/>
      <w:szCs w:val="21"/>
    </w:rPr>
  </w:style>
  <w:style w:type="paragraph" w:styleId="19">
    <w:name w:val="Balloon Text"/>
    <w:basedOn w:val="1"/>
    <w:link w:val="69"/>
    <w:autoRedefine/>
    <w:qFormat/>
    <w:uiPriority w:val="0"/>
    <w:rPr>
      <w:sz w:val="18"/>
      <w:szCs w:val="18"/>
    </w:rPr>
  </w:style>
  <w:style w:type="paragraph" w:styleId="20">
    <w:name w:val="footer"/>
    <w:basedOn w:val="1"/>
    <w:autoRedefine/>
    <w:qFormat/>
    <w:uiPriority w:val="99"/>
    <w:pPr>
      <w:tabs>
        <w:tab w:val="center" w:pos="4153"/>
        <w:tab w:val="right" w:pos="8306"/>
      </w:tabs>
      <w:snapToGrid w:val="0"/>
      <w:jc w:val="left"/>
    </w:pPr>
    <w:rPr>
      <w:sz w:val="18"/>
      <w:szCs w:val="18"/>
    </w:rPr>
  </w:style>
  <w:style w:type="paragraph" w:styleId="21">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22">
    <w:name w:val="toc 1"/>
    <w:basedOn w:val="1"/>
    <w:next w:val="1"/>
    <w:autoRedefine/>
    <w:qFormat/>
    <w:uiPriority w:val="0"/>
    <w:pPr>
      <w:spacing w:before="120" w:after="120"/>
      <w:jc w:val="left"/>
    </w:pPr>
    <w:rPr>
      <w:b/>
      <w:bCs/>
      <w:caps/>
      <w:sz w:val="20"/>
      <w:szCs w:val="20"/>
    </w:rPr>
  </w:style>
  <w:style w:type="paragraph" w:styleId="23">
    <w:name w:val="toc 4"/>
    <w:basedOn w:val="1"/>
    <w:next w:val="1"/>
    <w:autoRedefine/>
    <w:qFormat/>
    <w:uiPriority w:val="0"/>
    <w:pPr>
      <w:tabs>
        <w:tab w:val="left" w:pos="1890"/>
        <w:tab w:val="right" w:leader="dot" w:pos="8296"/>
      </w:tabs>
      <w:ind w:left="630" w:leftChars="300"/>
    </w:pPr>
  </w:style>
  <w:style w:type="paragraph" w:styleId="24">
    <w:name w:val="toc 2"/>
    <w:basedOn w:val="1"/>
    <w:next w:val="1"/>
    <w:autoRedefine/>
    <w:qFormat/>
    <w:uiPriority w:val="0"/>
    <w:pPr>
      <w:ind w:left="210"/>
      <w:jc w:val="left"/>
    </w:pPr>
    <w:rPr>
      <w:smallCaps/>
      <w:sz w:val="20"/>
      <w:szCs w:val="20"/>
    </w:rPr>
  </w:style>
  <w:style w:type="paragraph" w:styleId="25">
    <w:name w:val="Body Text 2"/>
    <w:basedOn w:val="1"/>
    <w:next w:val="12"/>
    <w:autoRedefine/>
    <w:qFormat/>
    <w:uiPriority w:val="0"/>
    <w:pPr>
      <w:autoSpaceDE w:val="0"/>
      <w:autoSpaceDN w:val="0"/>
      <w:adjustRightInd w:val="0"/>
      <w:spacing w:line="480" w:lineRule="exact"/>
      <w:jc w:val="left"/>
    </w:pPr>
    <w:rPr>
      <w:rFonts w:ascii="宋体" w:hAnsi="宋体"/>
      <w:color w:val="000000"/>
      <w:sz w:val="24"/>
    </w:rPr>
  </w:style>
  <w:style w:type="paragraph" w:styleId="26">
    <w:name w:val="Message Header"/>
    <w:basedOn w:val="1"/>
    <w:autoRedefine/>
    <w:qFormat/>
    <w:uiPriority w:val="99"/>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sz w:val="24"/>
    </w:rPr>
  </w:style>
  <w:style w:type="paragraph" w:styleId="27">
    <w:name w:val="Normal (Web)"/>
    <w:basedOn w:val="1"/>
    <w:next w:val="18"/>
    <w:autoRedefine/>
    <w:qFormat/>
    <w:uiPriority w:val="0"/>
    <w:pPr>
      <w:widowControl/>
      <w:spacing w:before="100" w:after="100"/>
      <w:jc w:val="left"/>
    </w:pPr>
    <w:rPr>
      <w:rFonts w:ascii="宋体" w:hAnsi="宋体"/>
      <w:kern w:val="0"/>
      <w:sz w:val="24"/>
    </w:rPr>
  </w:style>
  <w:style w:type="paragraph" w:styleId="28">
    <w:name w:val="Title"/>
    <w:basedOn w:val="1"/>
    <w:next w:val="1"/>
    <w:autoRedefine/>
    <w:qFormat/>
    <w:uiPriority w:val="0"/>
    <w:pPr>
      <w:spacing w:before="240" w:after="60"/>
      <w:jc w:val="center"/>
      <w:outlineLvl w:val="0"/>
    </w:pPr>
    <w:rPr>
      <w:rFonts w:ascii="等线 Light" w:hAnsi="等线 Light" w:eastAsia="宋体" w:cs="Times New Roman"/>
      <w:b/>
      <w:bCs/>
      <w:sz w:val="32"/>
      <w:szCs w:val="32"/>
    </w:rPr>
  </w:style>
  <w:style w:type="paragraph" w:styleId="29">
    <w:name w:val="annotation subject"/>
    <w:basedOn w:val="10"/>
    <w:next w:val="10"/>
    <w:link w:val="71"/>
    <w:autoRedefine/>
    <w:semiHidden/>
    <w:unhideWhenUsed/>
    <w:qFormat/>
    <w:uiPriority w:val="0"/>
    <w:rPr>
      <w:b/>
      <w:bCs/>
    </w:rPr>
  </w:style>
  <w:style w:type="paragraph" w:styleId="30">
    <w:name w:val="Body Text First Indent"/>
    <w:basedOn w:val="12"/>
    <w:autoRedefine/>
    <w:qFormat/>
    <w:uiPriority w:val="0"/>
    <w:pPr>
      <w:spacing w:line="312" w:lineRule="auto"/>
      <w:ind w:firstLine="420"/>
    </w:pPr>
  </w:style>
  <w:style w:type="paragraph" w:styleId="31">
    <w:name w:val="Body Text First Indent 2"/>
    <w:basedOn w:val="13"/>
    <w:next w:val="1"/>
    <w:autoRedefine/>
    <w:unhideWhenUsed/>
    <w:qFormat/>
    <w:uiPriority w:val="0"/>
    <w:pPr>
      <w:ind w:firstLine="420" w:firstLineChars="200"/>
    </w:pPr>
  </w:style>
  <w:style w:type="table" w:styleId="33">
    <w:name w:val="Table Grid"/>
    <w:basedOn w:val="32"/>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5">
    <w:name w:val="Strong"/>
    <w:autoRedefine/>
    <w:qFormat/>
    <w:uiPriority w:val="0"/>
    <w:rPr>
      <w:b/>
      <w:bCs/>
    </w:rPr>
  </w:style>
  <w:style w:type="character" w:styleId="36">
    <w:name w:val="page number"/>
    <w:basedOn w:val="34"/>
    <w:autoRedefine/>
    <w:qFormat/>
    <w:uiPriority w:val="0"/>
  </w:style>
  <w:style w:type="character" w:styleId="37">
    <w:name w:val="FollowedHyperlink"/>
    <w:basedOn w:val="34"/>
    <w:autoRedefine/>
    <w:semiHidden/>
    <w:unhideWhenUsed/>
    <w:qFormat/>
    <w:uiPriority w:val="0"/>
    <w:rPr>
      <w:color w:val="333333"/>
      <w:u w:val="none"/>
    </w:rPr>
  </w:style>
  <w:style w:type="character" w:styleId="38">
    <w:name w:val="Emphasis"/>
    <w:basedOn w:val="34"/>
    <w:autoRedefine/>
    <w:qFormat/>
    <w:uiPriority w:val="0"/>
  </w:style>
  <w:style w:type="character" w:styleId="39">
    <w:name w:val="HTML Definition"/>
    <w:basedOn w:val="34"/>
    <w:autoRedefine/>
    <w:semiHidden/>
    <w:unhideWhenUsed/>
    <w:qFormat/>
    <w:uiPriority w:val="0"/>
  </w:style>
  <w:style w:type="character" w:styleId="40">
    <w:name w:val="HTML Typewriter"/>
    <w:basedOn w:val="34"/>
    <w:autoRedefine/>
    <w:semiHidden/>
    <w:unhideWhenUsed/>
    <w:qFormat/>
    <w:uiPriority w:val="0"/>
    <w:rPr>
      <w:rFonts w:hint="default" w:ascii="Consolas" w:hAnsi="Consolas" w:eastAsia="Consolas" w:cs="Consolas"/>
      <w:sz w:val="20"/>
    </w:rPr>
  </w:style>
  <w:style w:type="character" w:styleId="41">
    <w:name w:val="HTML Acronym"/>
    <w:basedOn w:val="34"/>
    <w:autoRedefine/>
    <w:semiHidden/>
    <w:unhideWhenUsed/>
    <w:qFormat/>
    <w:uiPriority w:val="0"/>
  </w:style>
  <w:style w:type="character" w:styleId="42">
    <w:name w:val="HTML Variable"/>
    <w:basedOn w:val="34"/>
    <w:autoRedefine/>
    <w:semiHidden/>
    <w:unhideWhenUsed/>
    <w:qFormat/>
    <w:uiPriority w:val="0"/>
  </w:style>
  <w:style w:type="character" w:styleId="43">
    <w:name w:val="Hyperlink"/>
    <w:basedOn w:val="34"/>
    <w:autoRedefine/>
    <w:qFormat/>
    <w:uiPriority w:val="0"/>
    <w:rPr>
      <w:rFonts w:ascii="微软雅黑" w:hAnsi="微软雅黑" w:eastAsia="微软雅黑" w:cs="微软雅黑"/>
      <w:color w:val="02396F"/>
      <w:u w:val="single"/>
    </w:rPr>
  </w:style>
  <w:style w:type="character" w:styleId="44">
    <w:name w:val="HTML Code"/>
    <w:basedOn w:val="34"/>
    <w:autoRedefine/>
    <w:semiHidden/>
    <w:unhideWhenUsed/>
    <w:qFormat/>
    <w:uiPriority w:val="0"/>
    <w:rPr>
      <w:rFonts w:hint="default" w:ascii="Consolas" w:hAnsi="Consolas" w:eastAsia="Consolas" w:cs="Consolas"/>
      <w:sz w:val="20"/>
    </w:rPr>
  </w:style>
  <w:style w:type="character" w:styleId="45">
    <w:name w:val="annotation reference"/>
    <w:basedOn w:val="34"/>
    <w:autoRedefine/>
    <w:semiHidden/>
    <w:unhideWhenUsed/>
    <w:qFormat/>
    <w:uiPriority w:val="0"/>
    <w:rPr>
      <w:sz w:val="21"/>
      <w:szCs w:val="21"/>
    </w:rPr>
  </w:style>
  <w:style w:type="character" w:styleId="46">
    <w:name w:val="HTML Cite"/>
    <w:basedOn w:val="34"/>
    <w:autoRedefine/>
    <w:semiHidden/>
    <w:unhideWhenUsed/>
    <w:qFormat/>
    <w:uiPriority w:val="0"/>
  </w:style>
  <w:style w:type="character" w:styleId="47">
    <w:name w:val="HTML Keyboard"/>
    <w:basedOn w:val="34"/>
    <w:autoRedefine/>
    <w:semiHidden/>
    <w:unhideWhenUsed/>
    <w:qFormat/>
    <w:uiPriority w:val="0"/>
    <w:rPr>
      <w:rFonts w:hint="default" w:ascii="Consolas" w:hAnsi="Consolas" w:eastAsia="Consolas" w:cs="Consolas"/>
      <w:sz w:val="20"/>
    </w:rPr>
  </w:style>
  <w:style w:type="character" w:styleId="48">
    <w:name w:val="HTML Sample"/>
    <w:basedOn w:val="34"/>
    <w:autoRedefine/>
    <w:semiHidden/>
    <w:unhideWhenUsed/>
    <w:qFormat/>
    <w:uiPriority w:val="0"/>
    <w:rPr>
      <w:rFonts w:ascii="Consolas" w:hAnsi="Consolas" w:eastAsia="Consolas" w:cs="Consolas"/>
    </w:rPr>
  </w:style>
  <w:style w:type="character" w:customStyle="1" w:styleId="49">
    <w:name w:val="标题 3 Char"/>
    <w:basedOn w:val="34"/>
    <w:link w:val="4"/>
    <w:autoRedefine/>
    <w:qFormat/>
    <w:uiPriority w:val="0"/>
    <w:rPr>
      <w:rFonts w:ascii="黑体" w:hAnsi="宋体" w:eastAsia="黑体"/>
      <w:bCs/>
      <w:kern w:val="2"/>
      <w:sz w:val="28"/>
      <w:szCs w:val="28"/>
    </w:rPr>
  </w:style>
  <w:style w:type="character" w:customStyle="1" w:styleId="50">
    <w:name w:val="标题 1 Char"/>
    <w:basedOn w:val="34"/>
    <w:link w:val="2"/>
    <w:autoRedefine/>
    <w:qFormat/>
    <w:uiPriority w:val="0"/>
    <w:rPr>
      <w:b/>
      <w:bCs/>
      <w:kern w:val="44"/>
      <w:sz w:val="44"/>
      <w:szCs w:val="44"/>
    </w:rPr>
  </w:style>
  <w:style w:type="paragraph" w:customStyle="1" w:styleId="51">
    <w:name w:val="无间隔1"/>
    <w:basedOn w:val="1"/>
    <w:next w:val="52"/>
    <w:autoRedefine/>
    <w:qFormat/>
    <w:uiPriority w:val="1"/>
    <w:pPr>
      <w:spacing w:line="400" w:lineRule="exact"/>
    </w:pPr>
    <w:rPr>
      <w:sz w:val="24"/>
    </w:rPr>
  </w:style>
  <w:style w:type="paragraph" w:customStyle="1" w:styleId="52">
    <w:name w:val="TOC Heading1"/>
    <w:next w:val="1"/>
    <w:autoRedefine/>
    <w:qFormat/>
    <w:uiPriority w:val="0"/>
    <w:pPr>
      <w:wordWrap w:val="0"/>
    </w:pPr>
    <w:rPr>
      <w:rFonts w:ascii="Calibri" w:hAnsi="Calibri" w:eastAsia="宋体" w:cs="Times New Roman"/>
      <w:sz w:val="32"/>
      <w:szCs w:val="22"/>
      <w:lang w:val="en-US" w:eastAsia="zh-CN" w:bidi="ar-SA"/>
    </w:rPr>
  </w:style>
  <w:style w:type="paragraph" w:customStyle="1" w:styleId="53">
    <w:name w:val="Default"/>
    <w:autoRedefine/>
    <w:qFormat/>
    <w:uiPriority w:val="99"/>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54">
    <w:name w:val="Table Paragraph"/>
    <w:basedOn w:val="1"/>
    <w:autoRedefine/>
    <w:qFormat/>
    <w:uiPriority w:val="1"/>
  </w:style>
  <w:style w:type="paragraph" w:customStyle="1" w:styleId="55">
    <w:name w:val="p0"/>
    <w:basedOn w:val="1"/>
    <w:autoRedefine/>
    <w:qFormat/>
    <w:uiPriority w:val="0"/>
    <w:pPr>
      <w:widowControl/>
    </w:pPr>
    <w:rPr>
      <w:kern w:val="0"/>
      <w:szCs w:val="21"/>
    </w:rPr>
  </w:style>
  <w:style w:type="paragraph" w:styleId="56">
    <w:name w:val="List Paragraph"/>
    <w:basedOn w:val="1"/>
    <w:autoRedefine/>
    <w:qFormat/>
    <w:uiPriority w:val="34"/>
    <w:pPr>
      <w:ind w:firstLine="420" w:firstLineChars="200"/>
    </w:pPr>
    <w:rPr>
      <w:rFonts w:ascii="Calibri" w:hAnsi="Calibri"/>
      <w:szCs w:val="22"/>
    </w:rPr>
  </w:style>
  <w:style w:type="paragraph" w:customStyle="1" w:styleId="57">
    <w:name w:val="样式29"/>
    <w:basedOn w:val="58"/>
    <w:autoRedefine/>
    <w:qFormat/>
    <w:uiPriority w:val="0"/>
    <w:rPr>
      <w:rFonts w:eastAsia="楷体"/>
    </w:rPr>
  </w:style>
  <w:style w:type="paragraph" w:customStyle="1" w:styleId="58">
    <w:name w:val="样式9 Char"/>
    <w:basedOn w:val="1"/>
    <w:autoRedefine/>
    <w:qFormat/>
    <w:uiPriority w:val="0"/>
    <w:pPr>
      <w:widowControl/>
      <w:spacing w:line="440" w:lineRule="exact"/>
      <w:ind w:firstLine="200" w:firstLineChars="200"/>
      <w:jc w:val="left"/>
    </w:pPr>
    <w:rPr>
      <w:spacing w:val="6"/>
      <w:kern w:val="0"/>
      <w:sz w:val="20"/>
      <w:szCs w:val="20"/>
    </w:rPr>
  </w:style>
  <w:style w:type="paragraph" w:customStyle="1" w:styleId="59">
    <w:name w:val="无间隔111"/>
    <w:basedOn w:val="1"/>
    <w:autoRedefine/>
    <w:qFormat/>
    <w:uiPriority w:val="1"/>
    <w:pPr>
      <w:spacing w:line="400" w:lineRule="exact"/>
    </w:pPr>
    <w:rPr>
      <w:rFonts w:ascii="Calibri" w:hAnsi="Calibri"/>
      <w:sz w:val="24"/>
    </w:rPr>
  </w:style>
  <w:style w:type="paragraph" w:customStyle="1" w:styleId="60">
    <w:name w:val="表格字体-靠左"/>
    <w:basedOn w:val="61"/>
    <w:next w:val="1"/>
    <w:autoRedefine/>
    <w:qFormat/>
    <w:uiPriority w:val="0"/>
    <w:pPr>
      <w:ind w:firstLine="280" w:firstLineChars="100"/>
      <w:jc w:val="left"/>
    </w:pPr>
  </w:style>
  <w:style w:type="paragraph" w:customStyle="1" w:styleId="61">
    <w:name w:val="表格字体-居中"/>
    <w:basedOn w:val="1"/>
    <w:next w:val="1"/>
    <w:autoRedefine/>
    <w:qFormat/>
    <w:uiPriority w:val="0"/>
    <w:pPr>
      <w:jc w:val="center"/>
    </w:pPr>
  </w:style>
  <w:style w:type="paragraph" w:customStyle="1" w:styleId="62">
    <w:name w:val="前附表正文-三级正文"/>
    <w:next w:val="1"/>
    <w:autoRedefine/>
    <w:qFormat/>
    <w:uiPriority w:val="0"/>
    <w:pPr>
      <w:numPr>
        <w:ilvl w:val="2"/>
        <w:numId w:val="1"/>
      </w:numPr>
      <w:spacing w:line="360" w:lineRule="auto"/>
      <w:jc w:val="both"/>
    </w:pPr>
    <w:rPr>
      <w:rFonts w:ascii="Calibri" w:hAnsi="Calibri" w:eastAsia="宋体" w:cs="Times New Roman"/>
      <w:sz w:val="24"/>
      <w:lang w:val="en-US" w:eastAsia="zh-CN" w:bidi="ar-SA"/>
    </w:rPr>
  </w:style>
  <w:style w:type="paragraph" w:customStyle="1" w:styleId="63">
    <w:name w:val="文档正文"/>
    <w:basedOn w:val="1"/>
    <w:autoRedefine/>
    <w:qFormat/>
    <w:uiPriority w:val="0"/>
    <w:pPr>
      <w:adjustRightInd w:val="0"/>
      <w:spacing w:line="480" w:lineRule="atLeast"/>
      <w:ind w:firstLine="567"/>
      <w:textAlignment w:val="baseline"/>
    </w:pPr>
    <w:rPr>
      <w:rFonts w:ascii="宋体" w:eastAsia="宋体"/>
      <w:kern w:val="0"/>
      <w:sz w:val="28"/>
    </w:rPr>
  </w:style>
  <w:style w:type="paragraph" w:customStyle="1" w:styleId="64">
    <w:name w:val="样式 标题 3 + (中文) 黑体 小四 非加粗 段前: 7.8 磅 段后: 0 磅 行距: 固定值 20 磅"/>
    <w:basedOn w:val="4"/>
    <w:autoRedefine/>
    <w:qFormat/>
    <w:uiPriority w:val="0"/>
    <w:pPr>
      <w:spacing w:before="0" w:after="0" w:line="400" w:lineRule="exact"/>
    </w:pPr>
    <w:rPr>
      <w:rFonts w:hAnsi="Times New Roman" w:cs="宋体"/>
      <w:sz w:val="24"/>
    </w:rPr>
  </w:style>
  <w:style w:type="paragraph" w:customStyle="1" w:styleId="65">
    <w:name w:val="列出段落2"/>
    <w:basedOn w:val="1"/>
    <w:autoRedefine/>
    <w:qFormat/>
    <w:uiPriority w:val="0"/>
    <w:pPr>
      <w:spacing w:line="360" w:lineRule="auto"/>
      <w:ind w:firstLine="420" w:firstLineChars="200"/>
    </w:pPr>
    <w:rPr>
      <w:sz w:val="24"/>
      <w:szCs w:val="21"/>
    </w:rPr>
  </w:style>
  <w:style w:type="paragraph" w:customStyle="1" w:styleId="66">
    <w:name w:val="Normal_1"/>
    <w:autoRedefine/>
    <w:qFormat/>
    <w:uiPriority w:val="0"/>
    <w:pPr>
      <w:widowControl w:val="0"/>
      <w:jc w:val="both"/>
    </w:pPr>
    <w:rPr>
      <w:rFonts w:ascii="Calibri" w:hAnsi="Calibri" w:eastAsia="宋体" w:cs="Times New Roman"/>
      <w:kern w:val="2"/>
      <w:sz w:val="21"/>
      <w:szCs w:val="24"/>
      <w:lang w:val="en-US" w:eastAsia="zh-CN" w:bidi="ar-SA"/>
    </w:rPr>
  </w:style>
  <w:style w:type="paragraph" w:customStyle="1" w:styleId="67">
    <w:name w:val="WPSOffice手动目录 1"/>
    <w:autoRedefine/>
    <w:qFormat/>
    <w:uiPriority w:val="0"/>
    <w:rPr>
      <w:rFonts w:ascii="Times New Roman" w:hAnsi="Times New Roman" w:eastAsia="宋体" w:cs="Times New Roman"/>
      <w:lang w:val="en-US" w:eastAsia="zh-CN" w:bidi="ar-SA"/>
    </w:rPr>
  </w:style>
  <w:style w:type="paragraph" w:customStyle="1" w:styleId="68">
    <w:name w:val="WPSOffice手动目录 2"/>
    <w:autoRedefine/>
    <w:qFormat/>
    <w:uiPriority w:val="0"/>
    <w:pPr>
      <w:ind w:left="200" w:leftChars="200"/>
    </w:pPr>
    <w:rPr>
      <w:rFonts w:ascii="Times New Roman" w:hAnsi="Times New Roman" w:eastAsia="宋体" w:cs="Times New Roman"/>
      <w:lang w:val="en-US" w:eastAsia="zh-CN" w:bidi="ar-SA"/>
    </w:rPr>
  </w:style>
  <w:style w:type="character" w:customStyle="1" w:styleId="69">
    <w:name w:val="批注框文本 Char"/>
    <w:basedOn w:val="34"/>
    <w:link w:val="19"/>
    <w:autoRedefine/>
    <w:qFormat/>
    <w:uiPriority w:val="0"/>
    <w:rPr>
      <w:kern w:val="2"/>
      <w:sz w:val="18"/>
      <w:szCs w:val="18"/>
    </w:rPr>
  </w:style>
  <w:style w:type="character" w:customStyle="1" w:styleId="70">
    <w:name w:val="批注文字 Char"/>
    <w:basedOn w:val="34"/>
    <w:link w:val="10"/>
    <w:autoRedefine/>
    <w:qFormat/>
    <w:uiPriority w:val="0"/>
    <w:rPr>
      <w:kern w:val="2"/>
      <w:sz w:val="21"/>
      <w:szCs w:val="24"/>
    </w:rPr>
  </w:style>
  <w:style w:type="character" w:customStyle="1" w:styleId="71">
    <w:name w:val="批注主题 Char"/>
    <w:basedOn w:val="70"/>
    <w:link w:val="29"/>
    <w:autoRedefine/>
    <w:semiHidden/>
    <w:qFormat/>
    <w:uiPriority w:val="0"/>
    <w:rPr>
      <w:b/>
      <w:bCs/>
      <w:kern w:val="2"/>
      <w:sz w:val="21"/>
      <w:szCs w:val="24"/>
    </w:rPr>
  </w:style>
  <w:style w:type="paragraph" w:customStyle="1" w:styleId="72">
    <w:name w:val="*正文"/>
    <w:basedOn w:val="1"/>
    <w:next w:val="1"/>
    <w:autoRedefine/>
    <w:qFormat/>
    <w:uiPriority w:val="0"/>
    <w:pPr>
      <w:widowControl/>
      <w:spacing w:line="360" w:lineRule="auto"/>
      <w:ind w:firstLine="482" w:firstLineChars="200"/>
      <w:jc w:val="left"/>
    </w:pPr>
    <w:rPr>
      <w:rFonts w:ascii="微软雅黑" w:hAnsi="微软雅黑" w:eastAsia="微软雅黑"/>
      <w:kern w:val="0"/>
      <w:szCs w:val="20"/>
    </w:rPr>
  </w:style>
  <w:style w:type="paragraph" w:customStyle="1" w:styleId="73">
    <w:name w:val="列出段落1"/>
    <w:basedOn w:val="1"/>
    <w:autoRedefine/>
    <w:qFormat/>
    <w:uiPriority w:val="0"/>
    <w:pPr>
      <w:spacing w:beforeLines="50" w:afterLines="50" w:line="480" w:lineRule="auto"/>
      <w:ind w:firstLine="420" w:firstLineChars="200"/>
      <w:jc w:val="left"/>
    </w:pPr>
    <w:rPr>
      <w:rFonts w:ascii="Calibri" w:hAnsi="Calibri"/>
      <w:szCs w:val="22"/>
    </w:rPr>
  </w:style>
  <w:style w:type="paragraph" w:customStyle="1" w:styleId="74">
    <w:name w:val="修订1"/>
    <w:autoRedefine/>
    <w:hidden/>
    <w:semiHidden/>
    <w:qFormat/>
    <w:uiPriority w:val="99"/>
    <w:rPr>
      <w:rFonts w:ascii="Times New Roman" w:hAnsi="Times New Roman" w:eastAsia="宋体" w:cs="Times New Roman"/>
      <w:kern w:val="2"/>
      <w:sz w:val="21"/>
      <w:szCs w:val="24"/>
      <w:lang w:val="en-US" w:eastAsia="zh-CN" w:bidi="ar-SA"/>
    </w:rPr>
  </w:style>
  <w:style w:type="paragraph" w:customStyle="1" w:styleId="75">
    <w:name w:val="列出段落11"/>
    <w:basedOn w:val="1"/>
    <w:autoRedefine/>
    <w:qFormat/>
    <w:uiPriority w:val="0"/>
    <w:pPr>
      <w:spacing w:beforeLines="50" w:afterLines="50" w:line="480" w:lineRule="auto"/>
      <w:ind w:firstLine="420" w:firstLineChars="200"/>
      <w:jc w:val="left"/>
    </w:pPr>
    <w:rPr>
      <w:rFonts w:ascii="Calibri" w:hAnsi="Calibri"/>
      <w:szCs w:val="22"/>
    </w:rPr>
  </w:style>
  <w:style w:type="character" w:customStyle="1" w:styleId="76">
    <w:name w:val="正文文本 Char"/>
    <w:basedOn w:val="34"/>
    <w:link w:val="12"/>
    <w:autoRedefine/>
    <w:qFormat/>
    <w:uiPriority w:val="0"/>
    <w:rPr>
      <w:kern w:val="2"/>
      <w:sz w:val="21"/>
      <w:szCs w:val="24"/>
    </w:rPr>
  </w:style>
  <w:style w:type="paragraph" w:customStyle="1" w:styleId="77">
    <w:name w:val="Revision"/>
    <w:autoRedefine/>
    <w:hidden/>
    <w:semiHidden/>
    <w:qFormat/>
    <w:uiPriority w:val="99"/>
    <w:rPr>
      <w:rFonts w:ascii="Times New Roman" w:hAnsi="Times New Roman" w:eastAsia="宋体" w:cs="Times New Roman"/>
      <w:kern w:val="2"/>
      <w:sz w:val="21"/>
      <w:szCs w:val="24"/>
      <w:lang w:val="en-US" w:eastAsia="zh-CN" w:bidi="ar-SA"/>
    </w:rPr>
  </w:style>
  <w:style w:type="character" w:customStyle="1" w:styleId="78">
    <w:name w:val="hover4"/>
    <w:basedOn w:val="34"/>
    <w:autoRedefine/>
    <w:qFormat/>
    <w:uiPriority w:val="0"/>
    <w:rPr>
      <w:color w:val="315EFB"/>
    </w:rPr>
  </w:style>
  <w:style w:type="character" w:customStyle="1" w:styleId="79">
    <w:name w:val="index-module_accountauthentication_3bwix"/>
    <w:basedOn w:val="34"/>
    <w:autoRedefine/>
    <w:qFormat/>
    <w:uiPriority w:val="0"/>
  </w:style>
  <w:style w:type="character" w:customStyle="1" w:styleId="80">
    <w:name w:val="bjh-strong3"/>
    <w:basedOn w:val="34"/>
    <w:autoRedefine/>
    <w:qFormat/>
    <w:uiPriority w:val="0"/>
    <w:rPr>
      <w:color w:val="999999"/>
    </w:rPr>
  </w:style>
  <w:style w:type="character" w:customStyle="1" w:styleId="81">
    <w:name w:val="hover"/>
    <w:basedOn w:val="34"/>
    <w:autoRedefine/>
    <w:qFormat/>
    <w:uiPriority w:val="0"/>
    <w:rPr>
      <w:color w:val="315EFB"/>
    </w:rPr>
  </w:style>
  <w:style w:type="character" w:customStyle="1" w:styleId="82">
    <w:name w:val="status"/>
    <w:basedOn w:val="34"/>
    <w:autoRedefine/>
    <w:qFormat/>
    <w:uiPriority w:val="0"/>
    <w:rPr>
      <w:color w:val="0776DD"/>
    </w:rPr>
  </w:style>
  <w:style w:type="character" w:customStyle="1" w:styleId="83">
    <w:name w:val="time"/>
    <w:basedOn w:val="34"/>
    <w:autoRedefine/>
    <w:qFormat/>
    <w:uiPriority w:val="0"/>
  </w:style>
  <w:style w:type="character" w:customStyle="1" w:styleId="84">
    <w:name w:val="hover1"/>
    <w:basedOn w:val="34"/>
    <w:autoRedefine/>
    <w:qFormat/>
    <w:uiPriority w:val="0"/>
    <w:rPr>
      <w:color w:val="2590EB"/>
    </w:rPr>
  </w:style>
  <w:style w:type="character" w:customStyle="1" w:styleId="85">
    <w:name w:val="hover2"/>
    <w:basedOn w:val="34"/>
    <w:autoRedefine/>
    <w:qFormat/>
    <w:uiPriority w:val="0"/>
    <w:rPr>
      <w:color w:val="2590EB"/>
    </w:rPr>
  </w:style>
  <w:style w:type="character" w:customStyle="1" w:styleId="86">
    <w:name w:val="hover3"/>
    <w:basedOn w:val="34"/>
    <w:autoRedefine/>
    <w:qFormat/>
    <w:uiPriority w:val="0"/>
  </w:style>
  <w:style w:type="paragraph" w:customStyle="1" w:styleId="87">
    <w:name w:val="Heading #3|1"/>
    <w:basedOn w:val="1"/>
    <w:autoRedefine/>
    <w:qFormat/>
    <w:uiPriority w:val="0"/>
    <w:pPr>
      <w:widowControl w:val="0"/>
      <w:shd w:val="clear" w:color="auto" w:fill="auto"/>
      <w:spacing w:line="534" w:lineRule="exact"/>
      <w:ind w:firstLine="520"/>
      <w:outlineLvl w:val="2"/>
    </w:pPr>
    <w:rPr>
      <w:rFonts w:ascii="宋体" w:hAnsi="宋体" w:eastAsia="宋体" w:cs="宋体"/>
      <w:b/>
      <w:bCs/>
      <w:sz w:val="26"/>
      <w:szCs w:val="26"/>
      <w:u w:val="none"/>
      <w:shd w:val="clear" w:color="auto" w:fill="auto"/>
      <w:lang w:val="zh-TW" w:eastAsia="zh-TW" w:bidi="zh-TW"/>
    </w:rPr>
  </w:style>
  <w:style w:type="paragraph" w:customStyle="1" w:styleId="88">
    <w:name w:val="Body text|1"/>
    <w:basedOn w:val="1"/>
    <w:autoRedefine/>
    <w:qFormat/>
    <w:uiPriority w:val="0"/>
    <w:pPr>
      <w:widowControl w:val="0"/>
      <w:shd w:val="clear" w:color="auto" w:fill="auto"/>
      <w:spacing w:line="418" w:lineRule="auto"/>
      <w:ind w:firstLine="400"/>
    </w:pPr>
    <w:rPr>
      <w:rFonts w:ascii="宋体" w:hAnsi="宋体" w:eastAsia="宋体" w:cs="宋体"/>
      <w:sz w:val="26"/>
      <w:szCs w:val="26"/>
      <w:u w:val="none"/>
      <w:shd w:val="clear" w:color="auto" w:fill="auto"/>
      <w:lang w:val="zh-TW" w:eastAsia="zh-TW" w:bidi="zh-TW"/>
    </w:rPr>
  </w:style>
  <w:style w:type="paragraph" w:customStyle="1" w:styleId="89">
    <w:name w:val="Other|1"/>
    <w:basedOn w:val="1"/>
    <w:autoRedefine/>
    <w:qFormat/>
    <w:uiPriority w:val="0"/>
    <w:pPr>
      <w:widowControl w:val="0"/>
      <w:shd w:val="clear" w:color="auto" w:fill="auto"/>
      <w:spacing w:line="418" w:lineRule="auto"/>
      <w:ind w:firstLine="400"/>
    </w:pPr>
    <w:rPr>
      <w:rFonts w:ascii="宋体" w:hAnsi="宋体" w:eastAsia="宋体" w:cs="宋体"/>
      <w:sz w:val="26"/>
      <w:szCs w:val="26"/>
      <w:u w:val="none"/>
      <w:shd w:val="clear" w:color="auto" w:fill="auto"/>
      <w:lang w:val="zh-TW" w:eastAsia="zh-TW" w:bidi="zh-TW"/>
    </w:rPr>
  </w:style>
  <w:style w:type="character" w:customStyle="1" w:styleId="90">
    <w:name w:val="font11"/>
    <w:basedOn w:val="34"/>
    <w:autoRedefine/>
    <w:qFormat/>
    <w:uiPriority w:val="0"/>
    <w:rPr>
      <w:rFonts w:hint="eastAsia" w:ascii="仿宋" w:hAnsi="仿宋" w:eastAsia="仿宋" w:cs="仿宋"/>
      <w:color w:val="000000"/>
      <w:sz w:val="24"/>
      <w:szCs w:val="24"/>
      <w:u w:val="none"/>
    </w:rPr>
  </w:style>
  <w:style w:type="character" w:customStyle="1" w:styleId="91">
    <w:name w:val="font71"/>
    <w:basedOn w:val="34"/>
    <w:autoRedefine/>
    <w:qFormat/>
    <w:uiPriority w:val="0"/>
    <w:rPr>
      <w:rFonts w:hint="eastAsia" w:ascii="仿宋" w:hAnsi="仿宋" w:eastAsia="仿宋" w:cs="仿宋"/>
      <w:color w:val="000000"/>
      <w:sz w:val="24"/>
      <w:szCs w:val="24"/>
      <w:u w:val="none"/>
      <w:vertAlign w:val="superscript"/>
    </w:rPr>
  </w:style>
  <w:style w:type="character" w:customStyle="1" w:styleId="92">
    <w:name w:val="font61"/>
    <w:basedOn w:val="34"/>
    <w:autoRedefine/>
    <w:qFormat/>
    <w:uiPriority w:val="0"/>
    <w:rPr>
      <w:rFonts w:hint="eastAsia" w:ascii="黑体" w:hAnsi="宋体" w:eastAsia="黑体" w:cs="黑体"/>
      <w:color w:val="000000"/>
      <w:sz w:val="28"/>
      <w:szCs w:val="28"/>
      <w:u w:val="none"/>
    </w:rPr>
  </w:style>
  <w:style w:type="character" w:customStyle="1" w:styleId="93">
    <w:name w:val="font81"/>
    <w:basedOn w:val="34"/>
    <w:autoRedefine/>
    <w:qFormat/>
    <w:uiPriority w:val="0"/>
    <w:rPr>
      <w:rFonts w:ascii="楷体" w:hAnsi="楷体" w:eastAsia="楷体" w:cs="楷体"/>
      <w:color w:val="000000"/>
      <w:sz w:val="22"/>
      <w:szCs w:val="22"/>
      <w:u w:val="none"/>
    </w:rPr>
  </w:style>
  <w:style w:type="character" w:customStyle="1" w:styleId="94">
    <w:name w:val="font51"/>
    <w:basedOn w:val="34"/>
    <w:autoRedefine/>
    <w:qFormat/>
    <w:uiPriority w:val="0"/>
    <w:rPr>
      <w:rFonts w:hint="eastAsia" w:ascii="黑体" w:hAnsi="宋体" w:eastAsia="黑体" w:cs="黑体"/>
      <w:color w:val="000000"/>
      <w:sz w:val="28"/>
      <w:szCs w:val="28"/>
      <w:u w:val="none"/>
    </w:rPr>
  </w:style>
  <w:style w:type="table" w:customStyle="1" w:styleId="95">
    <w:name w:val="Table Normal"/>
    <w:autoRedefine/>
    <w:semiHidden/>
    <w:unhideWhenUsed/>
    <w:qFormat/>
    <w:uiPriority w:val="0"/>
    <w:tblPr>
      <w:tblCellMar>
        <w:top w:w="0" w:type="dxa"/>
        <w:left w:w="0" w:type="dxa"/>
        <w:bottom w:w="0" w:type="dxa"/>
        <w:right w:w="0" w:type="dxa"/>
      </w:tblCellMar>
    </w:tblPr>
  </w:style>
  <w:style w:type="paragraph" w:customStyle="1" w:styleId="96">
    <w:name w:val="_Style 2"/>
    <w:basedOn w:val="2"/>
    <w:next w:val="1"/>
    <w:autoRedefine/>
    <w:qFormat/>
    <w:uiPriority w:val="0"/>
    <w:pPr>
      <w:outlineLvl w:val="9"/>
    </w:pPr>
  </w:style>
  <w:style w:type="paragraph" w:customStyle="1" w:styleId="97">
    <w:name w:val="_Style 6"/>
    <w:basedOn w:val="2"/>
    <w:next w:val="1"/>
    <w:autoRedefine/>
    <w:qFormat/>
    <w:uiPriority w:val="0"/>
    <w:pPr>
      <w:outlineLvl w:val="9"/>
    </w:p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4" Type="http://schemas.openxmlformats.org/officeDocument/2006/relationships/fontTable" Target="fontTable.xml"/><Relationship Id="rId63" Type="http://schemas.openxmlformats.org/officeDocument/2006/relationships/customXml" Target="../customXml/item2.xml"/><Relationship Id="rId62" Type="http://schemas.openxmlformats.org/officeDocument/2006/relationships/numbering" Target="numbering.xml"/><Relationship Id="rId61" Type="http://schemas.openxmlformats.org/officeDocument/2006/relationships/customXml" Target="../customXml/item1.xml"/><Relationship Id="rId60" Type="http://schemas.openxmlformats.org/officeDocument/2006/relationships/image" Target="media/image5.wmf"/><Relationship Id="rId6" Type="http://schemas.openxmlformats.org/officeDocument/2006/relationships/footer" Target="footer2.xml"/><Relationship Id="rId59" Type="http://schemas.openxmlformats.org/officeDocument/2006/relationships/oleObject" Target="embeddings/oleObject5.bin"/><Relationship Id="rId58" Type="http://schemas.openxmlformats.org/officeDocument/2006/relationships/image" Target="media/image4.wmf"/><Relationship Id="rId57" Type="http://schemas.openxmlformats.org/officeDocument/2006/relationships/oleObject" Target="embeddings/oleObject4.bin"/><Relationship Id="rId56" Type="http://schemas.openxmlformats.org/officeDocument/2006/relationships/image" Target="media/image3.wmf"/><Relationship Id="rId55" Type="http://schemas.openxmlformats.org/officeDocument/2006/relationships/oleObject" Target="embeddings/oleObject3.bin"/><Relationship Id="rId54" Type="http://schemas.openxmlformats.org/officeDocument/2006/relationships/image" Target="media/image2.wmf"/><Relationship Id="rId53" Type="http://schemas.openxmlformats.org/officeDocument/2006/relationships/oleObject" Target="embeddings/oleObject2.bin"/><Relationship Id="rId52" Type="http://schemas.openxmlformats.org/officeDocument/2006/relationships/image" Target="media/image1.wmf"/><Relationship Id="rId51" Type="http://schemas.openxmlformats.org/officeDocument/2006/relationships/oleObject" Target="embeddings/oleObject1.bin"/><Relationship Id="rId50" Type="http://schemas.openxmlformats.org/officeDocument/2006/relationships/theme" Target="theme/theme1.xml"/><Relationship Id="rId5" Type="http://schemas.openxmlformats.org/officeDocument/2006/relationships/footer" Target="footer1.xml"/><Relationship Id="rId49" Type="http://schemas.openxmlformats.org/officeDocument/2006/relationships/footer" Target="footer43.xml"/><Relationship Id="rId48" Type="http://schemas.openxmlformats.org/officeDocument/2006/relationships/footer" Target="footer42.xml"/><Relationship Id="rId47" Type="http://schemas.openxmlformats.org/officeDocument/2006/relationships/footer" Target="footer41.xml"/><Relationship Id="rId46" Type="http://schemas.openxmlformats.org/officeDocument/2006/relationships/footer" Target="footer40.xml"/><Relationship Id="rId45" Type="http://schemas.openxmlformats.org/officeDocument/2006/relationships/footer" Target="footer39.xml"/><Relationship Id="rId44" Type="http://schemas.openxmlformats.org/officeDocument/2006/relationships/footer" Target="footer38.xml"/><Relationship Id="rId43" Type="http://schemas.openxmlformats.org/officeDocument/2006/relationships/footer" Target="footer37.xml"/><Relationship Id="rId42" Type="http://schemas.openxmlformats.org/officeDocument/2006/relationships/footer" Target="footer36.xml"/><Relationship Id="rId41" Type="http://schemas.openxmlformats.org/officeDocument/2006/relationships/footer" Target="footer35.xml"/><Relationship Id="rId40" Type="http://schemas.openxmlformats.org/officeDocument/2006/relationships/footer" Target="footer34.xml"/><Relationship Id="rId4" Type="http://schemas.openxmlformats.org/officeDocument/2006/relationships/header" Target="header2.xml"/><Relationship Id="rId39" Type="http://schemas.openxmlformats.org/officeDocument/2006/relationships/footer" Target="footer33.xml"/><Relationship Id="rId38" Type="http://schemas.openxmlformats.org/officeDocument/2006/relationships/footer" Target="footer32.xml"/><Relationship Id="rId37" Type="http://schemas.openxmlformats.org/officeDocument/2006/relationships/footer" Target="footer31.xml"/><Relationship Id="rId36" Type="http://schemas.openxmlformats.org/officeDocument/2006/relationships/footer" Target="footer30.xml"/><Relationship Id="rId35" Type="http://schemas.openxmlformats.org/officeDocument/2006/relationships/footer" Target="footer29.xml"/><Relationship Id="rId34" Type="http://schemas.openxmlformats.org/officeDocument/2006/relationships/footer" Target="footer28.xml"/><Relationship Id="rId33" Type="http://schemas.openxmlformats.org/officeDocument/2006/relationships/footer" Target="footer27.xml"/><Relationship Id="rId32" Type="http://schemas.openxmlformats.org/officeDocument/2006/relationships/footer" Target="footer26.xml"/><Relationship Id="rId31" Type="http://schemas.openxmlformats.org/officeDocument/2006/relationships/footer" Target="footer25.xml"/><Relationship Id="rId30" Type="http://schemas.openxmlformats.org/officeDocument/2006/relationships/footer" Target="footer24.xml"/><Relationship Id="rId3" Type="http://schemas.openxmlformats.org/officeDocument/2006/relationships/header" Target="header1.xml"/><Relationship Id="rId29" Type="http://schemas.openxmlformats.org/officeDocument/2006/relationships/footer" Target="footer23.xml"/><Relationship Id="rId28" Type="http://schemas.openxmlformats.org/officeDocument/2006/relationships/footer" Target="footer22.xml"/><Relationship Id="rId27" Type="http://schemas.openxmlformats.org/officeDocument/2006/relationships/footer" Target="footer21.xml"/><Relationship Id="rId26" Type="http://schemas.openxmlformats.org/officeDocument/2006/relationships/footer" Target="footer20.xml"/><Relationship Id="rId25" Type="http://schemas.openxmlformats.org/officeDocument/2006/relationships/footer" Target="footer19.xml"/><Relationship Id="rId24" Type="http://schemas.openxmlformats.org/officeDocument/2006/relationships/footer" Target="footer18.xml"/><Relationship Id="rId23" Type="http://schemas.openxmlformats.org/officeDocument/2006/relationships/footer" Target="footer17.xml"/><Relationship Id="rId22" Type="http://schemas.openxmlformats.org/officeDocument/2006/relationships/footer" Target="footer16.xml"/><Relationship Id="rId21" Type="http://schemas.openxmlformats.org/officeDocument/2006/relationships/footer" Target="footer15.xml"/><Relationship Id="rId20" Type="http://schemas.openxmlformats.org/officeDocument/2006/relationships/footer" Target="footer14.xml"/><Relationship Id="rId2" Type="http://schemas.openxmlformats.org/officeDocument/2006/relationships/settings" Target="settings.xml"/><Relationship Id="rId19" Type="http://schemas.openxmlformats.org/officeDocument/2006/relationships/footer" Target="footer13.xml"/><Relationship Id="rId18" Type="http://schemas.openxmlformats.org/officeDocument/2006/relationships/footer" Target="footer12.xml"/><Relationship Id="rId17" Type="http://schemas.openxmlformats.org/officeDocument/2006/relationships/footer" Target="footer11.xml"/><Relationship Id="rId16" Type="http://schemas.openxmlformats.org/officeDocument/2006/relationships/footer" Target="footer10.xml"/><Relationship Id="rId15" Type="http://schemas.openxmlformats.org/officeDocument/2006/relationships/footer" Target="footer9.xml"/><Relationship Id="rId14" Type="http://schemas.openxmlformats.org/officeDocument/2006/relationships/footer" Target="footer8.xml"/><Relationship Id="rId13" Type="http://schemas.openxmlformats.org/officeDocument/2006/relationships/footer" Target="footer7.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header" Target="header4.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0F58C1A-E074-4EF8-B440-3EDEB2A1ED3B}">
  <ds:schemaRefs/>
</ds:datastoreItem>
</file>

<file path=docProps/app.xml><?xml version="1.0" encoding="utf-8"?>
<Properties xmlns="http://schemas.openxmlformats.org/officeDocument/2006/extended-properties" xmlns:vt="http://schemas.openxmlformats.org/officeDocument/2006/docPropsVTypes">
  <Template>Normal.dotm</Template>
  <Pages>200</Pages>
  <Words>98968</Words>
  <Characters>104980</Characters>
  <Lines>299</Lines>
  <Paragraphs>84</Paragraphs>
  <TotalTime>6</TotalTime>
  <ScaleCrop>false</ScaleCrop>
  <LinksUpToDate>false</LinksUpToDate>
  <CharactersWithSpaces>119413</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2021-07-26T07:18:00Z</dcterms:created>
  <cp:lastPrinted>2021-08-03T00:50:00Z</cp:lastPrinted>
  <dcterms:modified xsi:type="dcterms:W3CDTF">2024-03-19T08:32:20Z</dcterms:modified>
  <cp:revision>190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CF6BFD03CFC34F69BF0B339973C25003_13</vt:lpwstr>
  </property>
  <property fmtid="{D5CDD505-2E9C-101B-9397-08002B2CF9AE}" pid="4" name="commondata">
    <vt:lpwstr>eyJoZGlkIjoiYzg3MjA5M2IyNjQ3ZDNiNjZhYWZkMzE1NzdjY2UwMTgifQ==</vt:lpwstr>
  </property>
</Properties>
</file>