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Pr>
        <w:keepNext w:val="0"/>
        <w:keepLines w:val="0"/>
        <w:pageBreakBefore w:val="0"/>
        <w:widowControl w:val="0"/>
        <w:kinsoku/>
        <w:wordWrap/>
        <w:overflowPunct/>
        <w:topLinePunct w:val="0"/>
        <w:autoSpaceDE/>
        <w:autoSpaceDN/>
        <w:bidi w:val="0"/>
        <w:adjustRightInd/>
        <w:snapToGrid/>
        <w:spacing w:line="1000" w:lineRule="exact"/>
        <w:ind w:left="-420" w:leftChars="-200" w:right="-420" w:rightChars="-200" w:firstLine="0" w:firstLineChars="0"/>
        <w:jc w:val="center"/>
        <w:textAlignment w:val="auto"/>
        <w:rPr>
          <w:b/>
          <w:sz w:val="44"/>
          <w:szCs w:val="32"/>
        </w:rPr>
      </w:pPr>
      <w:r>
        <w:rPr>
          <w:rFonts w:hint="eastAsia"/>
          <w:b/>
          <w:sz w:val="44"/>
          <w:szCs w:val="32"/>
        </w:rPr>
        <w:t>郑州航空港经济综合实验区公共资源交易中心</w:t>
      </w:r>
    </w:p>
    <w:p>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b/>
          <w:sz w:val="44"/>
          <w:szCs w:val="32"/>
        </w:rPr>
      </w:pPr>
      <w:r>
        <w:rPr>
          <w:rFonts w:hint="eastAsia"/>
          <w:b/>
          <w:sz w:val="44"/>
          <w:szCs w:val="32"/>
        </w:rPr>
        <w:t>电子招投标交易平台</w:t>
      </w:r>
    </w:p>
    <w:p>
      <w:pPr>
        <w:ind w:firstLine="643"/>
        <w:jc w:val="center"/>
        <w:rPr>
          <w:b/>
          <w:sz w:val="32"/>
          <w:szCs w:val="32"/>
        </w:rPr>
      </w:pPr>
    </w:p>
    <w:p>
      <w:pPr>
        <w:ind w:firstLine="643"/>
        <w:jc w:val="center"/>
        <w:rPr>
          <w:b/>
          <w:sz w:val="32"/>
          <w:szCs w:val="32"/>
        </w:rPr>
      </w:pPr>
    </w:p>
    <w:p>
      <w:pPr>
        <w:ind w:firstLine="643"/>
        <w:jc w:val="center"/>
        <w:rPr>
          <w:b/>
          <w:sz w:val="32"/>
          <w:szCs w:val="32"/>
        </w:rPr>
      </w:pPr>
    </w:p>
    <w:p>
      <w:pPr>
        <w:ind w:firstLine="643"/>
        <w:jc w:val="center"/>
        <w:rPr>
          <w:b/>
          <w:sz w:val="32"/>
          <w:szCs w:val="32"/>
        </w:rPr>
      </w:pPr>
    </w:p>
    <w:p>
      <w:pPr>
        <w:ind w:firstLine="643"/>
        <w:jc w:val="center"/>
        <w:rPr>
          <w:b/>
          <w:sz w:val="32"/>
          <w:szCs w:val="32"/>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sz w:val="52"/>
          <w:szCs w:val="32"/>
        </w:rPr>
      </w:pPr>
      <w:r>
        <w:rPr>
          <w:rFonts w:hint="eastAsia"/>
          <w:b/>
          <w:sz w:val="52"/>
          <w:szCs w:val="32"/>
        </w:rPr>
        <w:t>工程类会员系统说明书</w:t>
      </w:r>
    </w:p>
    <w:p>
      <w:pPr>
        <w:pStyle w:val="5"/>
        <w:ind w:firstLine="360"/>
      </w:pPr>
    </w:p>
    <w:p>
      <w:pPr>
        <w:pStyle w:val="5"/>
        <w:ind w:firstLine="360"/>
      </w:pPr>
    </w:p>
    <w:p>
      <w:pPr>
        <w:pStyle w:val="5"/>
        <w:ind w:firstLine="360"/>
      </w:pPr>
    </w:p>
    <w:p>
      <w:pPr>
        <w:pStyle w:val="5"/>
        <w:ind w:firstLine="360"/>
      </w:pPr>
    </w:p>
    <w:p>
      <w:pPr>
        <w:pStyle w:val="5"/>
        <w:ind w:firstLine="360"/>
      </w:pPr>
    </w:p>
    <w:p>
      <w:pPr>
        <w:pStyle w:val="5"/>
        <w:ind w:firstLine="360"/>
      </w:pPr>
    </w:p>
    <w:p>
      <w:pPr>
        <w:pStyle w:val="5"/>
        <w:ind w:firstLine="360"/>
      </w:pPr>
    </w:p>
    <w:p>
      <w:pPr>
        <w:widowControl/>
        <w:spacing w:line="240" w:lineRule="auto"/>
        <w:ind w:firstLine="0" w:firstLineChars="0"/>
        <w:rPr>
          <w:sz w:val="24"/>
        </w:rPr>
      </w:pPr>
      <w:r>
        <w:br w:type="page"/>
      </w:r>
    </w:p>
    <w:p>
      <w:pPr>
        <w:spacing w:line="240" w:lineRule="auto"/>
        <w:ind w:firstLine="0" w:firstLineChars="0"/>
        <w:jc w:val="center"/>
        <w:rPr>
          <w:b/>
          <w:spacing w:val="200"/>
          <w:sz w:val="32"/>
        </w:rPr>
      </w:pPr>
      <w:r>
        <w:rPr>
          <w:rFonts w:hint="eastAsia"/>
          <w:b/>
          <w:spacing w:val="200"/>
          <w:sz w:val="32"/>
        </w:rPr>
        <w:t>目录</w:t>
      </w:r>
    </w:p>
    <w:p>
      <w:pPr>
        <w:pStyle w:val="30"/>
        <w:tabs>
          <w:tab w:val="right" w:leader="dot" w:pos="8266"/>
        </w:tabs>
      </w:pPr>
      <w:r>
        <w:rPr>
          <w:rFonts w:ascii="Calibri" w:hAnsi="Calibri"/>
        </w:rPr>
        <w:fldChar w:fldCharType="begin"/>
      </w:r>
      <w:r>
        <w:rPr>
          <w:rFonts w:ascii="Calibri" w:hAnsi="Calibri"/>
        </w:rPr>
        <w:instrText xml:space="preserve"> TOC \o "4-5" \h \z \t "标题 1,1,标题 2,2,标题 3,3" </w:instrText>
      </w:r>
      <w:r>
        <w:rPr>
          <w:rFonts w:ascii="Calibri" w:hAnsi="Calibri"/>
        </w:rPr>
        <w:fldChar w:fldCharType="separate"/>
      </w:r>
      <w:r>
        <w:rPr>
          <w:rFonts w:ascii="Calibri" w:hAnsi="Calibri"/>
        </w:rPr>
        <w:fldChar w:fldCharType="begin"/>
      </w:r>
      <w:r>
        <w:rPr>
          <w:rFonts w:ascii="Calibri" w:hAnsi="Calibri"/>
        </w:rPr>
        <w:instrText xml:space="preserve"> HYPERLINK \l _Toc21510 </w:instrText>
      </w:r>
      <w:r>
        <w:rPr>
          <w:rFonts w:ascii="Calibri" w:hAnsi="Calibri"/>
        </w:rPr>
        <w:fldChar w:fldCharType="separate"/>
      </w:r>
      <w:r>
        <w:rPr>
          <w:rFonts w:hint="eastAsia"/>
          <w:lang w:val="en-US"/>
        </w:rPr>
        <w:t xml:space="preserve">一、 </w:t>
      </w:r>
      <w:r>
        <w:t>系统前期准备</w:t>
      </w:r>
      <w:r>
        <w:tab/>
      </w:r>
      <w:r>
        <w:fldChar w:fldCharType="begin"/>
      </w:r>
      <w:r>
        <w:instrText xml:space="preserve"> PAGEREF _Toc21510 </w:instrText>
      </w:r>
      <w:r>
        <w:fldChar w:fldCharType="separate"/>
      </w:r>
      <w:r>
        <w:t>2</w:t>
      </w:r>
      <w:r>
        <w:fldChar w:fldCharType="end"/>
      </w:r>
      <w:r>
        <w:rPr>
          <w:rFonts w:ascii="Calibri" w:hAnsi="Calibri"/>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_Toc25518 </w:instrText>
      </w:r>
      <w:r>
        <w:rPr>
          <w:rFonts w:ascii="Calibri" w:hAnsi="Calibri" w:cs="Calibri"/>
          <w:szCs w:val="20"/>
        </w:rPr>
        <w:fldChar w:fldCharType="separate"/>
      </w:r>
      <w:r>
        <w:rPr>
          <w:rFonts w:hint="default" w:ascii="Times New Roman" w:hAnsi="Times New Roman" w:cs="Times New Roman"/>
        </w:rPr>
        <w:t xml:space="preserve">1.1、 </w:t>
      </w:r>
      <w:r>
        <w:t>驱动安装说明</w:t>
      </w:r>
      <w:r>
        <w:tab/>
      </w:r>
      <w:r>
        <w:fldChar w:fldCharType="begin"/>
      </w:r>
      <w:r>
        <w:instrText xml:space="preserve"> PAGEREF _Toc25518 </w:instrText>
      </w:r>
      <w:r>
        <w:fldChar w:fldCharType="separate"/>
      </w:r>
      <w:r>
        <w:t>2</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_Toc13568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1.1.1、 </w:t>
      </w:r>
      <w:r>
        <w:t>安装驱动程序</w:t>
      </w:r>
      <w:r>
        <w:tab/>
      </w:r>
      <w:r>
        <w:fldChar w:fldCharType="begin"/>
      </w:r>
      <w:r>
        <w:instrText xml:space="preserve"> PAGEREF _Toc13568 </w:instrText>
      </w:r>
      <w:r>
        <w:fldChar w:fldCharType="separate"/>
      </w:r>
      <w:r>
        <w:t>2</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_Toc10592 </w:instrText>
      </w:r>
      <w:r>
        <w:rPr>
          <w:rFonts w:ascii="Calibri" w:hAnsi="Calibri" w:cs="Calibri"/>
          <w:szCs w:val="20"/>
        </w:rPr>
        <w:fldChar w:fldCharType="separate"/>
      </w:r>
      <w:r>
        <w:rPr>
          <w:rFonts w:hint="default" w:ascii="Times New Roman" w:hAnsi="Times New Roman" w:cs="Times New Roman"/>
        </w:rPr>
        <w:t xml:space="preserve">1.2、 </w:t>
      </w:r>
      <w:r>
        <w:t>证书工具</w:t>
      </w:r>
      <w:r>
        <w:tab/>
      </w:r>
      <w:r>
        <w:fldChar w:fldCharType="begin"/>
      </w:r>
      <w:r>
        <w:instrText xml:space="preserve"> PAGEREF _Toc10592 </w:instrText>
      </w:r>
      <w:r>
        <w:fldChar w:fldCharType="separate"/>
      </w:r>
      <w:r>
        <w:t>4</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_Toc6060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1.2.1、 </w:t>
      </w:r>
      <w:r>
        <w:t>修改口令</w:t>
      </w:r>
      <w:r>
        <w:tab/>
      </w:r>
      <w:r>
        <w:fldChar w:fldCharType="begin"/>
      </w:r>
      <w:r>
        <w:instrText xml:space="preserve"> PAGEREF _Toc6060 </w:instrText>
      </w:r>
      <w:r>
        <w:fldChar w:fldCharType="separate"/>
      </w:r>
      <w:r>
        <w:t>4</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_Toc7473 </w:instrText>
      </w:r>
      <w:r>
        <w:rPr>
          <w:rFonts w:ascii="Calibri" w:hAnsi="Calibri" w:cs="Calibri"/>
          <w:szCs w:val="20"/>
        </w:rPr>
        <w:fldChar w:fldCharType="separate"/>
      </w:r>
      <w:r>
        <w:rPr>
          <w:rFonts w:hint="default" w:ascii="Times New Roman" w:hAnsi="Times New Roman" w:cs="Times New Roman"/>
        </w:rPr>
        <w:t xml:space="preserve">1.3、 </w:t>
      </w:r>
      <w:r>
        <w:t>检测工具</w:t>
      </w:r>
      <w:r>
        <w:tab/>
      </w:r>
      <w:r>
        <w:fldChar w:fldCharType="begin"/>
      </w:r>
      <w:r>
        <w:instrText xml:space="preserve"> PAGEREF _Toc7473 </w:instrText>
      </w:r>
      <w:r>
        <w:fldChar w:fldCharType="separate"/>
      </w:r>
      <w:r>
        <w:t>5</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_Toc17239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1.3.1、 </w:t>
      </w:r>
      <w:r>
        <w:t>启动检测工具</w:t>
      </w:r>
      <w:r>
        <w:tab/>
      </w:r>
      <w:r>
        <w:fldChar w:fldCharType="begin"/>
      </w:r>
      <w:r>
        <w:instrText xml:space="preserve"> PAGEREF _Toc17239 </w:instrText>
      </w:r>
      <w:r>
        <w:fldChar w:fldCharType="separate"/>
      </w:r>
      <w:r>
        <w:t>5</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_Toc29943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1.3.2、 </w:t>
      </w:r>
      <w:r>
        <w:rPr>
          <w:rFonts w:hint="eastAsia"/>
          <w:lang w:val="en-US" w:eastAsia="zh-CN"/>
        </w:rPr>
        <w:t>一键</w:t>
      </w:r>
      <w:r>
        <w:t>检测</w:t>
      </w:r>
      <w:r>
        <w:tab/>
      </w:r>
      <w:r>
        <w:fldChar w:fldCharType="begin"/>
      </w:r>
      <w:r>
        <w:instrText xml:space="preserve"> PAGEREF _Toc29943 </w:instrText>
      </w:r>
      <w:r>
        <w:fldChar w:fldCharType="separate"/>
      </w:r>
      <w:r>
        <w:t>5</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_Toc23373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1.3.3、 </w:t>
      </w:r>
      <w:r>
        <w:rPr>
          <w:rFonts w:hint="eastAsia"/>
          <w:lang w:val="en-US" w:eastAsia="zh-CN"/>
        </w:rPr>
        <w:t>证书显示</w:t>
      </w:r>
      <w:r>
        <w:tab/>
      </w:r>
      <w:r>
        <w:fldChar w:fldCharType="begin"/>
      </w:r>
      <w:r>
        <w:instrText xml:space="preserve"> PAGEREF _Toc23373 </w:instrText>
      </w:r>
      <w:r>
        <w:fldChar w:fldCharType="separate"/>
      </w:r>
      <w:r>
        <w:t>6</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_Toc16471 </w:instrText>
      </w:r>
      <w:r>
        <w:rPr>
          <w:rFonts w:ascii="Calibri" w:hAnsi="Calibri" w:cs="Calibri"/>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1.3.4、 </w:t>
      </w:r>
      <w:r>
        <w:t>签章检测</w:t>
      </w:r>
      <w:r>
        <w:tab/>
      </w:r>
      <w:r>
        <w:fldChar w:fldCharType="begin"/>
      </w:r>
      <w:r>
        <w:instrText xml:space="preserve"> PAGEREF _Toc16471 </w:instrText>
      </w:r>
      <w:r>
        <w:fldChar w:fldCharType="separate"/>
      </w:r>
      <w:r>
        <w:t>7</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_Toc27655 </w:instrText>
      </w:r>
      <w:r>
        <w:rPr>
          <w:rFonts w:ascii="Calibri" w:hAnsi="Calibri" w:cs="Calibri"/>
          <w:szCs w:val="20"/>
        </w:rPr>
        <w:fldChar w:fldCharType="separate"/>
      </w:r>
      <w:r>
        <w:rPr>
          <w:rFonts w:hint="default" w:ascii="Times New Roman" w:hAnsi="Times New Roman" w:cs="Times New Roman"/>
        </w:rPr>
        <w:t xml:space="preserve">1.4、 </w:t>
      </w:r>
      <w:r>
        <w:t>浏览器配置</w:t>
      </w:r>
      <w:r>
        <w:tab/>
      </w:r>
      <w:r>
        <w:fldChar w:fldCharType="begin"/>
      </w:r>
      <w:r>
        <w:instrText xml:space="preserve"> PAGEREF _Toc27655 </w:instrText>
      </w:r>
      <w:r>
        <w:fldChar w:fldCharType="separate"/>
      </w:r>
      <w:r>
        <w:t>9</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_Toc12226 </w:instrText>
      </w:r>
      <w:r>
        <w:rPr>
          <w:rFonts w:ascii="Calibri" w:hAnsi="Calibri" w:cs="Calibri"/>
          <w:szCs w:val="20"/>
        </w:rPr>
        <w:fldChar w:fldCharType="separate"/>
      </w:r>
      <w:r>
        <w:rPr>
          <w:rFonts w:hint="eastAsia"/>
          <w:lang w:val="en-US" w:eastAsia="zh-CN"/>
        </w:rPr>
        <w:t>1.4.1、</w:t>
      </w:r>
      <w:r>
        <w:rPr>
          <w:rFonts w:hint="eastAsia"/>
        </w:rPr>
        <w:t>建议使用IE</w:t>
      </w:r>
      <w:r>
        <w:rPr>
          <w:rFonts w:hint="eastAsia"/>
          <w:lang w:val="en-US" w:eastAsia="zh-CN"/>
        </w:rPr>
        <w:t>11</w:t>
      </w:r>
      <w:r>
        <w:rPr>
          <w:rFonts w:hint="eastAsia"/>
        </w:rPr>
        <w:t>版本浏览器</w:t>
      </w:r>
      <w:r>
        <w:tab/>
      </w:r>
      <w:r>
        <w:fldChar w:fldCharType="begin"/>
      </w:r>
      <w:r>
        <w:instrText xml:space="preserve"> PAGEREF _Toc12226 </w:instrText>
      </w:r>
      <w:r>
        <w:fldChar w:fldCharType="separate"/>
      </w:r>
      <w:r>
        <w:t>9</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_Toc19101 </w:instrText>
      </w:r>
      <w:r>
        <w:rPr>
          <w:rFonts w:ascii="Calibri" w:hAnsi="Calibri" w:cs="Calibri"/>
          <w:szCs w:val="20"/>
        </w:rPr>
        <w:fldChar w:fldCharType="separate"/>
      </w:r>
      <w:r>
        <w:rPr>
          <w:rFonts w:hint="eastAsia"/>
          <w:lang w:val="en-US" w:eastAsia="zh-CN"/>
        </w:rPr>
        <w:t>1.4.2、</w:t>
      </w:r>
      <w:r>
        <w:t>Internet选项</w:t>
      </w:r>
      <w:r>
        <w:tab/>
      </w:r>
      <w:r>
        <w:fldChar w:fldCharType="begin"/>
      </w:r>
      <w:r>
        <w:instrText xml:space="preserve"> PAGEREF _Toc19101 </w:instrText>
      </w:r>
      <w:r>
        <w:fldChar w:fldCharType="separate"/>
      </w:r>
      <w:r>
        <w:t>10</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_Toc22680 </w:instrText>
      </w:r>
      <w:r>
        <w:rPr>
          <w:rFonts w:ascii="Calibri" w:hAnsi="Calibri" w:cs="Calibri"/>
          <w:szCs w:val="20"/>
        </w:rPr>
        <w:fldChar w:fldCharType="separate"/>
      </w:r>
      <w:r>
        <w:rPr>
          <w:rFonts w:hint="eastAsia"/>
          <w:lang w:val="en-US" w:eastAsia="zh-CN"/>
        </w:rPr>
        <w:t>1.4.3、</w:t>
      </w:r>
      <w:r>
        <w:t>关闭拦截工具</w:t>
      </w:r>
      <w:r>
        <w:tab/>
      </w:r>
      <w:r>
        <w:fldChar w:fldCharType="begin"/>
      </w:r>
      <w:r>
        <w:instrText xml:space="preserve"> PAGEREF _Toc22680 </w:instrText>
      </w:r>
      <w:r>
        <w:fldChar w:fldCharType="separate"/>
      </w:r>
      <w:r>
        <w:t>14</w:t>
      </w:r>
      <w:r>
        <w:fldChar w:fldCharType="end"/>
      </w:r>
      <w:r>
        <w:rPr>
          <w:rFonts w:ascii="Calibri" w:hAnsi="Calibri" w:cs="Calibri"/>
          <w:szCs w:val="20"/>
        </w:rPr>
        <w:fldChar w:fldCharType="end"/>
      </w:r>
    </w:p>
    <w:p>
      <w:pPr>
        <w:pStyle w:val="22"/>
        <w:tabs>
          <w:tab w:val="right" w:leader="dot" w:pos="8266"/>
        </w:tabs>
      </w:pPr>
      <w:r>
        <w:rPr>
          <w:rFonts w:ascii="Calibri" w:hAnsi="Calibri" w:cs="Calibri"/>
          <w:szCs w:val="20"/>
        </w:rPr>
        <w:fldChar w:fldCharType="begin"/>
      </w:r>
      <w:r>
        <w:rPr>
          <w:rFonts w:ascii="Calibri" w:hAnsi="Calibri" w:cs="Calibri"/>
          <w:szCs w:val="20"/>
        </w:rPr>
        <w:instrText xml:space="preserve"> HYPERLINK \l _Toc8437 </w:instrText>
      </w:r>
      <w:r>
        <w:rPr>
          <w:rFonts w:ascii="Calibri" w:hAnsi="Calibri" w:cs="Calibri"/>
          <w:szCs w:val="20"/>
        </w:rPr>
        <w:fldChar w:fldCharType="separate"/>
      </w:r>
      <w:r>
        <w:rPr>
          <w:rFonts w:hint="eastAsia"/>
          <w:lang w:val="en-US" w:eastAsia="zh-CN"/>
        </w:rPr>
        <w:t>1.4.4、兼容性视图设置</w:t>
      </w:r>
      <w:r>
        <w:tab/>
      </w:r>
      <w:r>
        <w:fldChar w:fldCharType="begin"/>
      </w:r>
      <w:r>
        <w:instrText xml:space="preserve"> PAGEREF _Toc8437 </w:instrText>
      </w:r>
      <w:r>
        <w:fldChar w:fldCharType="separate"/>
      </w:r>
      <w:r>
        <w:t>14</w:t>
      </w:r>
      <w:r>
        <w:fldChar w:fldCharType="end"/>
      </w:r>
      <w:r>
        <w:rPr>
          <w:rFonts w:ascii="Calibri" w:hAnsi="Calibri" w:cs="Calibri"/>
          <w:szCs w:val="20"/>
        </w:rPr>
        <w:fldChar w:fldCharType="end"/>
      </w:r>
    </w:p>
    <w:p>
      <w:pPr>
        <w:pStyle w:val="30"/>
        <w:tabs>
          <w:tab w:val="right" w:leader="dot" w:pos="8266"/>
        </w:tabs>
      </w:pPr>
      <w:r>
        <w:rPr>
          <w:rFonts w:ascii="Calibri" w:hAnsi="Calibri" w:cs="Calibri"/>
          <w:szCs w:val="20"/>
        </w:rPr>
        <w:fldChar w:fldCharType="begin"/>
      </w:r>
      <w:r>
        <w:rPr>
          <w:rFonts w:ascii="Calibri" w:hAnsi="Calibri" w:cs="Calibri"/>
          <w:szCs w:val="20"/>
        </w:rPr>
        <w:instrText xml:space="preserve"> HYPERLINK \l _Toc1824 </w:instrText>
      </w:r>
      <w:r>
        <w:rPr>
          <w:rFonts w:ascii="Calibri" w:hAnsi="Calibri" w:cs="Calibri"/>
          <w:szCs w:val="20"/>
        </w:rPr>
        <w:fldChar w:fldCharType="separate"/>
      </w:r>
      <w:r>
        <w:rPr>
          <w:rFonts w:hint="default"/>
        </w:rPr>
        <w:t xml:space="preserve">二、 </w:t>
      </w:r>
      <w:r>
        <w:rPr>
          <w:rFonts w:hint="eastAsia"/>
        </w:rPr>
        <w:t>业务管理</w:t>
      </w:r>
      <w:r>
        <w:tab/>
      </w:r>
      <w:r>
        <w:fldChar w:fldCharType="begin"/>
      </w:r>
      <w:r>
        <w:instrText xml:space="preserve"> PAGEREF _Toc1824 </w:instrText>
      </w:r>
      <w:r>
        <w:fldChar w:fldCharType="separate"/>
      </w:r>
      <w:r>
        <w:t>17</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_Toc5195 </w:instrText>
      </w:r>
      <w:r>
        <w:rPr>
          <w:rFonts w:ascii="Calibri" w:hAnsi="Calibri" w:cs="Calibri"/>
          <w:szCs w:val="20"/>
        </w:rPr>
        <w:fldChar w:fldCharType="separate"/>
      </w:r>
      <w:r>
        <w:t xml:space="preserve">a) </w:t>
      </w:r>
      <w:r>
        <w:rPr>
          <w:rFonts w:hint="eastAsia"/>
        </w:rPr>
        <w:t>资审文件领取</w:t>
      </w:r>
      <w:r>
        <w:tab/>
      </w:r>
      <w:r>
        <w:fldChar w:fldCharType="begin"/>
      </w:r>
      <w:r>
        <w:instrText xml:space="preserve"> PAGEREF _Toc5195 </w:instrText>
      </w:r>
      <w:r>
        <w:fldChar w:fldCharType="separate"/>
      </w:r>
      <w:r>
        <w:t>17</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_Toc30065 </w:instrText>
      </w:r>
      <w:r>
        <w:rPr>
          <w:rFonts w:ascii="Calibri" w:hAnsi="Calibri" w:cs="Calibri"/>
          <w:szCs w:val="20"/>
        </w:rPr>
        <w:fldChar w:fldCharType="separate"/>
      </w:r>
      <w:r>
        <w:t xml:space="preserve">b) </w:t>
      </w:r>
      <w:r>
        <w:rPr>
          <w:rFonts w:hint="eastAsia"/>
        </w:rPr>
        <w:t>资审澄清文件领取</w:t>
      </w:r>
      <w:r>
        <w:tab/>
      </w:r>
      <w:r>
        <w:fldChar w:fldCharType="begin"/>
      </w:r>
      <w:r>
        <w:instrText xml:space="preserve"> PAGEREF _Toc30065 </w:instrText>
      </w:r>
      <w:r>
        <w:fldChar w:fldCharType="separate"/>
      </w:r>
      <w:r>
        <w:t>18</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_Toc8447 </w:instrText>
      </w:r>
      <w:r>
        <w:rPr>
          <w:rFonts w:ascii="Calibri" w:hAnsi="Calibri" w:cs="Calibri"/>
          <w:szCs w:val="20"/>
        </w:rPr>
        <w:fldChar w:fldCharType="separate"/>
      </w:r>
      <w:r>
        <w:t>c) 填写投标信息</w:t>
      </w:r>
      <w:r>
        <w:rPr>
          <w:rFonts w:hint="eastAsia"/>
          <w:lang w:eastAsia="zh-CN"/>
        </w:rPr>
        <w:t>（</w:t>
      </w:r>
      <w:r>
        <w:rPr>
          <w:rFonts w:hint="eastAsia"/>
          <w:lang w:val="en-US" w:eastAsia="zh-CN"/>
        </w:rPr>
        <w:t>已取消</w:t>
      </w:r>
      <w:r>
        <w:rPr>
          <w:rFonts w:hint="eastAsia"/>
          <w:lang w:eastAsia="zh-CN"/>
        </w:rPr>
        <w:t>）</w:t>
      </w:r>
      <w:r>
        <w:tab/>
      </w:r>
      <w:r>
        <w:fldChar w:fldCharType="begin"/>
      </w:r>
      <w:r>
        <w:instrText xml:space="preserve"> PAGEREF _Toc8447 </w:instrText>
      </w:r>
      <w:r>
        <w:fldChar w:fldCharType="separate"/>
      </w:r>
      <w:r>
        <w:t>19</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_Toc13958 </w:instrText>
      </w:r>
      <w:r>
        <w:rPr>
          <w:rFonts w:ascii="Calibri" w:hAnsi="Calibri" w:cs="Calibri"/>
          <w:szCs w:val="20"/>
        </w:rPr>
        <w:fldChar w:fldCharType="separate"/>
      </w:r>
      <w:r>
        <w:t xml:space="preserve">d) </w:t>
      </w:r>
      <w:r>
        <w:rPr>
          <w:rFonts w:hint="eastAsia"/>
        </w:rPr>
        <w:t>网上提问</w:t>
      </w:r>
      <w:r>
        <w:tab/>
      </w:r>
      <w:r>
        <w:fldChar w:fldCharType="begin"/>
      </w:r>
      <w:r>
        <w:instrText xml:space="preserve"> PAGEREF _Toc13958 </w:instrText>
      </w:r>
      <w:r>
        <w:fldChar w:fldCharType="separate"/>
      </w:r>
      <w:r>
        <w:t>19</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_Toc24014 </w:instrText>
      </w:r>
      <w:r>
        <w:rPr>
          <w:rFonts w:ascii="Calibri" w:hAnsi="Calibri" w:cs="Calibri"/>
          <w:szCs w:val="20"/>
        </w:rPr>
        <w:fldChar w:fldCharType="separate"/>
      </w:r>
      <w:r>
        <w:t xml:space="preserve">e) </w:t>
      </w:r>
      <w:r>
        <w:rPr>
          <w:rFonts w:hint="eastAsia"/>
        </w:rPr>
        <w:t>上传资审申请文件</w:t>
      </w:r>
      <w:r>
        <w:tab/>
      </w:r>
      <w:r>
        <w:fldChar w:fldCharType="begin"/>
      </w:r>
      <w:r>
        <w:instrText xml:space="preserve"> PAGEREF _Toc24014 </w:instrText>
      </w:r>
      <w:r>
        <w:fldChar w:fldCharType="separate"/>
      </w:r>
      <w:r>
        <w:t>20</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_Toc24337 </w:instrText>
      </w:r>
      <w:r>
        <w:rPr>
          <w:rFonts w:ascii="Calibri" w:hAnsi="Calibri" w:cs="Calibri"/>
          <w:szCs w:val="20"/>
        </w:rPr>
        <w:fldChar w:fldCharType="separate"/>
      </w:r>
      <w:r>
        <w:t xml:space="preserve">f) </w:t>
      </w:r>
      <w:r>
        <w:rPr>
          <w:rFonts w:hint="eastAsia"/>
        </w:rPr>
        <w:t>邀请书确认</w:t>
      </w:r>
      <w:r>
        <w:tab/>
      </w:r>
      <w:r>
        <w:fldChar w:fldCharType="begin"/>
      </w:r>
      <w:r>
        <w:instrText xml:space="preserve"> PAGEREF _Toc24337 </w:instrText>
      </w:r>
      <w:r>
        <w:fldChar w:fldCharType="separate"/>
      </w:r>
      <w:r>
        <w:t>21</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_Toc10722 </w:instrText>
      </w:r>
      <w:r>
        <w:rPr>
          <w:rFonts w:ascii="Calibri" w:hAnsi="Calibri" w:cs="Calibri"/>
          <w:szCs w:val="20"/>
        </w:rPr>
        <w:fldChar w:fldCharType="separate"/>
      </w:r>
      <w:r>
        <w:t xml:space="preserve">g) </w:t>
      </w:r>
      <w:r>
        <w:rPr>
          <w:rFonts w:hint="eastAsia"/>
        </w:rPr>
        <w:t>资审结果通知书</w:t>
      </w:r>
      <w:r>
        <w:tab/>
      </w:r>
      <w:r>
        <w:fldChar w:fldCharType="begin"/>
      </w:r>
      <w:r>
        <w:instrText xml:space="preserve"> PAGEREF _Toc10722 </w:instrText>
      </w:r>
      <w:r>
        <w:fldChar w:fldCharType="separate"/>
      </w:r>
      <w:r>
        <w:t>22</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_Toc462 </w:instrText>
      </w:r>
      <w:r>
        <w:rPr>
          <w:rFonts w:ascii="Calibri" w:hAnsi="Calibri" w:cs="Calibri"/>
          <w:szCs w:val="20"/>
        </w:rPr>
        <w:fldChar w:fldCharType="separate"/>
      </w:r>
      <w:r>
        <w:t xml:space="preserve">h) </w:t>
      </w:r>
      <w:r>
        <w:rPr>
          <w:rFonts w:hint="eastAsia"/>
        </w:rPr>
        <w:t>招标文件领取</w:t>
      </w:r>
      <w:r>
        <w:tab/>
      </w:r>
      <w:r>
        <w:fldChar w:fldCharType="begin"/>
      </w:r>
      <w:r>
        <w:instrText xml:space="preserve"> PAGEREF _Toc462 </w:instrText>
      </w:r>
      <w:r>
        <w:fldChar w:fldCharType="separate"/>
      </w:r>
      <w:r>
        <w:t>23</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_Toc9313 </w:instrText>
      </w:r>
      <w:r>
        <w:rPr>
          <w:rFonts w:ascii="Calibri" w:hAnsi="Calibri" w:cs="Calibri"/>
          <w:szCs w:val="20"/>
        </w:rPr>
        <w:fldChar w:fldCharType="separate"/>
      </w:r>
      <w:r>
        <w:t xml:space="preserve">i) </w:t>
      </w:r>
      <w:r>
        <w:rPr>
          <w:rFonts w:hint="eastAsia"/>
        </w:rPr>
        <w:t>答疑文件领取</w:t>
      </w:r>
      <w:r>
        <w:tab/>
      </w:r>
      <w:r>
        <w:fldChar w:fldCharType="begin"/>
      </w:r>
      <w:r>
        <w:instrText xml:space="preserve"> PAGEREF _Toc9313 </w:instrText>
      </w:r>
      <w:r>
        <w:fldChar w:fldCharType="separate"/>
      </w:r>
      <w:r>
        <w:t>24</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_Toc854 </w:instrText>
      </w:r>
      <w:r>
        <w:rPr>
          <w:rFonts w:ascii="Calibri" w:hAnsi="Calibri" w:cs="Calibri"/>
          <w:szCs w:val="20"/>
        </w:rPr>
        <w:fldChar w:fldCharType="separate"/>
      </w:r>
      <w:r>
        <w:t xml:space="preserve">j) </w:t>
      </w:r>
      <w:r>
        <w:rPr>
          <w:rFonts w:hint="eastAsia"/>
        </w:rPr>
        <w:t>控制价文件领取</w:t>
      </w:r>
      <w:r>
        <w:tab/>
      </w:r>
      <w:r>
        <w:fldChar w:fldCharType="begin"/>
      </w:r>
      <w:r>
        <w:instrText xml:space="preserve"> PAGEREF _Toc854 </w:instrText>
      </w:r>
      <w:r>
        <w:fldChar w:fldCharType="separate"/>
      </w:r>
      <w:r>
        <w:t>25</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_Toc347 </w:instrText>
      </w:r>
      <w:r>
        <w:rPr>
          <w:rFonts w:ascii="Calibri" w:hAnsi="Calibri" w:cs="Calibri"/>
          <w:szCs w:val="20"/>
        </w:rPr>
        <w:fldChar w:fldCharType="separate"/>
      </w:r>
      <w:r>
        <w:t xml:space="preserve">k) </w:t>
      </w:r>
      <w:r>
        <w:rPr>
          <w:rFonts w:hint="eastAsia"/>
        </w:rPr>
        <w:t>上传投标文件</w:t>
      </w:r>
      <w:r>
        <w:tab/>
      </w:r>
      <w:r>
        <w:fldChar w:fldCharType="begin"/>
      </w:r>
      <w:r>
        <w:instrText xml:space="preserve"> PAGEREF _Toc347 </w:instrText>
      </w:r>
      <w:r>
        <w:fldChar w:fldCharType="separate"/>
      </w:r>
      <w:r>
        <w:t>26</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_Toc10705 </w:instrText>
      </w:r>
      <w:r>
        <w:rPr>
          <w:rFonts w:ascii="Calibri" w:hAnsi="Calibri" w:cs="Calibri"/>
          <w:szCs w:val="20"/>
        </w:rPr>
        <w:fldChar w:fldCharType="separate"/>
      </w:r>
      <w:r>
        <w:t xml:space="preserve">l) </w:t>
      </w:r>
      <w:r>
        <w:rPr>
          <w:rFonts w:hint="eastAsia"/>
        </w:rPr>
        <w:t>异议</w:t>
      </w:r>
      <w:r>
        <w:tab/>
      </w:r>
      <w:r>
        <w:fldChar w:fldCharType="begin"/>
      </w:r>
      <w:r>
        <w:instrText xml:space="preserve"> PAGEREF _Toc10705 </w:instrText>
      </w:r>
      <w:r>
        <w:fldChar w:fldCharType="separate"/>
      </w:r>
      <w:r>
        <w:t>27</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_Toc12108 </w:instrText>
      </w:r>
      <w:r>
        <w:rPr>
          <w:rFonts w:ascii="Calibri" w:hAnsi="Calibri" w:cs="Calibri"/>
          <w:szCs w:val="20"/>
        </w:rPr>
        <w:fldChar w:fldCharType="separate"/>
      </w:r>
      <w:r>
        <w:t xml:space="preserve">m) </w:t>
      </w:r>
      <w:r>
        <w:rPr>
          <w:rFonts w:hint="eastAsia"/>
        </w:rPr>
        <w:t>中标通知书</w:t>
      </w:r>
      <w:r>
        <w:tab/>
      </w:r>
      <w:r>
        <w:fldChar w:fldCharType="begin"/>
      </w:r>
      <w:r>
        <w:instrText xml:space="preserve"> PAGEREF _Toc12108 </w:instrText>
      </w:r>
      <w:r>
        <w:fldChar w:fldCharType="separate"/>
      </w:r>
      <w:r>
        <w:t>28</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_Toc12023 </w:instrText>
      </w:r>
      <w:r>
        <w:rPr>
          <w:rFonts w:ascii="Calibri" w:hAnsi="Calibri" w:cs="Calibri"/>
          <w:szCs w:val="20"/>
        </w:rPr>
        <w:fldChar w:fldCharType="separate"/>
      </w:r>
      <w:r>
        <w:t xml:space="preserve">n) </w:t>
      </w:r>
      <w:r>
        <w:rPr>
          <w:rFonts w:hint="eastAsia"/>
        </w:rPr>
        <w:t>招标结果通知书</w:t>
      </w:r>
      <w:r>
        <w:tab/>
      </w:r>
      <w:r>
        <w:fldChar w:fldCharType="begin"/>
      </w:r>
      <w:r>
        <w:instrText xml:space="preserve"> PAGEREF _Toc12023 </w:instrText>
      </w:r>
      <w:r>
        <w:fldChar w:fldCharType="separate"/>
      </w:r>
      <w:r>
        <w:t>28</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_Toc6541 </w:instrText>
      </w:r>
      <w:r>
        <w:rPr>
          <w:rFonts w:ascii="Calibri" w:hAnsi="Calibri" w:cs="Calibri"/>
          <w:szCs w:val="20"/>
        </w:rPr>
        <w:fldChar w:fldCharType="separate"/>
      </w:r>
      <w:r>
        <w:t xml:space="preserve">o) </w:t>
      </w:r>
      <w:r>
        <w:rPr>
          <w:rFonts w:hint="eastAsia"/>
        </w:rPr>
        <w:t>合同签署</w:t>
      </w:r>
      <w:r>
        <w:tab/>
      </w:r>
      <w:r>
        <w:fldChar w:fldCharType="begin"/>
      </w:r>
      <w:r>
        <w:instrText xml:space="preserve"> PAGEREF _Toc6541 </w:instrText>
      </w:r>
      <w:r>
        <w:fldChar w:fldCharType="separate"/>
      </w:r>
      <w:r>
        <w:t>29</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_Toc3895 </w:instrText>
      </w:r>
      <w:r>
        <w:rPr>
          <w:rFonts w:ascii="Calibri" w:hAnsi="Calibri" w:cs="Calibri"/>
          <w:szCs w:val="20"/>
        </w:rPr>
        <w:fldChar w:fldCharType="separate"/>
      </w:r>
      <w:r>
        <w:t xml:space="preserve">p) </w:t>
      </w:r>
      <w:r>
        <w:rPr>
          <w:rFonts w:hint="eastAsia"/>
        </w:rPr>
        <w:t>履约情况录入</w:t>
      </w:r>
      <w:r>
        <w:tab/>
      </w:r>
      <w:r>
        <w:fldChar w:fldCharType="begin"/>
      </w:r>
      <w:r>
        <w:instrText xml:space="preserve"> PAGEREF _Toc3895 </w:instrText>
      </w:r>
      <w:r>
        <w:fldChar w:fldCharType="separate"/>
      </w:r>
      <w:r>
        <w:t>30</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_Toc30566 </w:instrText>
      </w:r>
      <w:r>
        <w:rPr>
          <w:rFonts w:ascii="Calibri" w:hAnsi="Calibri" w:cs="Calibri"/>
          <w:szCs w:val="20"/>
        </w:rPr>
        <w:fldChar w:fldCharType="separate"/>
      </w:r>
      <w:r>
        <w:t xml:space="preserve">q) </w:t>
      </w:r>
      <w:r>
        <w:rPr>
          <w:rFonts w:hint="eastAsia"/>
        </w:rPr>
        <w:t>销号施工申请</w:t>
      </w:r>
      <w:r>
        <w:tab/>
      </w:r>
      <w:r>
        <w:fldChar w:fldCharType="begin"/>
      </w:r>
      <w:r>
        <w:instrText xml:space="preserve"> PAGEREF _Toc30566 </w:instrText>
      </w:r>
      <w:r>
        <w:fldChar w:fldCharType="separate"/>
      </w:r>
      <w:r>
        <w:t>31</w:t>
      </w:r>
      <w:r>
        <w:fldChar w:fldCharType="end"/>
      </w:r>
      <w:r>
        <w:rPr>
          <w:rFonts w:ascii="Calibri" w:hAnsi="Calibri" w:cs="Calibri"/>
          <w:szCs w:val="20"/>
        </w:rPr>
        <w:fldChar w:fldCharType="end"/>
      </w:r>
    </w:p>
    <w:p>
      <w:pPr>
        <w:pStyle w:val="30"/>
        <w:tabs>
          <w:tab w:val="right" w:leader="dot" w:pos="8266"/>
        </w:tabs>
      </w:pPr>
      <w:r>
        <w:rPr>
          <w:rFonts w:ascii="Calibri" w:hAnsi="Calibri" w:cs="Calibri"/>
          <w:szCs w:val="20"/>
        </w:rPr>
        <w:fldChar w:fldCharType="begin"/>
      </w:r>
      <w:r>
        <w:rPr>
          <w:rFonts w:ascii="Calibri" w:hAnsi="Calibri" w:cs="Calibri"/>
          <w:szCs w:val="20"/>
        </w:rPr>
        <w:instrText xml:space="preserve"> HYPERLINK \l _Toc26371 </w:instrText>
      </w:r>
      <w:r>
        <w:rPr>
          <w:rFonts w:ascii="Calibri" w:hAnsi="Calibri" w:cs="Calibri"/>
          <w:szCs w:val="20"/>
        </w:rPr>
        <w:fldChar w:fldCharType="separate"/>
      </w:r>
      <w:r>
        <w:rPr>
          <w:rFonts w:hint="default"/>
        </w:rPr>
        <w:t xml:space="preserve">三、 </w:t>
      </w:r>
      <w:r>
        <w:rPr>
          <w:rFonts w:hint="eastAsia"/>
        </w:rPr>
        <w:t>业务查询</w:t>
      </w:r>
      <w:r>
        <w:tab/>
      </w:r>
      <w:r>
        <w:fldChar w:fldCharType="begin"/>
      </w:r>
      <w:r>
        <w:instrText xml:space="preserve"> PAGEREF _Toc26371 </w:instrText>
      </w:r>
      <w:r>
        <w:fldChar w:fldCharType="separate"/>
      </w:r>
      <w:r>
        <w:t>32</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_Toc21667 </w:instrText>
      </w:r>
      <w:r>
        <w:rPr>
          <w:rFonts w:ascii="Calibri" w:hAnsi="Calibri" w:cs="Calibri"/>
          <w:szCs w:val="20"/>
        </w:rPr>
        <w:fldChar w:fldCharType="separate"/>
      </w:r>
      <w:r>
        <w:t xml:space="preserve">a) </w:t>
      </w:r>
      <w:r>
        <w:rPr>
          <w:rFonts w:hint="eastAsia"/>
        </w:rPr>
        <w:t>查看资审结果</w:t>
      </w:r>
      <w:r>
        <w:tab/>
      </w:r>
      <w:r>
        <w:fldChar w:fldCharType="begin"/>
      </w:r>
      <w:r>
        <w:instrText xml:space="preserve"> PAGEREF _Toc21667 </w:instrText>
      </w:r>
      <w:r>
        <w:fldChar w:fldCharType="separate"/>
      </w:r>
      <w:r>
        <w:t>32</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_Toc30606 </w:instrText>
      </w:r>
      <w:r>
        <w:rPr>
          <w:rFonts w:ascii="Calibri" w:hAnsi="Calibri" w:cs="Calibri"/>
          <w:szCs w:val="20"/>
        </w:rPr>
        <w:fldChar w:fldCharType="separate"/>
      </w:r>
      <w:r>
        <w:t xml:space="preserve">b) </w:t>
      </w:r>
      <w:r>
        <w:rPr>
          <w:rFonts w:hint="eastAsia"/>
        </w:rPr>
        <w:t>查看开标场地</w:t>
      </w:r>
      <w:r>
        <w:tab/>
      </w:r>
      <w:r>
        <w:fldChar w:fldCharType="begin"/>
      </w:r>
      <w:r>
        <w:instrText xml:space="preserve"> PAGEREF _Toc30606 </w:instrText>
      </w:r>
      <w:r>
        <w:fldChar w:fldCharType="separate"/>
      </w:r>
      <w:r>
        <w:t>32</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_Toc10200 </w:instrText>
      </w:r>
      <w:r>
        <w:rPr>
          <w:rFonts w:ascii="Calibri" w:hAnsi="Calibri" w:cs="Calibri"/>
          <w:szCs w:val="20"/>
        </w:rPr>
        <w:fldChar w:fldCharType="separate"/>
      </w:r>
      <w:r>
        <w:t xml:space="preserve">c) </w:t>
      </w:r>
      <w:r>
        <w:rPr>
          <w:rFonts w:hint="eastAsia"/>
        </w:rPr>
        <w:t>查看在建工程</w:t>
      </w:r>
      <w:r>
        <w:tab/>
      </w:r>
      <w:r>
        <w:fldChar w:fldCharType="begin"/>
      </w:r>
      <w:r>
        <w:instrText xml:space="preserve"> PAGEREF _Toc10200 </w:instrText>
      </w:r>
      <w:r>
        <w:fldChar w:fldCharType="separate"/>
      </w:r>
      <w:r>
        <w:t>33</w:t>
      </w:r>
      <w:r>
        <w:fldChar w:fldCharType="end"/>
      </w:r>
      <w:r>
        <w:rPr>
          <w:rFonts w:ascii="Calibri" w:hAnsi="Calibri" w:cs="Calibri"/>
          <w:szCs w:val="20"/>
        </w:rPr>
        <w:fldChar w:fldCharType="end"/>
      </w:r>
    </w:p>
    <w:p>
      <w:pPr>
        <w:pStyle w:val="36"/>
        <w:tabs>
          <w:tab w:val="right" w:leader="dot" w:pos="8266"/>
        </w:tabs>
      </w:pPr>
      <w:r>
        <w:rPr>
          <w:rFonts w:ascii="Calibri" w:hAnsi="Calibri" w:cs="Calibri"/>
          <w:szCs w:val="20"/>
        </w:rPr>
        <w:fldChar w:fldCharType="begin"/>
      </w:r>
      <w:r>
        <w:rPr>
          <w:rFonts w:ascii="Calibri" w:hAnsi="Calibri" w:cs="Calibri"/>
          <w:szCs w:val="20"/>
        </w:rPr>
        <w:instrText xml:space="preserve"> HYPERLINK \l _Toc30346 </w:instrText>
      </w:r>
      <w:r>
        <w:rPr>
          <w:rFonts w:ascii="Calibri" w:hAnsi="Calibri" w:cs="Calibri"/>
          <w:szCs w:val="20"/>
        </w:rPr>
        <w:fldChar w:fldCharType="separate"/>
      </w:r>
      <w:r>
        <w:t xml:space="preserve">d) </w:t>
      </w:r>
      <w:r>
        <w:rPr>
          <w:rFonts w:hint="eastAsia"/>
        </w:rPr>
        <w:t>中标业绩</w:t>
      </w:r>
      <w:r>
        <w:tab/>
      </w:r>
      <w:r>
        <w:fldChar w:fldCharType="begin"/>
      </w:r>
      <w:r>
        <w:instrText xml:space="preserve"> PAGEREF _Toc30346 </w:instrText>
      </w:r>
      <w:r>
        <w:fldChar w:fldCharType="separate"/>
      </w:r>
      <w:r>
        <w:t>33</w:t>
      </w:r>
      <w:r>
        <w:fldChar w:fldCharType="end"/>
      </w:r>
      <w:r>
        <w:rPr>
          <w:rFonts w:ascii="Calibri" w:hAnsi="Calibri" w:cs="Calibri"/>
          <w:szCs w:val="20"/>
        </w:rPr>
        <w:fldChar w:fldCharType="end"/>
      </w:r>
    </w:p>
    <w:p>
      <w:pPr>
        <w:pStyle w:val="5"/>
        <w:spacing w:line="240" w:lineRule="auto"/>
        <w:ind w:firstLine="360"/>
      </w:pPr>
      <w:r>
        <w:rPr>
          <w:rFonts w:ascii="Calibri" w:hAnsi="Calibri" w:cs="Calibri"/>
          <w:szCs w:val="20"/>
        </w:rPr>
        <w:fldChar w:fldCharType="end"/>
      </w:r>
    </w:p>
    <w:p>
      <w:pPr>
        <w:ind w:firstLine="422"/>
        <w:rPr>
          <w:b/>
        </w:rPr>
      </w:pPr>
    </w:p>
    <w:p>
      <w:pPr>
        <w:widowControl/>
        <w:spacing w:line="240" w:lineRule="auto"/>
        <w:ind w:firstLine="0" w:firstLineChars="0"/>
        <w:rPr>
          <w:b/>
        </w:rPr>
      </w:pPr>
      <w:r>
        <w:rPr>
          <w:b/>
        </w:rPr>
        <w:br w:type="page"/>
      </w:r>
    </w:p>
    <w:p>
      <w:pPr>
        <w:pStyle w:val="2"/>
        <w:ind w:left="432"/>
        <w:jc w:val="left"/>
      </w:pPr>
      <w:bookmarkStart w:id="0" w:name="_Toc346703481"/>
      <w:bookmarkStart w:id="1" w:name="_Toc25596"/>
      <w:bookmarkStart w:id="2" w:name="_Toc346183627"/>
      <w:bookmarkStart w:id="3" w:name="_Toc346701723"/>
      <w:bookmarkStart w:id="4" w:name="_Toc467870776"/>
      <w:bookmarkStart w:id="5" w:name="_Toc10153"/>
      <w:bookmarkStart w:id="6" w:name="_Toc21510"/>
      <w:r>
        <w:t>系统前期准备</w:t>
      </w:r>
      <w:bookmarkEnd w:id="0"/>
      <w:bookmarkEnd w:id="1"/>
      <w:bookmarkEnd w:id="2"/>
      <w:bookmarkEnd w:id="3"/>
      <w:bookmarkEnd w:id="4"/>
      <w:bookmarkEnd w:id="5"/>
      <w:bookmarkEnd w:id="6"/>
    </w:p>
    <w:p>
      <w:pPr>
        <w:pStyle w:val="3"/>
        <w:numPr>
          <w:ilvl w:val="1"/>
          <w:numId w:val="2"/>
        </w:numPr>
      </w:pPr>
      <w:bookmarkStart w:id="7" w:name="_Toc14562"/>
      <w:bookmarkStart w:id="8" w:name="_Toc14429"/>
      <w:bookmarkStart w:id="9" w:name="_Toc346701724"/>
      <w:bookmarkStart w:id="10" w:name="_Toc346703482"/>
      <w:bookmarkStart w:id="11" w:name="_Toc346183628"/>
      <w:bookmarkStart w:id="12" w:name="_Toc467870777"/>
      <w:bookmarkStart w:id="13" w:name="_Toc25518"/>
      <w:r>
        <w:t>驱动安装说明</w:t>
      </w:r>
      <w:bookmarkEnd w:id="7"/>
      <w:bookmarkEnd w:id="8"/>
      <w:bookmarkEnd w:id="9"/>
      <w:bookmarkEnd w:id="10"/>
      <w:bookmarkEnd w:id="11"/>
      <w:bookmarkEnd w:id="12"/>
      <w:bookmarkEnd w:id="13"/>
      <w:bookmarkStart w:id="110" w:name="_GoBack"/>
      <w:bookmarkEnd w:id="110"/>
    </w:p>
    <w:p>
      <w:pPr>
        <w:pStyle w:val="4"/>
        <w:numPr>
          <w:ilvl w:val="2"/>
          <w:numId w:val="2"/>
        </w:numPr>
        <w:ind w:left="1072" w:hanging="1072"/>
      </w:pPr>
      <w:bookmarkStart w:id="14" w:name="_Toc24298"/>
      <w:bookmarkStart w:id="15" w:name="_Toc346183629"/>
      <w:bookmarkStart w:id="16" w:name="_Toc346701725"/>
      <w:bookmarkStart w:id="17" w:name="_Toc18258"/>
      <w:bookmarkStart w:id="18" w:name="_Toc346703483"/>
      <w:bookmarkStart w:id="19" w:name="_Toc467870778"/>
      <w:bookmarkStart w:id="20" w:name="_Toc13568"/>
      <w:r>
        <w:t>安装驱动程序</w:t>
      </w:r>
      <w:bookmarkEnd w:id="14"/>
      <w:bookmarkEnd w:id="15"/>
      <w:bookmarkEnd w:id="16"/>
      <w:bookmarkEnd w:id="17"/>
      <w:bookmarkEnd w:id="18"/>
      <w:bookmarkEnd w:id="19"/>
      <w:bookmarkEnd w:id="20"/>
    </w:p>
    <w:p>
      <w:pPr>
        <w:pStyle w:val="127"/>
        <w:numPr>
          <w:ilvl w:val="0"/>
          <w:numId w:val="3"/>
        </w:numPr>
        <w:spacing w:line="240" w:lineRule="auto"/>
        <w:ind w:firstLineChars="0"/>
        <w:jc w:val="left"/>
      </w:pPr>
      <w:r>
        <w:rPr>
          <w:rFonts w:hint="eastAsia"/>
        </w:rPr>
        <w:t>下载驱动程序，</w:t>
      </w:r>
      <w:r>
        <w:rPr>
          <w:rFonts w:hint="eastAsia"/>
          <w:lang w:val="en-US" w:eastAsia="zh-CN"/>
        </w:rPr>
        <w:t>在交易主体登录页面下方点击【驱动下载】，或者直接打开下方</w:t>
      </w:r>
      <w:r>
        <w:rPr>
          <w:rFonts w:hint="eastAsia"/>
        </w:rPr>
        <w:t>地址：</w:t>
      </w:r>
      <w:r>
        <w:rPr>
          <w:rFonts w:hint="eastAsia"/>
        </w:rPr>
        <w:fldChar w:fldCharType="begin"/>
      </w:r>
      <w:r>
        <w:rPr>
          <w:rFonts w:hint="eastAsia"/>
        </w:rPr>
        <w:instrText xml:space="preserve"> HYPERLINK "https://download.bqpoint.com/download/downloadprodetail.html?type=tp&amp;SourceFrom=Ztb&amp;ZtbSoftXiaQuCode=1507&amp;ZtbSoftType=DR" </w:instrText>
      </w:r>
      <w:r>
        <w:rPr>
          <w:rFonts w:hint="eastAsia"/>
        </w:rPr>
        <w:fldChar w:fldCharType="separate"/>
      </w:r>
      <w:r>
        <w:rPr>
          <w:rStyle w:val="45"/>
          <w:rFonts w:hint="eastAsia"/>
        </w:rPr>
        <w:t>https://download.bqpoint.com/download/downloadprodetail.html?type=tp&amp;SourceFrom=Ztb&amp;ZtbSoftXiaQuCode=1507&amp;ZtbSoftType=DR</w:t>
      </w:r>
      <w:r>
        <w:rPr>
          <w:rFonts w:hint="eastAsia"/>
        </w:rPr>
        <w:fldChar w:fldCharType="end"/>
      </w:r>
      <w:r>
        <w:rPr>
          <w:rFonts w:hint="eastAsia"/>
          <w:lang w:val="en-US" w:eastAsia="zh-CN"/>
        </w:rPr>
        <w:t xml:space="preserve"> </w:t>
      </w:r>
    </w:p>
    <w:p>
      <w:pPr>
        <w:ind w:firstLine="0" w:firstLineChars="0"/>
        <w:jc w:val="center"/>
      </w:pPr>
      <w:r>
        <w:drawing>
          <wp:inline distT="0" distB="0" distL="114300" distR="114300">
            <wp:extent cx="5271135" cy="2927985"/>
            <wp:effectExtent l="0" t="0" r="190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5271135" cy="2927985"/>
                    </a:xfrm>
                    <a:prstGeom prst="rect">
                      <a:avLst/>
                    </a:prstGeom>
                    <a:noFill/>
                    <a:ln w="9525">
                      <a:noFill/>
                    </a:ln>
                  </pic:spPr>
                </pic:pic>
              </a:graphicData>
            </a:graphic>
          </wp:inline>
        </w:drawing>
      </w:r>
    </w:p>
    <w:p>
      <w:pPr>
        <w:pStyle w:val="127"/>
        <w:numPr>
          <w:ilvl w:val="0"/>
          <w:numId w:val="3"/>
        </w:numPr>
        <w:spacing w:line="240" w:lineRule="auto"/>
        <w:ind w:firstLineChars="0"/>
        <w:jc w:val="both"/>
      </w:pPr>
      <w:r>
        <w:rPr>
          <w:spacing w:val="4"/>
        </w:rPr>
        <w:t>双击安装程序，进入安装页面。</w:t>
      </w:r>
      <w:r>
        <w:rPr>
          <w:rFonts w:hint="eastAsia"/>
          <w:spacing w:val="4"/>
          <w:lang w:val="en-US" w:eastAsia="zh-CN"/>
        </w:rPr>
        <w:t>安装前建议关闭杀毒软件、关闭word及excel、PPT等办公文档、拔出CA秘钥（如有）。</w:t>
      </w:r>
    </w:p>
    <w:p>
      <w:pPr>
        <w:ind w:left="0" w:leftChars="0" w:firstLine="0" w:firstLineChars="0"/>
        <w:jc w:val="center"/>
      </w:pPr>
      <w:r>
        <w:drawing>
          <wp:inline distT="0" distB="0" distL="114300" distR="114300">
            <wp:extent cx="4438015" cy="3328035"/>
            <wp:effectExtent l="0" t="0" r="12065" b="9525"/>
            <wp:docPr id="5" name="图片 4" descr="C:\Users\lenovo\Desktop\诚信库申报流程\0305截图\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lenovo\Desktop\诚信库申报流程\0305截图\14.png14"/>
                    <pic:cNvPicPr>
                      <a:picLocks noChangeAspect="1"/>
                    </pic:cNvPicPr>
                  </pic:nvPicPr>
                  <pic:blipFill>
                    <a:blip r:embed="rId11"/>
                    <a:stretch>
                      <a:fillRect/>
                    </a:stretch>
                  </pic:blipFill>
                  <pic:spPr>
                    <a:xfrm>
                      <a:off x="0" y="0"/>
                      <a:ext cx="4438015" cy="3328035"/>
                    </a:xfrm>
                    <a:prstGeom prst="rect">
                      <a:avLst/>
                    </a:prstGeom>
                    <a:noFill/>
                    <a:ln w="9525">
                      <a:noFill/>
                    </a:ln>
                  </pic:spPr>
                </pic:pic>
              </a:graphicData>
            </a:graphic>
          </wp:inline>
        </w:drawing>
      </w:r>
    </w:p>
    <w:p>
      <w:pPr>
        <w:pStyle w:val="127"/>
        <w:numPr>
          <w:ilvl w:val="0"/>
          <w:numId w:val="3"/>
        </w:numPr>
        <w:spacing w:line="240" w:lineRule="auto"/>
        <w:ind w:firstLineChars="0"/>
        <w:jc w:val="both"/>
      </w:pPr>
      <w:r>
        <w:rPr>
          <w:spacing w:val="4"/>
        </w:rPr>
        <w:t>点击</w:t>
      </w:r>
      <w:r>
        <w:rPr>
          <w:rFonts w:hint="eastAsia"/>
          <w:spacing w:val="4"/>
          <w:lang w:val="en-US" w:eastAsia="zh-CN"/>
        </w:rPr>
        <w:t>快速安装，开始自动安装</w:t>
      </w:r>
    </w:p>
    <w:p>
      <w:pPr>
        <w:pStyle w:val="127"/>
        <w:ind w:left="360" w:firstLine="0" w:firstLineChars="0"/>
      </w:pPr>
      <w:r>
        <w:drawing>
          <wp:inline distT="0" distB="0" distL="114300" distR="114300">
            <wp:extent cx="4761865" cy="3571240"/>
            <wp:effectExtent l="0" t="0" r="8255" b="10160"/>
            <wp:docPr id="10" name="图片 5" descr="C:\Users\lenovo\Desktop\诚信库申报流程\0305截图\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lenovo\Desktop\诚信库申报流程\0305截图\15.png15"/>
                    <pic:cNvPicPr>
                      <a:picLocks noChangeAspect="1"/>
                    </pic:cNvPicPr>
                  </pic:nvPicPr>
                  <pic:blipFill>
                    <a:blip r:embed="rId12"/>
                    <a:stretch>
                      <a:fillRect/>
                    </a:stretch>
                  </pic:blipFill>
                  <pic:spPr>
                    <a:xfrm>
                      <a:off x="0" y="0"/>
                      <a:ext cx="4761865" cy="3571240"/>
                    </a:xfrm>
                    <a:prstGeom prst="rect">
                      <a:avLst/>
                    </a:prstGeom>
                    <a:noFill/>
                    <a:ln w="9525">
                      <a:noFill/>
                    </a:ln>
                  </pic:spPr>
                </pic:pic>
              </a:graphicData>
            </a:graphic>
          </wp:inline>
        </w:drawing>
      </w:r>
    </w:p>
    <w:p>
      <w:pPr>
        <w:ind w:firstLine="436"/>
        <w:rPr>
          <w:spacing w:val="4"/>
        </w:rPr>
      </w:pPr>
      <w:r>
        <w:rPr>
          <w:rFonts w:hint="eastAsia"/>
          <w:spacing w:val="4"/>
          <w:lang w:val="en-US" w:eastAsia="zh-CN"/>
        </w:rPr>
        <w:t>4</w:t>
      </w:r>
      <w:r>
        <w:rPr>
          <w:spacing w:val="4"/>
        </w:rPr>
        <w:t>、</w:t>
      </w:r>
      <w:r>
        <w:rPr>
          <w:rFonts w:hint="eastAsia"/>
          <w:spacing w:val="4"/>
          <w:lang w:val="en-US" w:eastAsia="zh-CN"/>
        </w:rPr>
        <w:t>自动安装完成后</w:t>
      </w:r>
      <w:r>
        <w:rPr>
          <w:spacing w:val="4"/>
        </w:rPr>
        <w:t>，</w:t>
      </w:r>
      <w:r>
        <w:rPr>
          <w:rFonts w:hint="eastAsia"/>
          <w:spacing w:val="4"/>
          <w:lang w:val="en-US" w:eastAsia="zh-CN"/>
        </w:rPr>
        <w:t>点击【完成】按钮，</w:t>
      </w:r>
      <w:r>
        <w:rPr>
          <w:spacing w:val="4"/>
        </w:rPr>
        <w:t>驱动安装成功。</w:t>
      </w:r>
    </w:p>
    <w:p>
      <w:pPr>
        <w:pStyle w:val="5"/>
        <w:ind w:firstLine="0" w:firstLineChars="0"/>
        <w:jc w:val="center"/>
        <w:rPr>
          <w:b/>
          <w:spacing w:val="4"/>
        </w:rPr>
      </w:pPr>
      <w:r>
        <w:drawing>
          <wp:inline distT="0" distB="0" distL="114300" distR="114300">
            <wp:extent cx="4158615" cy="3118485"/>
            <wp:effectExtent l="0" t="0" r="1905" b="5715"/>
            <wp:docPr id="11" name="图片 6" descr="C:\Users\lenovo\Desktop\诚信库申报流程\0305截图\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lenovo\Desktop\诚信库申报流程\0305截图\17.png17"/>
                    <pic:cNvPicPr>
                      <a:picLocks noChangeAspect="1"/>
                    </pic:cNvPicPr>
                  </pic:nvPicPr>
                  <pic:blipFill>
                    <a:blip r:embed="rId13"/>
                    <a:stretch>
                      <a:fillRect/>
                    </a:stretch>
                  </pic:blipFill>
                  <pic:spPr>
                    <a:xfrm>
                      <a:off x="0" y="0"/>
                      <a:ext cx="4158615" cy="3118485"/>
                    </a:xfrm>
                    <a:prstGeom prst="rect">
                      <a:avLst/>
                    </a:prstGeom>
                    <a:noFill/>
                    <a:ln w="9525">
                      <a:noFill/>
                    </a:ln>
                  </pic:spPr>
                </pic:pic>
              </a:graphicData>
            </a:graphic>
          </wp:inline>
        </w:drawing>
      </w:r>
    </w:p>
    <w:p>
      <w:pPr>
        <w:pStyle w:val="5"/>
        <w:ind w:firstLine="0" w:firstLineChars="0"/>
        <w:rPr>
          <w:b/>
          <w:spacing w:val="4"/>
        </w:rPr>
      </w:pPr>
    </w:p>
    <w:p>
      <w:pPr>
        <w:pStyle w:val="3"/>
        <w:numPr>
          <w:ilvl w:val="1"/>
          <w:numId w:val="2"/>
        </w:numPr>
      </w:pPr>
      <w:bookmarkStart w:id="21" w:name="_Toc346701727"/>
      <w:bookmarkStart w:id="22" w:name="_Toc10012"/>
      <w:bookmarkStart w:id="23" w:name="_Toc24933"/>
      <w:bookmarkStart w:id="24" w:name="_Toc346183631"/>
      <w:bookmarkStart w:id="25" w:name="_Toc467870779"/>
      <w:bookmarkStart w:id="26" w:name="_Toc346703485"/>
      <w:bookmarkStart w:id="27" w:name="_Toc10592"/>
      <w:r>
        <w:t>证书工具</w:t>
      </w:r>
      <w:bookmarkEnd w:id="21"/>
      <w:bookmarkEnd w:id="22"/>
      <w:bookmarkEnd w:id="23"/>
      <w:bookmarkEnd w:id="24"/>
      <w:bookmarkEnd w:id="25"/>
      <w:bookmarkEnd w:id="26"/>
      <w:bookmarkEnd w:id="27"/>
    </w:p>
    <w:p>
      <w:pPr>
        <w:pStyle w:val="4"/>
        <w:numPr>
          <w:ilvl w:val="2"/>
          <w:numId w:val="2"/>
        </w:numPr>
        <w:ind w:left="1072" w:hanging="1072"/>
      </w:pPr>
      <w:bookmarkStart w:id="28" w:name="_Toc346183632"/>
      <w:bookmarkStart w:id="29" w:name="_Toc14126"/>
      <w:bookmarkStart w:id="30" w:name="_Toc3825"/>
      <w:bookmarkStart w:id="31" w:name="_Toc467870780"/>
      <w:bookmarkStart w:id="32" w:name="_Toc346703486"/>
      <w:bookmarkStart w:id="33" w:name="_Toc346701728"/>
      <w:bookmarkStart w:id="34" w:name="_Toc6060"/>
      <w:r>
        <w:t>修改口令</w:t>
      </w:r>
      <w:bookmarkEnd w:id="28"/>
      <w:bookmarkEnd w:id="29"/>
      <w:bookmarkEnd w:id="30"/>
      <w:bookmarkEnd w:id="31"/>
      <w:bookmarkEnd w:id="32"/>
      <w:bookmarkEnd w:id="33"/>
      <w:bookmarkEnd w:id="34"/>
    </w:p>
    <w:p>
      <w:pPr>
        <w:ind w:firstLine="436"/>
        <w:rPr>
          <w:spacing w:val="4"/>
        </w:rPr>
      </w:pPr>
      <w:r>
        <w:rPr>
          <w:spacing w:val="4"/>
        </w:rPr>
        <w:t>用户可以点击桌面上面证书小精灵，进入证书管理界面。</w:t>
      </w:r>
    </w:p>
    <w:p>
      <w:pPr>
        <w:ind w:left="0" w:leftChars="0" w:firstLine="0" w:firstLineChars="0"/>
        <w:rPr>
          <w:spacing w:val="4"/>
        </w:rPr>
      </w:pPr>
      <w:r>
        <w:drawing>
          <wp:inline distT="0" distB="0" distL="114300" distR="114300">
            <wp:extent cx="5272405" cy="3315335"/>
            <wp:effectExtent l="0" t="0" r="635" b="698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72405" cy="3315335"/>
                    </a:xfrm>
                    <a:prstGeom prst="rect">
                      <a:avLst/>
                    </a:prstGeom>
                    <a:noFill/>
                    <a:ln w="9525">
                      <a:noFill/>
                    </a:ln>
                  </pic:spPr>
                </pic:pic>
              </a:graphicData>
            </a:graphic>
          </wp:inline>
        </w:drawing>
      </w:r>
    </w:p>
    <w:p>
      <w:pPr>
        <w:ind w:firstLine="436"/>
        <w:rPr>
          <w:spacing w:val="4"/>
        </w:rPr>
      </w:pPr>
      <w:r>
        <w:rPr>
          <w:spacing w:val="4"/>
        </w:rPr>
        <w:t>口令相当于证书Key的密码，需要妥善保管，新发出的证书Key的密码是111111（6个1），为了您的证书的安全，请立即修改密码。</w:t>
      </w:r>
    </w:p>
    <w:p>
      <w:pPr>
        <w:ind w:left="0" w:leftChars="0" w:firstLine="0" w:firstLineChars="0"/>
        <w:jc w:val="both"/>
        <w:rPr>
          <w:spacing w:val="4"/>
        </w:rPr>
      </w:pPr>
      <w:r>
        <w:drawing>
          <wp:inline distT="0" distB="0" distL="114300" distR="114300">
            <wp:extent cx="5272405" cy="3327400"/>
            <wp:effectExtent l="0" t="0" r="635" b="1016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a:stretch>
                      <a:fillRect/>
                    </a:stretch>
                  </pic:blipFill>
                  <pic:spPr>
                    <a:xfrm>
                      <a:off x="0" y="0"/>
                      <a:ext cx="5272405" cy="3327400"/>
                    </a:xfrm>
                    <a:prstGeom prst="rect">
                      <a:avLst/>
                    </a:prstGeom>
                    <a:noFill/>
                    <a:ln w="9525">
                      <a:noFill/>
                    </a:ln>
                  </pic:spPr>
                </pic:pic>
              </a:graphicData>
            </a:graphic>
          </wp:inline>
        </w:drawing>
      </w:r>
    </w:p>
    <w:p>
      <w:pPr>
        <w:ind w:firstLine="436"/>
        <w:rPr>
          <w:spacing w:val="4"/>
        </w:rPr>
      </w:pPr>
      <w:r>
        <w:rPr>
          <w:spacing w:val="4"/>
        </w:rPr>
        <w:t>输入正确的旧口令和新口令，点击确认就可以修改密码了。请不要忘记您的密码，如果忘记，请到该项目CA发证</w:t>
      </w:r>
      <w:r>
        <w:rPr>
          <w:rFonts w:hint="eastAsia"/>
          <w:spacing w:val="4"/>
          <w:lang w:val="en-US" w:eastAsia="zh-CN"/>
        </w:rPr>
        <w:t>窗口</w:t>
      </w:r>
      <w:r>
        <w:rPr>
          <w:spacing w:val="4"/>
        </w:rPr>
        <w:t>进行密码的初始化。</w:t>
      </w:r>
    </w:p>
    <w:p>
      <w:pPr>
        <w:pStyle w:val="5"/>
        <w:ind w:firstLine="0" w:firstLineChars="0"/>
        <w:rPr>
          <w:b/>
          <w:spacing w:val="4"/>
        </w:rPr>
      </w:pPr>
    </w:p>
    <w:p>
      <w:pPr>
        <w:pStyle w:val="3"/>
        <w:numPr>
          <w:ilvl w:val="1"/>
          <w:numId w:val="2"/>
        </w:numPr>
      </w:pPr>
      <w:bookmarkStart w:id="35" w:name="_Toc346183633"/>
      <w:bookmarkStart w:id="36" w:name="_Toc346701729"/>
      <w:bookmarkStart w:id="37" w:name="_Toc346703487"/>
      <w:bookmarkStart w:id="38" w:name="_Toc11605"/>
      <w:bookmarkStart w:id="39" w:name="_Toc467870781"/>
      <w:bookmarkStart w:id="40" w:name="_Toc31304"/>
      <w:bookmarkStart w:id="41" w:name="_Toc7473"/>
      <w:r>
        <w:t>检测工具</w:t>
      </w:r>
      <w:bookmarkEnd w:id="35"/>
      <w:bookmarkEnd w:id="36"/>
      <w:bookmarkEnd w:id="37"/>
      <w:bookmarkEnd w:id="38"/>
      <w:bookmarkEnd w:id="39"/>
      <w:bookmarkEnd w:id="40"/>
      <w:bookmarkEnd w:id="41"/>
    </w:p>
    <w:p>
      <w:pPr>
        <w:pStyle w:val="4"/>
        <w:numPr>
          <w:ilvl w:val="2"/>
          <w:numId w:val="2"/>
        </w:numPr>
        <w:ind w:left="1072" w:hanging="1072"/>
      </w:pPr>
      <w:bookmarkStart w:id="42" w:name="_Toc346183634"/>
      <w:bookmarkStart w:id="43" w:name="_Toc467870782"/>
      <w:bookmarkStart w:id="44" w:name="_Toc26225"/>
      <w:bookmarkStart w:id="45" w:name="_Toc346701730"/>
      <w:bookmarkStart w:id="46" w:name="_Toc346703488"/>
      <w:bookmarkStart w:id="47" w:name="_Toc30410"/>
      <w:bookmarkStart w:id="48" w:name="_Toc17239"/>
      <w:r>
        <w:t>启动检测工具</w:t>
      </w:r>
      <w:bookmarkEnd w:id="42"/>
      <w:bookmarkEnd w:id="43"/>
      <w:bookmarkEnd w:id="44"/>
      <w:bookmarkEnd w:id="45"/>
      <w:bookmarkEnd w:id="46"/>
      <w:bookmarkEnd w:id="47"/>
      <w:bookmarkEnd w:id="48"/>
    </w:p>
    <w:p>
      <w:pPr>
        <w:ind w:firstLine="436"/>
        <w:rPr>
          <w:spacing w:val="4"/>
        </w:rPr>
      </w:pPr>
      <w:r>
        <w:rPr>
          <w:spacing w:val="4"/>
        </w:rPr>
        <w:t>用户可以点击桌面上的新点检测工具图标来启动检测工具。</w:t>
      </w:r>
    </w:p>
    <w:p>
      <w:pPr>
        <w:pStyle w:val="5"/>
        <w:ind w:firstLine="0" w:firstLineChars="0"/>
        <w:jc w:val="center"/>
        <w:rPr>
          <w:b/>
          <w:spacing w:val="4"/>
        </w:rPr>
      </w:pPr>
      <w:r>
        <w:drawing>
          <wp:inline distT="0" distB="0" distL="114300" distR="114300">
            <wp:extent cx="568325" cy="981075"/>
            <wp:effectExtent l="0" t="0" r="10795" b="9525"/>
            <wp:docPr id="15" name="图片 9" descr="C:\Users\lenovo\Desktop\诚信库申报流程\0305截图\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lenovo\Desktop\诚信库申报流程\0305截图\9.png9"/>
                    <pic:cNvPicPr>
                      <a:picLocks noChangeAspect="1"/>
                    </pic:cNvPicPr>
                  </pic:nvPicPr>
                  <pic:blipFill>
                    <a:blip r:embed="rId16"/>
                    <a:stretch>
                      <a:fillRect/>
                    </a:stretch>
                  </pic:blipFill>
                  <pic:spPr>
                    <a:xfrm>
                      <a:off x="0" y="0"/>
                      <a:ext cx="568325" cy="981075"/>
                    </a:xfrm>
                    <a:prstGeom prst="rect">
                      <a:avLst/>
                    </a:prstGeom>
                    <a:noFill/>
                    <a:ln w="9525">
                      <a:noFill/>
                    </a:ln>
                  </pic:spPr>
                </pic:pic>
              </a:graphicData>
            </a:graphic>
          </wp:inline>
        </w:drawing>
      </w:r>
    </w:p>
    <w:p>
      <w:pPr>
        <w:pStyle w:val="5"/>
        <w:ind w:firstLine="0" w:firstLineChars="0"/>
        <w:rPr>
          <w:b/>
          <w:spacing w:val="4"/>
        </w:rPr>
      </w:pPr>
    </w:p>
    <w:p>
      <w:pPr>
        <w:pStyle w:val="4"/>
        <w:numPr>
          <w:ilvl w:val="2"/>
          <w:numId w:val="2"/>
        </w:numPr>
        <w:ind w:left="1072" w:hanging="1072"/>
      </w:pPr>
      <w:bookmarkStart w:id="49" w:name="_Toc346703489"/>
      <w:bookmarkStart w:id="50" w:name="_Toc8029"/>
      <w:bookmarkStart w:id="51" w:name="_Toc346183635"/>
      <w:bookmarkStart w:id="52" w:name="_Toc467870783"/>
      <w:bookmarkStart w:id="53" w:name="_Toc4954"/>
      <w:bookmarkStart w:id="54" w:name="_Toc346701731"/>
      <w:bookmarkStart w:id="55" w:name="_Toc29943"/>
      <w:r>
        <w:rPr>
          <w:rFonts w:hint="eastAsia"/>
          <w:lang w:val="en-US" w:eastAsia="zh-CN"/>
        </w:rPr>
        <w:t>一键</w:t>
      </w:r>
      <w:r>
        <w:t>检测</w:t>
      </w:r>
      <w:bookmarkEnd w:id="49"/>
      <w:bookmarkEnd w:id="50"/>
      <w:bookmarkEnd w:id="51"/>
      <w:bookmarkEnd w:id="52"/>
      <w:bookmarkEnd w:id="53"/>
      <w:bookmarkEnd w:id="54"/>
      <w:bookmarkEnd w:id="55"/>
    </w:p>
    <w:p>
      <w:pPr>
        <w:pStyle w:val="5"/>
        <w:ind w:firstLine="0" w:firstLineChars="0"/>
        <w:jc w:val="center"/>
      </w:pPr>
      <w:r>
        <w:drawing>
          <wp:inline distT="0" distB="0" distL="114300" distR="114300">
            <wp:extent cx="5269865" cy="3325495"/>
            <wp:effectExtent l="0" t="0" r="3175" b="1206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7"/>
                    <a:stretch>
                      <a:fillRect/>
                    </a:stretch>
                  </pic:blipFill>
                  <pic:spPr>
                    <a:xfrm>
                      <a:off x="0" y="0"/>
                      <a:ext cx="5269865" cy="3325495"/>
                    </a:xfrm>
                    <a:prstGeom prst="rect">
                      <a:avLst/>
                    </a:prstGeom>
                    <a:noFill/>
                    <a:ln w="9525">
                      <a:noFill/>
                    </a:ln>
                  </pic:spPr>
                </pic:pic>
              </a:graphicData>
            </a:graphic>
          </wp:inline>
        </w:drawing>
      </w:r>
    </w:p>
    <w:p>
      <w:pPr>
        <w:pStyle w:val="5"/>
        <w:ind w:firstLine="0" w:firstLineChars="0"/>
        <w:jc w:val="left"/>
        <w:rPr>
          <w:rFonts w:hint="eastAsia" w:eastAsia="宋体"/>
          <w:lang w:val="en-US" w:eastAsia="zh-CN"/>
        </w:rPr>
      </w:pPr>
      <w:r>
        <w:rPr>
          <w:rFonts w:hint="eastAsia"/>
          <w:lang w:val="en-US" w:eastAsia="zh-CN"/>
        </w:rPr>
        <w:t>检测时请确认已插入并且仅插入了一把CA锁</w:t>
      </w:r>
    </w:p>
    <w:p>
      <w:pPr>
        <w:pStyle w:val="5"/>
        <w:ind w:firstLine="0" w:firstLineChars="0"/>
        <w:jc w:val="center"/>
      </w:pPr>
      <w:r>
        <w:drawing>
          <wp:inline distT="0" distB="0" distL="114300" distR="114300">
            <wp:extent cx="5269865" cy="3325495"/>
            <wp:effectExtent l="0" t="0" r="3175" b="1206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8"/>
                    <a:stretch>
                      <a:fillRect/>
                    </a:stretch>
                  </pic:blipFill>
                  <pic:spPr>
                    <a:xfrm>
                      <a:off x="0" y="0"/>
                      <a:ext cx="5269865" cy="3325495"/>
                    </a:xfrm>
                    <a:prstGeom prst="rect">
                      <a:avLst/>
                    </a:prstGeom>
                    <a:noFill/>
                    <a:ln w="9525">
                      <a:noFill/>
                    </a:ln>
                  </pic:spPr>
                </pic:pic>
              </a:graphicData>
            </a:graphic>
          </wp:inline>
        </w:drawing>
      </w:r>
    </w:p>
    <w:p>
      <w:pPr>
        <w:pStyle w:val="5"/>
        <w:ind w:firstLine="0" w:firstLineChars="0"/>
        <w:jc w:val="left"/>
        <w:rPr>
          <w:rFonts w:hint="eastAsia" w:eastAsia="宋体"/>
          <w:lang w:val="en-US" w:eastAsia="zh-CN"/>
        </w:rPr>
      </w:pPr>
      <w:r>
        <w:rPr>
          <w:rFonts w:hint="eastAsia"/>
          <w:lang w:val="en-US" w:eastAsia="zh-CN"/>
        </w:rPr>
        <w:t>如检测有不通过项可以直接一键修复，如检测通过可以直接点击【一键登录系统】进入到交易主体登录页面</w:t>
      </w:r>
    </w:p>
    <w:p>
      <w:pPr>
        <w:pStyle w:val="5"/>
        <w:ind w:firstLine="0" w:firstLineChars="0"/>
        <w:jc w:val="center"/>
      </w:pPr>
      <w:r>
        <w:drawing>
          <wp:inline distT="0" distB="0" distL="114300" distR="114300">
            <wp:extent cx="5269865" cy="3325495"/>
            <wp:effectExtent l="0" t="0" r="3175"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9"/>
                    <a:stretch>
                      <a:fillRect/>
                    </a:stretch>
                  </pic:blipFill>
                  <pic:spPr>
                    <a:xfrm>
                      <a:off x="0" y="0"/>
                      <a:ext cx="5269865" cy="3325495"/>
                    </a:xfrm>
                    <a:prstGeom prst="rect">
                      <a:avLst/>
                    </a:prstGeom>
                    <a:noFill/>
                    <a:ln w="9525">
                      <a:noFill/>
                    </a:ln>
                  </pic:spPr>
                </pic:pic>
              </a:graphicData>
            </a:graphic>
          </wp:inline>
        </w:drawing>
      </w:r>
    </w:p>
    <w:p>
      <w:pPr>
        <w:ind w:firstLine="436"/>
        <w:rPr>
          <w:spacing w:val="4"/>
        </w:rPr>
      </w:pPr>
    </w:p>
    <w:p>
      <w:pPr>
        <w:ind w:firstLine="436"/>
        <w:rPr>
          <w:spacing w:val="4"/>
        </w:rPr>
      </w:pPr>
    </w:p>
    <w:p>
      <w:pPr>
        <w:pStyle w:val="4"/>
        <w:numPr>
          <w:ilvl w:val="2"/>
          <w:numId w:val="2"/>
        </w:numPr>
        <w:ind w:left="1072" w:hanging="1072"/>
      </w:pPr>
      <w:bookmarkStart w:id="56" w:name="_Toc15554"/>
      <w:bookmarkStart w:id="57" w:name="_Toc1185"/>
      <w:bookmarkStart w:id="58" w:name="_Toc23373"/>
      <w:r>
        <w:rPr>
          <w:rFonts w:hint="eastAsia"/>
          <w:lang w:val="en-US" w:eastAsia="zh-CN"/>
        </w:rPr>
        <w:t>证书显示</w:t>
      </w:r>
      <w:bookmarkEnd w:id="56"/>
      <w:bookmarkEnd w:id="57"/>
      <w:bookmarkEnd w:id="58"/>
    </w:p>
    <w:p>
      <w:pPr>
        <w:ind w:firstLine="420"/>
        <w:jc w:val="center"/>
      </w:pPr>
    </w:p>
    <w:p>
      <w:pPr>
        <w:ind w:firstLine="420"/>
        <w:jc w:val="center"/>
        <w:rPr>
          <w:rFonts w:hint="eastAsia" w:eastAsia="宋体"/>
          <w:lang w:val="en-US" w:eastAsia="zh-CN"/>
        </w:rPr>
      </w:pPr>
      <w:r>
        <w:rPr>
          <w:rFonts w:hint="eastAsia"/>
          <w:lang w:val="en-US" w:eastAsia="zh-CN"/>
        </w:rPr>
        <w:t>可以查看CA锁里面的签名证书信息和加密证书信息</w:t>
      </w:r>
    </w:p>
    <w:p>
      <w:pPr>
        <w:ind w:firstLine="420"/>
        <w:jc w:val="center"/>
        <w:rPr>
          <w:b/>
          <w:spacing w:val="4"/>
          <w:sz w:val="21"/>
        </w:rPr>
      </w:pPr>
      <w:r>
        <w:drawing>
          <wp:inline distT="0" distB="0" distL="114300" distR="114300">
            <wp:extent cx="5269865" cy="3325495"/>
            <wp:effectExtent l="0" t="0" r="3175" b="1206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5269865" cy="3325495"/>
                    </a:xfrm>
                    <a:prstGeom prst="rect">
                      <a:avLst/>
                    </a:prstGeom>
                    <a:noFill/>
                    <a:ln w="9525">
                      <a:noFill/>
                    </a:ln>
                  </pic:spPr>
                </pic:pic>
              </a:graphicData>
            </a:graphic>
          </wp:inline>
        </w:drawing>
      </w:r>
    </w:p>
    <w:p>
      <w:pPr>
        <w:pStyle w:val="4"/>
        <w:numPr>
          <w:ilvl w:val="2"/>
          <w:numId w:val="2"/>
        </w:numPr>
        <w:ind w:left="1072" w:hanging="1072"/>
      </w:pPr>
      <w:bookmarkStart w:id="59" w:name="_Toc346703492"/>
      <w:bookmarkStart w:id="60" w:name="_Toc346701734"/>
      <w:bookmarkStart w:id="61" w:name="_Toc28008"/>
      <w:bookmarkStart w:id="62" w:name="_Toc9276"/>
      <w:bookmarkStart w:id="63" w:name="_Toc467870786"/>
      <w:bookmarkStart w:id="64" w:name="_Toc346183638"/>
      <w:bookmarkStart w:id="65" w:name="_Toc16471"/>
      <w:r>
        <w:t>签章检测</w:t>
      </w:r>
      <w:bookmarkEnd w:id="59"/>
      <w:bookmarkEnd w:id="60"/>
      <w:bookmarkEnd w:id="61"/>
      <w:bookmarkEnd w:id="62"/>
      <w:bookmarkEnd w:id="63"/>
      <w:bookmarkEnd w:id="64"/>
      <w:bookmarkEnd w:id="65"/>
    </w:p>
    <w:p>
      <w:pPr>
        <w:ind w:firstLine="420"/>
        <w:jc w:val="left"/>
        <w:rPr>
          <w:lang w:val="en-US"/>
        </w:rPr>
      </w:pPr>
      <w:r>
        <w:rPr>
          <w:rFonts w:hint="eastAsia"/>
          <w:lang w:val="en-US" w:eastAsia="zh-CN"/>
        </w:rPr>
        <w:t>点击【签章显示】会弹出一个新页面</w:t>
      </w:r>
    </w:p>
    <w:p>
      <w:pPr>
        <w:ind w:firstLine="420"/>
        <w:jc w:val="center"/>
      </w:pPr>
      <w:r>
        <w:drawing>
          <wp:inline distT="0" distB="0" distL="114300" distR="114300">
            <wp:extent cx="5269865" cy="3325495"/>
            <wp:effectExtent l="0" t="0" r="3175" b="1206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
                    <a:stretch>
                      <a:fillRect/>
                    </a:stretch>
                  </pic:blipFill>
                  <pic:spPr>
                    <a:xfrm>
                      <a:off x="0" y="0"/>
                      <a:ext cx="5269865" cy="3325495"/>
                    </a:xfrm>
                    <a:prstGeom prst="rect">
                      <a:avLst/>
                    </a:prstGeom>
                    <a:noFill/>
                    <a:ln w="9525">
                      <a:noFill/>
                    </a:ln>
                  </pic:spPr>
                </pic:pic>
              </a:graphicData>
            </a:graphic>
          </wp:inline>
        </w:drawing>
      </w:r>
    </w:p>
    <w:p>
      <w:pPr>
        <w:ind w:firstLine="436"/>
        <w:rPr>
          <w:spacing w:val="4"/>
        </w:rPr>
      </w:pPr>
      <w:r>
        <w:rPr>
          <w:spacing w:val="4"/>
        </w:rPr>
        <w:t>此页面是用于测试证书Key是否可以正常盖章，请点击</w:t>
      </w:r>
      <w:r>
        <w:drawing>
          <wp:inline distT="0" distB="0" distL="114300" distR="114300">
            <wp:extent cx="664210" cy="243205"/>
            <wp:effectExtent l="0" t="0" r="6350" b="6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664210" cy="243205"/>
                    </a:xfrm>
                    <a:prstGeom prst="rect">
                      <a:avLst/>
                    </a:prstGeom>
                    <a:noFill/>
                    <a:ln w="9525">
                      <a:noFill/>
                    </a:ln>
                  </pic:spPr>
                </pic:pic>
              </a:graphicData>
            </a:graphic>
          </wp:inline>
        </w:drawing>
      </w:r>
      <w:r>
        <w:rPr>
          <w:spacing w:val="4"/>
        </w:rPr>
        <w:t>，在出现的窗口中，选择签章的名称和签章的模式，并输入您的证书Key的密码，点击确定按钮。</w:t>
      </w:r>
    </w:p>
    <w:p>
      <w:pPr>
        <w:pStyle w:val="5"/>
        <w:ind w:firstLine="148" w:firstLineChars="62"/>
        <w:jc w:val="center"/>
        <w:rPr>
          <w:spacing w:val="4"/>
          <w:sz w:val="21"/>
        </w:rPr>
      </w:pPr>
      <w:r>
        <w:drawing>
          <wp:inline distT="0" distB="0" distL="114300" distR="114300">
            <wp:extent cx="5273040" cy="3300730"/>
            <wp:effectExtent l="0" t="0" r="0"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273040" cy="3300730"/>
                    </a:xfrm>
                    <a:prstGeom prst="rect">
                      <a:avLst/>
                    </a:prstGeom>
                    <a:noFill/>
                    <a:ln w="9525">
                      <a:noFill/>
                    </a:ln>
                  </pic:spPr>
                </pic:pic>
              </a:graphicData>
            </a:graphic>
          </wp:inline>
        </w:drawing>
      </w:r>
    </w:p>
    <w:p>
      <w:pPr>
        <w:ind w:firstLine="436"/>
        <w:rPr>
          <w:spacing w:val="4"/>
        </w:rPr>
      </w:pPr>
      <w:r>
        <w:rPr>
          <w:spacing w:val="4"/>
        </w:rPr>
        <w:t>如果能成功加盖印章，则证明您的证书Key没有问题。</w:t>
      </w:r>
    </w:p>
    <w:p>
      <w:pPr>
        <w:pStyle w:val="5"/>
        <w:ind w:firstLine="148" w:firstLineChars="62"/>
        <w:jc w:val="center"/>
        <w:rPr>
          <w:spacing w:val="4"/>
          <w:sz w:val="21"/>
        </w:rPr>
      </w:pPr>
      <w:r>
        <w:drawing>
          <wp:inline distT="0" distB="0" distL="114300" distR="114300">
            <wp:extent cx="5273040" cy="3300730"/>
            <wp:effectExtent l="0" t="0" r="0"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4"/>
                    <a:stretch>
                      <a:fillRect/>
                    </a:stretch>
                  </pic:blipFill>
                  <pic:spPr>
                    <a:xfrm>
                      <a:off x="0" y="0"/>
                      <a:ext cx="5273040" cy="3300730"/>
                    </a:xfrm>
                    <a:prstGeom prst="rect">
                      <a:avLst/>
                    </a:prstGeom>
                    <a:noFill/>
                    <a:ln w="9525">
                      <a:noFill/>
                    </a:ln>
                  </pic:spPr>
                </pic:pic>
              </a:graphicData>
            </a:graphic>
          </wp:inline>
        </w:drawing>
      </w:r>
    </w:p>
    <w:p>
      <w:pPr>
        <w:ind w:firstLine="436"/>
        <w:rPr>
          <w:spacing w:val="4"/>
        </w:rPr>
      </w:pPr>
      <w:r>
        <w:rPr>
          <w:spacing w:val="4"/>
        </w:rPr>
        <w:t>如果出现其他的提示，请及时和该项目CA</w:t>
      </w:r>
      <w:r>
        <w:rPr>
          <w:rFonts w:hint="eastAsia"/>
          <w:spacing w:val="4"/>
          <w:lang w:val="en-US" w:eastAsia="zh-CN"/>
        </w:rPr>
        <w:t>数字办理窗口</w:t>
      </w:r>
      <w:r>
        <w:rPr>
          <w:spacing w:val="4"/>
        </w:rPr>
        <w:t>联系。</w:t>
      </w:r>
    </w:p>
    <w:p>
      <w:pPr>
        <w:pStyle w:val="3"/>
        <w:numPr>
          <w:ilvl w:val="1"/>
          <w:numId w:val="2"/>
        </w:numPr>
      </w:pPr>
      <w:bookmarkStart w:id="66" w:name="_Toc346703493"/>
      <w:bookmarkStart w:id="67" w:name="_Toc6348"/>
      <w:bookmarkStart w:id="68" w:name="_Toc346701735"/>
      <w:bookmarkStart w:id="69" w:name="_Toc5731"/>
      <w:bookmarkStart w:id="70" w:name="_Toc467870787"/>
      <w:bookmarkStart w:id="71" w:name="_Toc27655"/>
      <w:r>
        <w:t>浏览器配置</w:t>
      </w:r>
      <w:bookmarkEnd w:id="66"/>
      <w:bookmarkEnd w:id="67"/>
      <w:bookmarkEnd w:id="68"/>
      <w:bookmarkEnd w:id="69"/>
      <w:bookmarkEnd w:id="70"/>
      <w:bookmarkEnd w:id="71"/>
    </w:p>
    <w:p>
      <w:pPr>
        <w:pStyle w:val="4"/>
        <w:numPr>
          <w:numId w:val="0"/>
        </w:numPr>
        <w:ind w:left="689" w:leftChars="0"/>
      </w:pPr>
      <w:bookmarkStart w:id="72" w:name="_Toc26721"/>
      <w:bookmarkStart w:id="73" w:name="_Toc30697"/>
      <w:bookmarkStart w:id="74" w:name="_Toc488755815"/>
      <w:bookmarkStart w:id="75" w:name="_Toc12226"/>
      <w:bookmarkStart w:id="76" w:name="_Toc346183640"/>
      <w:r>
        <w:rPr>
          <w:rFonts w:hint="eastAsia"/>
          <w:lang w:val="en-US" w:eastAsia="zh-CN"/>
        </w:rPr>
        <w:t>1.4.1、</w:t>
      </w:r>
      <w:r>
        <w:rPr>
          <w:rFonts w:hint="eastAsia"/>
        </w:rPr>
        <w:t>建议使用IE</w:t>
      </w:r>
      <w:r>
        <w:rPr>
          <w:rFonts w:hint="eastAsia"/>
          <w:lang w:val="en-US" w:eastAsia="zh-CN"/>
        </w:rPr>
        <w:t>11</w:t>
      </w:r>
      <w:r>
        <w:rPr>
          <w:rFonts w:hint="eastAsia"/>
        </w:rPr>
        <w:t>版本浏览器</w:t>
      </w:r>
      <w:bookmarkEnd w:id="72"/>
      <w:bookmarkEnd w:id="73"/>
      <w:bookmarkEnd w:id="74"/>
      <w:bookmarkEnd w:id="75"/>
    </w:p>
    <w:p>
      <w:pPr>
        <w:pStyle w:val="5"/>
        <w:ind w:firstLine="360"/>
      </w:pPr>
      <w:r>
        <w:drawing>
          <wp:inline distT="0" distB="0" distL="114300" distR="114300">
            <wp:extent cx="914400" cy="874395"/>
            <wp:effectExtent l="0" t="0" r="0"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5"/>
                    <a:stretch>
                      <a:fillRect/>
                    </a:stretch>
                  </pic:blipFill>
                  <pic:spPr>
                    <a:xfrm>
                      <a:off x="0" y="0"/>
                      <a:ext cx="914400" cy="874395"/>
                    </a:xfrm>
                    <a:prstGeom prst="rect">
                      <a:avLst/>
                    </a:prstGeom>
                    <a:noFill/>
                    <a:ln w="9525">
                      <a:noFill/>
                    </a:ln>
                  </pic:spPr>
                </pic:pic>
              </a:graphicData>
            </a:graphic>
          </wp:inline>
        </w:drawing>
      </w:r>
      <w:r>
        <w:rPr>
          <w:rFonts w:hint="eastAsia"/>
        </w:rPr>
        <w:t xml:space="preserve">        </w:t>
      </w:r>
      <w:r>
        <w:t xml:space="preserve"> </w:t>
      </w:r>
      <w:r>
        <w:drawing>
          <wp:inline distT="0" distB="0" distL="114300" distR="114300">
            <wp:extent cx="979170" cy="896620"/>
            <wp:effectExtent l="0" t="0" r="11430" b="25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6"/>
                    <a:stretch>
                      <a:fillRect/>
                    </a:stretch>
                  </pic:blipFill>
                  <pic:spPr>
                    <a:xfrm>
                      <a:off x="0" y="0"/>
                      <a:ext cx="979170" cy="896620"/>
                    </a:xfrm>
                    <a:prstGeom prst="rect">
                      <a:avLst/>
                    </a:prstGeom>
                    <a:noFill/>
                    <a:ln w="9525">
                      <a:noFill/>
                    </a:ln>
                  </pic:spPr>
                </pic:pic>
              </a:graphicData>
            </a:graphic>
          </wp:inline>
        </w:drawing>
      </w:r>
    </w:p>
    <w:p>
      <w:pPr>
        <w:pStyle w:val="5"/>
        <w:ind w:firstLine="360"/>
        <w:rPr>
          <w:rFonts w:hint="eastAsia"/>
        </w:rPr>
      </w:pPr>
      <w:r>
        <w:rPr>
          <w:rFonts w:hint="eastAsia"/>
        </w:rPr>
        <w:t>360浏览器</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t>IE</w:t>
      </w:r>
      <w:r>
        <w:rPr>
          <w:rFonts w:hint="eastAsia"/>
        </w:rPr>
        <w:t>浏览器</w:t>
      </w:r>
    </w:p>
    <w:p>
      <w:pPr>
        <w:pStyle w:val="5"/>
        <w:ind w:firstLine="360"/>
        <w:rPr>
          <w:rFonts w:hint="eastAsia"/>
        </w:rPr>
      </w:pPr>
      <w:r>
        <w:rPr>
          <w:rFonts w:hint="eastAsia"/>
        </w:rPr>
        <w:t>注意</w:t>
      </w:r>
      <w:r>
        <w:t>：</w:t>
      </w:r>
      <w:r>
        <w:rPr>
          <w:rFonts w:hint="eastAsia"/>
        </w:rPr>
        <w:t>目前</w:t>
      </w:r>
      <w:r>
        <w:t>市场上常用浏览器中，</w:t>
      </w:r>
      <w:r>
        <w:rPr>
          <w:rFonts w:hint="eastAsia"/>
        </w:rPr>
        <w:t>360浏览器</w:t>
      </w:r>
      <w:r>
        <w:t>和</w:t>
      </w:r>
      <w:r>
        <w:rPr>
          <w:rFonts w:hint="eastAsia"/>
        </w:rPr>
        <w:t>IE浏览器</w:t>
      </w:r>
      <w:r>
        <w:t>图标比较接近，请注意区分</w:t>
      </w:r>
      <w:r>
        <w:rPr>
          <w:rFonts w:hint="eastAsia"/>
        </w:rPr>
        <w:t>。IE浏览器是windows系统自带的一款浏览器，</w:t>
      </w:r>
      <w:r>
        <w:rPr>
          <w:rFonts w:hint="eastAsia"/>
          <w:lang w:val="en-US" w:eastAsia="zh-CN"/>
        </w:rPr>
        <w:t>无需下载，</w:t>
      </w:r>
      <w:r>
        <w:rPr>
          <w:rFonts w:hint="eastAsia"/>
        </w:rPr>
        <w:t>如果</w:t>
      </w:r>
      <w:r>
        <w:t>桌面没有快捷方式图标，</w:t>
      </w:r>
      <w:r>
        <w:rPr>
          <w:rFonts w:hint="eastAsia"/>
        </w:rPr>
        <w:t>可以</w:t>
      </w:r>
      <w:r>
        <w:t>在所有程序里面查找打开</w:t>
      </w:r>
      <w:r>
        <w:rPr>
          <w:rFonts w:hint="eastAsia"/>
        </w:rPr>
        <w:t>。</w:t>
      </w:r>
    </w:p>
    <w:p>
      <w:pPr>
        <w:pStyle w:val="5"/>
        <w:ind w:firstLine="360"/>
      </w:pPr>
      <w:r>
        <w:drawing>
          <wp:inline distT="0" distB="0" distL="114300" distR="114300">
            <wp:extent cx="1752600" cy="1181100"/>
            <wp:effectExtent l="0" t="0" r="0" b="762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7"/>
                    <a:stretch>
                      <a:fillRect/>
                    </a:stretch>
                  </pic:blipFill>
                  <pic:spPr>
                    <a:xfrm>
                      <a:off x="0" y="0"/>
                      <a:ext cx="1752600" cy="1181100"/>
                    </a:xfrm>
                    <a:prstGeom prst="rect">
                      <a:avLst/>
                    </a:prstGeom>
                    <a:noFill/>
                    <a:ln w="9525">
                      <a:noFill/>
                    </a:ln>
                  </pic:spPr>
                </pic:pic>
              </a:graphicData>
            </a:graphic>
          </wp:inline>
        </w:drawing>
      </w:r>
      <w:r>
        <w:t xml:space="preserve">      </w:t>
      </w:r>
      <w:r>
        <w:drawing>
          <wp:inline distT="0" distB="0" distL="114300" distR="114300">
            <wp:extent cx="2476500" cy="1704975"/>
            <wp:effectExtent l="0" t="0" r="7620" b="19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8"/>
                    <a:stretch>
                      <a:fillRect/>
                    </a:stretch>
                  </pic:blipFill>
                  <pic:spPr>
                    <a:xfrm>
                      <a:off x="0" y="0"/>
                      <a:ext cx="2476500" cy="1704975"/>
                    </a:xfrm>
                    <a:prstGeom prst="rect">
                      <a:avLst/>
                    </a:prstGeom>
                    <a:noFill/>
                    <a:ln w="9525">
                      <a:noFill/>
                    </a:ln>
                  </pic:spPr>
                </pic:pic>
              </a:graphicData>
            </a:graphic>
          </wp:inline>
        </w:drawing>
      </w:r>
    </w:p>
    <w:p>
      <w:pPr>
        <w:pStyle w:val="5"/>
        <w:ind w:firstLine="360"/>
        <w:rPr>
          <w:rFonts w:hint="eastAsia"/>
        </w:rPr>
      </w:pPr>
      <w:r>
        <w:rPr>
          <w:rFonts w:hint="eastAsia"/>
        </w:rPr>
        <w:t>关于IE版本</w:t>
      </w:r>
      <w:r>
        <w:t>的查看：</w:t>
      </w:r>
      <w:r>
        <w:rPr>
          <w:rFonts w:hint="eastAsia"/>
        </w:rPr>
        <w:t>打开IE浏览器</w:t>
      </w:r>
      <w:r>
        <w:t>之后，</w:t>
      </w:r>
      <w:r>
        <w:rPr>
          <w:rFonts w:hint="eastAsia"/>
        </w:rPr>
        <w:t>可以</w:t>
      </w:r>
      <w:r>
        <w:t>选择菜单栏上的【</w:t>
      </w:r>
      <w:r>
        <w:rPr>
          <w:rFonts w:hint="eastAsia"/>
        </w:rPr>
        <w:t>帮助</w:t>
      </w:r>
      <w:r>
        <w:t>】</w:t>
      </w:r>
      <w:r>
        <w:rPr>
          <w:rFonts w:hint="eastAsia"/>
        </w:rPr>
        <w:t>-</w:t>
      </w:r>
      <w:r>
        <w:t>【</w:t>
      </w:r>
      <w:r>
        <w:rPr>
          <w:rFonts w:hint="eastAsia"/>
        </w:rPr>
        <w:t>关于I</w:t>
      </w:r>
      <w:r>
        <w:t>nternet Explorer(A)】</w:t>
      </w:r>
      <w:r>
        <w:rPr>
          <w:rFonts w:hint="eastAsia"/>
        </w:rPr>
        <w:t>,或者</w:t>
      </w:r>
      <w:r>
        <w:t>点击</w:t>
      </w:r>
      <w:r>
        <w:rPr>
          <w:rFonts w:hint="eastAsia"/>
        </w:rPr>
        <w:t>工具</w:t>
      </w:r>
      <w:r>
        <w:t>按钮</w:t>
      </w:r>
      <w:r>
        <w:drawing>
          <wp:inline distT="0" distB="0" distL="114300" distR="114300">
            <wp:extent cx="219075" cy="219075"/>
            <wp:effectExtent l="0" t="0" r="9525" b="952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9"/>
                    <a:stretch>
                      <a:fillRect/>
                    </a:stretch>
                  </pic:blipFill>
                  <pic:spPr>
                    <a:xfrm>
                      <a:off x="0" y="0"/>
                      <a:ext cx="219075" cy="219075"/>
                    </a:xfrm>
                    <a:prstGeom prst="rect">
                      <a:avLst/>
                    </a:prstGeom>
                    <a:noFill/>
                    <a:ln w="9525">
                      <a:noFill/>
                    </a:ln>
                  </pic:spPr>
                </pic:pic>
              </a:graphicData>
            </a:graphic>
          </wp:inline>
        </w:drawing>
      </w:r>
      <w:r>
        <w:rPr>
          <w:rFonts w:hint="eastAsia"/>
        </w:rPr>
        <w:t>找到</w:t>
      </w:r>
      <w:r>
        <w:t>【</w:t>
      </w:r>
      <w:r>
        <w:rPr>
          <w:rFonts w:hint="eastAsia"/>
        </w:rPr>
        <w:t>关于I</w:t>
      </w:r>
      <w:r>
        <w:t>nternet Explorer(A)】</w:t>
      </w:r>
      <w:r>
        <w:rPr>
          <w:rFonts w:hint="eastAsia"/>
        </w:rPr>
        <w:t>，</w:t>
      </w:r>
      <w:r>
        <w:t>然后就可以看到版本号，</w:t>
      </w:r>
      <w:r>
        <w:rPr>
          <w:rFonts w:hint="eastAsia"/>
        </w:rPr>
        <w:t>查看</w:t>
      </w:r>
      <w:r>
        <w:t>完关闭窗口即可。</w:t>
      </w:r>
    </w:p>
    <w:p>
      <w:pPr>
        <w:pStyle w:val="5"/>
        <w:ind w:firstLine="360"/>
      </w:pPr>
      <w:r>
        <w:drawing>
          <wp:inline distT="0" distB="0" distL="114300" distR="114300">
            <wp:extent cx="5062220" cy="2139950"/>
            <wp:effectExtent l="0" t="0" r="12700" b="889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0"/>
                    <a:stretch>
                      <a:fillRect/>
                    </a:stretch>
                  </pic:blipFill>
                  <pic:spPr>
                    <a:xfrm>
                      <a:off x="0" y="0"/>
                      <a:ext cx="5062220" cy="2139950"/>
                    </a:xfrm>
                    <a:prstGeom prst="rect">
                      <a:avLst/>
                    </a:prstGeom>
                    <a:noFill/>
                    <a:ln w="9525">
                      <a:noFill/>
                    </a:ln>
                  </pic:spPr>
                </pic:pic>
              </a:graphicData>
            </a:graphic>
          </wp:inline>
        </w:drawing>
      </w:r>
    </w:p>
    <w:p>
      <w:pPr>
        <w:pStyle w:val="5"/>
        <w:ind w:firstLine="0" w:firstLineChars="0"/>
        <w:rPr>
          <w:rFonts w:hint="eastAsia"/>
        </w:rPr>
      </w:pPr>
      <w:r>
        <w:drawing>
          <wp:inline distT="0" distB="0" distL="114300" distR="114300">
            <wp:extent cx="3172460" cy="1572260"/>
            <wp:effectExtent l="0" t="0" r="12700" b="1270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1"/>
                    <a:stretch>
                      <a:fillRect/>
                    </a:stretch>
                  </pic:blipFill>
                  <pic:spPr>
                    <a:xfrm>
                      <a:off x="0" y="0"/>
                      <a:ext cx="3172460" cy="1572260"/>
                    </a:xfrm>
                    <a:prstGeom prst="rect">
                      <a:avLst/>
                    </a:prstGeom>
                    <a:noFill/>
                    <a:ln w="9525">
                      <a:noFill/>
                    </a:ln>
                  </pic:spPr>
                </pic:pic>
              </a:graphicData>
            </a:graphic>
          </wp:inline>
        </w:drawing>
      </w:r>
      <w:r>
        <w:t xml:space="preserve"> </w:t>
      </w:r>
      <w:r>
        <w:drawing>
          <wp:inline distT="0" distB="0" distL="114300" distR="114300">
            <wp:extent cx="1953895" cy="1568450"/>
            <wp:effectExtent l="0" t="0" r="12065" b="127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32"/>
                    <a:stretch>
                      <a:fillRect/>
                    </a:stretch>
                  </pic:blipFill>
                  <pic:spPr>
                    <a:xfrm>
                      <a:off x="0" y="0"/>
                      <a:ext cx="1953895" cy="1568450"/>
                    </a:xfrm>
                    <a:prstGeom prst="rect">
                      <a:avLst/>
                    </a:prstGeom>
                    <a:noFill/>
                    <a:ln w="9525">
                      <a:noFill/>
                    </a:ln>
                  </pic:spPr>
                </pic:pic>
              </a:graphicData>
            </a:graphic>
          </wp:inline>
        </w:drawing>
      </w:r>
    </w:p>
    <w:p>
      <w:pPr>
        <w:pStyle w:val="5"/>
      </w:pPr>
    </w:p>
    <w:p>
      <w:pPr>
        <w:pStyle w:val="4"/>
        <w:numPr>
          <w:numId w:val="0"/>
        </w:numPr>
        <w:ind w:left="689" w:leftChars="0"/>
      </w:pPr>
      <w:bookmarkStart w:id="77" w:name="_Toc10065"/>
      <w:bookmarkStart w:id="78" w:name="_Toc16217"/>
      <w:bookmarkStart w:id="79" w:name="_Toc19101"/>
      <w:r>
        <w:rPr>
          <w:rFonts w:hint="eastAsia"/>
          <w:lang w:val="en-US" w:eastAsia="zh-CN"/>
        </w:rPr>
        <w:t>1.4.2、</w:t>
      </w:r>
      <w:r>
        <w:t>Internet选项</w:t>
      </w:r>
      <w:bookmarkEnd w:id="76"/>
      <w:bookmarkEnd w:id="77"/>
      <w:bookmarkEnd w:id="78"/>
      <w:bookmarkEnd w:id="79"/>
    </w:p>
    <w:p>
      <w:pPr>
        <w:ind w:firstLine="436"/>
        <w:rPr>
          <w:spacing w:val="4"/>
        </w:rPr>
      </w:pPr>
      <w:r>
        <w:rPr>
          <w:spacing w:val="4"/>
        </w:rPr>
        <w:t>为了让系统插件能够正常工作，请按照以下步骤进行浏览器的配置。</w:t>
      </w:r>
    </w:p>
    <w:p>
      <w:pPr>
        <w:ind w:firstLine="436"/>
        <w:rPr>
          <w:spacing w:val="4"/>
        </w:rPr>
      </w:pPr>
      <w:r>
        <w:rPr>
          <w:spacing w:val="4"/>
        </w:rPr>
        <w:t>1、打开浏览器</w:t>
      </w:r>
      <w:r>
        <w:rPr>
          <w:rFonts w:ascii="宋体" w:hAnsi="宋体"/>
          <w:spacing w:val="4"/>
        </w:rPr>
        <w:t>，在</w:t>
      </w:r>
      <w:r>
        <w:rPr>
          <w:rFonts w:ascii="宋体" w:hAnsi="宋体"/>
        </w:rPr>
        <w:t>“工</w:t>
      </w:r>
      <w:r>
        <w:rPr>
          <w:rFonts w:ascii="宋体" w:hAnsi="宋体"/>
          <w:spacing w:val="4"/>
        </w:rPr>
        <w:t>具”菜单→“Internet选项”，如下图：</w:t>
      </w:r>
    </w:p>
    <w:p>
      <w:pPr>
        <w:pStyle w:val="79"/>
      </w:pPr>
      <w:r>
        <w:drawing>
          <wp:inline distT="0" distB="0" distL="114300" distR="114300">
            <wp:extent cx="3561715" cy="3152775"/>
            <wp:effectExtent l="0" t="0" r="4445" b="19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3"/>
                    <a:stretch>
                      <a:fillRect/>
                    </a:stretch>
                  </pic:blipFill>
                  <pic:spPr>
                    <a:xfrm>
                      <a:off x="0" y="0"/>
                      <a:ext cx="3561715" cy="3152775"/>
                    </a:xfrm>
                    <a:prstGeom prst="rect">
                      <a:avLst/>
                    </a:prstGeom>
                    <a:noFill/>
                    <a:ln w="9525">
                      <a:noFill/>
                    </a:ln>
                  </pic:spPr>
                </pic:pic>
              </a:graphicData>
            </a:graphic>
          </wp:inline>
        </w:drawing>
      </w:r>
    </w:p>
    <w:p>
      <w:pPr>
        <w:ind w:firstLine="436"/>
        <w:rPr>
          <w:spacing w:val="4"/>
        </w:rPr>
      </w:pPr>
      <w:r>
        <w:rPr>
          <w:spacing w:val="4"/>
        </w:rPr>
        <w:t>2、弹出对话框之后，请选择“安全”选项卡，具体的界面，如下图：</w:t>
      </w:r>
    </w:p>
    <w:p>
      <w:pPr>
        <w:pStyle w:val="79"/>
      </w:pPr>
      <w:r>
        <w:drawing>
          <wp:inline distT="0" distB="0" distL="114300" distR="114300">
            <wp:extent cx="3562350" cy="3438525"/>
            <wp:effectExtent l="0" t="0" r="3810" b="571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4"/>
                    <a:stretch>
                      <a:fillRect/>
                    </a:stretch>
                  </pic:blipFill>
                  <pic:spPr>
                    <a:xfrm>
                      <a:off x="0" y="0"/>
                      <a:ext cx="3562350" cy="3438525"/>
                    </a:xfrm>
                    <a:prstGeom prst="rect">
                      <a:avLst/>
                    </a:prstGeom>
                    <a:noFill/>
                    <a:ln w="9525">
                      <a:noFill/>
                    </a:ln>
                  </pic:spPr>
                </pic:pic>
              </a:graphicData>
            </a:graphic>
          </wp:inline>
        </w:drawing>
      </w:r>
    </w:p>
    <w:p>
      <w:pPr>
        <w:ind w:firstLine="436"/>
        <w:rPr>
          <w:spacing w:val="4"/>
        </w:rPr>
      </w:pPr>
      <w:r>
        <w:rPr>
          <w:spacing w:val="4"/>
        </w:rPr>
        <w:t>3、</w:t>
      </w:r>
      <w:r>
        <w:rPr>
          <w:rFonts w:ascii="宋体" w:hAnsi="宋体"/>
          <w:spacing w:val="4"/>
        </w:rPr>
        <w:t>点击绿色的“受信任的站点”的图片，会看到如下图所示的界面，如下图：</w:t>
      </w:r>
    </w:p>
    <w:p>
      <w:pPr>
        <w:pStyle w:val="79"/>
      </w:pPr>
      <w:r>
        <w:drawing>
          <wp:inline distT="0" distB="0" distL="114300" distR="114300">
            <wp:extent cx="3733800" cy="4459605"/>
            <wp:effectExtent l="0" t="0" r="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5"/>
                    <a:stretch>
                      <a:fillRect/>
                    </a:stretch>
                  </pic:blipFill>
                  <pic:spPr>
                    <a:xfrm>
                      <a:off x="0" y="0"/>
                      <a:ext cx="3733800" cy="4459605"/>
                    </a:xfrm>
                    <a:prstGeom prst="rect">
                      <a:avLst/>
                    </a:prstGeom>
                    <a:noFill/>
                    <a:ln w="9525">
                      <a:noFill/>
                    </a:ln>
                  </pic:spPr>
                </pic:pic>
              </a:graphicData>
            </a:graphic>
          </wp:inline>
        </w:drawing>
      </w:r>
    </w:p>
    <w:p>
      <w:pPr>
        <w:ind w:firstLine="436"/>
        <w:rPr>
          <w:spacing w:val="4"/>
        </w:rPr>
      </w:pPr>
      <w:r>
        <w:rPr>
          <w:spacing w:val="4"/>
        </w:rPr>
        <w:t>4、点</w:t>
      </w:r>
      <w:r>
        <w:rPr>
          <w:rFonts w:ascii="宋体" w:hAnsi="宋体"/>
          <w:spacing w:val="4"/>
        </w:rPr>
        <w:t xml:space="preserve">击“站点” </w:t>
      </w:r>
      <w:r>
        <w:rPr>
          <w:spacing w:val="4"/>
        </w:rPr>
        <w:t>按钮，出现如下对话框，如下图：</w:t>
      </w:r>
    </w:p>
    <w:p>
      <w:pPr>
        <w:pStyle w:val="79"/>
      </w:pPr>
      <w:r>
        <w:drawing>
          <wp:inline distT="0" distB="0" distL="114300" distR="114300">
            <wp:extent cx="3733165" cy="3347085"/>
            <wp:effectExtent l="0" t="0" r="635" b="571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6"/>
                    <a:stretch>
                      <a:fillRect/>
                    </a:stretch>
                  </pic:blipFill>
                  <pic:spPr>
                    <a:xfrm>
                      <a:off x="0" y="0"/>
                      <a:ext cx="3733165" cy="3347085"/>
                    </a:xfrm>
                    <a:prstGeom prst="rect">
                      <a:avLst/>
                    </a:prstGeom>
                    <a:noFill/>
                    <a:ln w="9525">
                      <a:noFill/>
                    </a:ln>
                  </pic:spPr>
                </pic:pic>
              </a:graphicData>
            </a:graphic>
          </wp:inline>
        </w:drawing>
      </w:r>
    </w:p>
    <w:p>
      <w:pPr>
        <w:ind w:firstLine="436"/>
        <w:rPr>
          <w:spacing w:val="4"/>
        </w:rPr>
      </w:pPr>
      <w:r>
        <w:rPr>
          <w:rFonts w:hint="eastAsia"/>
          <w:spacing w:val="4"/>
          <w:lang w:val="en-US" w:eastAsia="zh-CN"/>
        </w:rPr>
        <w:t>在上图红框①处</w:t>
      </w:r>
      <w:r>
        <w:rPr>
          <w:spacing w:val="4"/>
        </w:rPr>
        <w:t>输入</w:t>
      </w:r>
      <w:r>
        <w:rPr>
          <w:rFonts w:hint="eastAsia"/>
          <w:spacing w:val="4"/>
          <w:lang w:eastAsia="zh-CN"/>
        </w:rPr>
        <w:t>交易中心网站</w:t>
      </w:r>
      <w:r>
        <w:rPr>
          <w:spacing w:val="4"/>
        </w:rPr>
        <w:t>地址</w:t>
      </w:r>
      <w:r>
        <w:rPr>
          <w:rFonts w:hint="eastAsia"/>
          <w:spacing w:val="4"/>
          <w:lang w:eastAsia="zh-CN"/>
        </w:rPr>
        <w:t>（http://www.zzhkgggzy.cn，如果</w:t>
      </w:r>
      <w:r>
        <w:rPr>
          <w:rFonts w:hint="eastAsia"/>
          <w:spacing w:val="4"/>
          <w:lang w:val="en-US" w:eastAsia="zh-CN"/>
        </w:rPr>
        <w:t>之前</w:t>
      </w:r>
      <w:r>
        <w:rPr>
          <w:rFonts w:hint="eastAsia"/>
          <w:spacing w:val="4"/>
          <w:lang w:eastAsia="zh-CN"/>
        </w:rPr>
        <w:t>没有添加系统会自动填充，</w:t>
      </w:r>
      <w:r>
        <w:rPr>
          <w:rFonts w:hint="eastAsia"/>
          <w:spacing w:val="4"/>
          <w:lang w:val="en-US" w:eastAsia="zh-CN"/>
        </w:rPr>
        <w:t>直接</w:t>
      </w:r>
      <w:r>
        <w:rPr>
          <w:rFonts w:hint="eastAsia"/>
          <w:spacing w:val="4"/>
          <w:lang w:eastAsia="zh-CN"/>
        </w:rPr>
        <w:t>点击【添加】按钮即可；如果</w:t>
      </w:r>
      <w:r>
        <w:rPr>
          <w:rFonts w:hint="eastAsia"/>
          <w:spacing w:val="4"/>
          <w:lang w:val="en-US" w:eastAsia="zh-CN"/>
        </w:rPr>
        <w:t>是空白表示已经添加，无需再次添加，可在下方列表中找到</w:t>
      </w:r>
      <w:r>
        <w:rPr>
          <w:rFonts w:hint="eastAsia"/>
          <w:spacing w:val="4"/>
          <w:lang w:eastAsia="zh-CN"/>
        </w:rPr>
        <w:t>）</w:t>
      </w:r>
      <w:r>
        <w:rPr>
          <w:spacing w:val="4"/>
        </w:rPr>
        <w:t>，然后点击“添加”按钮完成添加，再按“关闭”按钮退出。</w:t>
      </w:r>
    </w:p>
    <w:p>
      <w:pPr>
        <w:ind w:firstLine="436"/>
        <w:rPr>
          <w:rFonts w:hint="eastAsia" w:eastAsia="宋体"/>
          <w:spacing w:val="4"/>
          <w:lang w:val="en-US" w:eastAsia="zh-CN"/>
        </w:rPr>
      </w:pPr>
      <w:r>
        <w:rPr>
          <w:rFonts w:hint="eastAsia"/>
          <w:spacing w:val="4"/>
          <w:lang w:val="en-US" w:eastAsia="zh-CN"/>
        </w:rPr>
        <w:t>同时“对该区域中的所有站点要求服务器验证(https:)(S)”前面不要勾选，如果勾选了需要去掉。</w:t>
      </w:r>
    </w:p>
    <w:p>
      <w:pPr>
        <w:ind w:firstLine="436"/>
        <w:rPr>
          <w:spacing w:val="4"/>
        </w:rPr>
      </w:pPr>
      <w:r>
        <w:rPr>
          <w:spacing w:val="4"/>
        </w:rPr>
        <w:t>5、设置自定义安全级别，开放Activex的访问权限，如下图：</w:t>
      </w:r>
    </w:p>
    <w:p>
      <w:pPr>
        <w:pStyle w:val="79"/>
      </w:pPr>
      <w:r>
        <w:drawing>
          <wp:inline distT="0" distB="0" distL="114300" distR="114300">
            <wp:extent cx="3371850" cy="4105275"/>
            <wp:effectExtent l="0" t="0" r="11430"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7"/>
                    <a:stretch>
                      <a:fillRect/>
                    </a:stretch>
                  </pic:blipFill>
                  <pic:spPr>
                    <a:xfrm>
                      <a:off x="0" y="0"/>
                      <a:ext cx="3371850" cy="4105275"/>
                    </a:xfrm>
                    <a:prstGeom prst="rect">
                      <a:avLst/>
                    </a:prstGeom>
                    <a:noFill/>
                    <a:ln w="9525">
                      <a:noFill/>
                    </a:ln>
                  </pic:spPr>
                </pic:pic>
              </a:graphicData>
            </a:graphic>
          </wp:inline>
        </w:drawing>
      </w:r>
    </w:p>
    <w:p>
      <w:pPr>
        <w:pStyle w:val="62"/>
        <w:numPr>
          <w:ilvl w:val="0"/>
          <w:numId w:val="4"/>
        </w:numPr>
        <w:ind w:firstLineChars="0"/>
        <w:rPr>
          <w:spacing w:val="4"/>
        </w:rPr>
      </w:pPr>
      <w:r>
        <w:rPr>
          <w:spacing w:val="4"/>
        </w:rPr>
        <w:t>会出现一个窗口，把其中的Activex控件和插件的设置全部改为启用</w:t>
      </w:r>
      <w:r>
        <w:rPr>
          <w:rFonts w:hint="eastAsia"/>
          <w:spacing w:val="4"/>
        </w:rPr>
        <w:t>，如下图：</w:t>
      </w:r>
    </w:p>
    <w:p>
      <w:pPr>
        <w:pStyle w:val="79"/>
      </w:pPr>
      <w:r>
        <w:drawing>
          <wp:inline distT="0" distB="0" distL="114300" distR="114300">
            <wp:extent cx="3400425" cy="3629025"/>
            <wp:effectExtent l="0" t="0" r="13335"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8"/>
                    <a:stretch>
                      <a:fillRect/>
                    </a:stretch>
                  </pic:blipFill>
                  <pic:spPr>
                    <a:xfrm>
                      <a:off x="0" y="0"/>
                      <a:ext cx="3400425" cy="3629025"/>
                    </a:xfrm>
                    <a:prstGeom prst="rect">
                      <a:avLst/>
                    </a:prstGeom>
                    <a:noFill/>
                    <a:ln w="9525">
                      <a:noFill/>
                    </a:ln>
                  </pic:spPr>
                </pic:pic>
              </a:graphicData>
            </a:graphic>
          </wp:inline>
        </w:drawing>
      </w:r>
    </w:p>
    <w:p>
      <w:pPr>
        <w:numPr>
          <w:ilvl w:val="0"/>
          <w:numId w:val="4"/>
        </w:numPr>
        <w:ind w:firstLineChars="0"/>
        <w:rPr>
          <w:spacing w:val="4"/>
        </w:rPr>
      </w:pPr>
      <w:r>
        <w:rPr>
          <w:spacing w:val="4"/>
        </w:rPr>
        <w:t>文件下载设置，开放文件下载的权限：设置为启用，如下图：</w:t>
      </w:r>
    </w:p>
    <w:p>
      <w:pPr>
        <w:pStyle w:val="79"/>
        <w:rPr>
          <w:szCs w:val="21"/>
        </w:rPr>
      </w:pPr>
      <w:r>
        <w:drawing>
          <wp:inline distT="0" distB="0" distL="114300" distR="114300">
            <wp:extent cx="3533140" cy="3695065"/>
            <wp:effectExtent l="0" t="0" r="2540"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9"/>
                    <a:stretch>
                      <a:fillRect/>
                    </a:stretch>
                  </pic:blipFill>
                  <pic:spPr>
                    <a:xfrm>
                      <a:off x="0" y="0"/>
                      <a:ext cx="3533140" cy="3695065"/>
                    </a:xfrm>
                    <a:prstGeom prst="rect">
                      <a:avLst/>
                    </a:prstGeom>
                    <a:noFill/>
                    <a:ln w="9525">
                      <a:noFill/>
                    </a:ln>
                  </pic:spPr>
                </pic:pic>
              </a:graphicData>
            </a:graphic>
          </wp:inline>
        </w:drawing>
      </w:r>
    </w:p>
    <w:p>
      <w:pPr>
        <w:ind w:firstLine="420"/>
        <w:rPr>
          <w:szCs w:val="21"/>
        </w:rPr>
      </w:pPr>
    </w:p>
    <w:p>
      <w:pPr>
        <w:pStyle w:val="4"/>
        <w:numPr>
          <w:numId w:val="0"/>
        </w:numPr>
        <w:ind w:left="689" w:leftChars="0"/>
      </w:pPr>
      <w:bookmarkStart w:id="80" w:name="_Toc10526"/>
      <w:bookmarkStart w:id="81" w:name="_Toc346183641"/>
      <w:bookmarkStart w:id="82" w:name="_Toc16343"/>
      <w:bookmarkStart w:id="83" w:name="_Toc22680"/>
      <w:r>
        <w:rPr>
          <w:rFonts w:hint="eastAsia"/>
          <w:lang w:val="en-US" w:eastAsia="zh-CN"/>
        </w:rPr>
        <w:t>1.4.3、</w:t>
      </w:r>
      <w:r>
        <w:t>关闭拦截工具</w:t>
      </w:r>
      <w:bookmarkEnd w:id="80"/>
      <w:bookmarkEnd w:id="81"/>
      <w:bookmarkEnd w:id="82"/>
      <w:bookmarkEnd w:id="83"/>
    </w:p>
    <w:p>
      <w:pPr>
        <w:ind w:firstLine="436"/>
        <w:rPr>
          <w:spacing w:val="4"/>
        </w:rPr>
      </w:pPr>
      <w:r>
        <w:rPr>
          <w:spacing w:val="4"/>
        </w:rPr>
        <w:t>上述操作完成后，如果系统中某些功能仍不能使用，请将拦截工具关闭再试用。比如在windows工具栏中关闭弹出窗口阻止程序的操作，如下图：</w:t>
      </w:r>
    </w:p>
    <w:p>
      <w:pPr>
        <w:pStyle w:val="79"/>
      </w:pPr>
      <w:r>
        <w:drawing>
          <wp:inline distT="0" distB="0" distL="114300" distR="114300">
            <wp:extent cx="5106670" cy="2324100"/>
            <wp:effectExtent l="0" t="0" r="13970" b="762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40"/>
                    <a:stretch>
                      <a:fillRect/>
                    </a:stretch>
                  </pic:blipFill>
                  <pic:spPr>
                    <a:xfrm>
                      <a:off x="0" y="0"/>
                      <a:ext cx="5106670" cy="2324100"/>
                    </a:xfrm>
                    <a:prstGeom prst="rect">
                      <a:avLst/>
                    </a:prstGeom>
                    <a:noFill/>
                    <a:ln w="9525">
                      <a:noFill/>
                    </a:ln>
                  </pic:spPr>
                </pic:pic>
              </a:graphicData>
            </a:graphic>
          </wp:inline>
        </w:drawing>
      </w:r>
    </w:p>
    <w:p>
      <w:pPr>
        <w:pStyle w:val="4"/>
        <w:numPr>
          <w:numId w:val="0"/>
        </w:numPr>
        <w:ind w:left="689" w:leftChars="0"/>
      </w:pPr>
      <w:bookmarkStart w:id="84" w:name="_Toc8256"/>
      <w:bookmarkStart w:id="85" w:name="_Toc32753"/>
      <w:bookmarkStart w:id="86" w:name="_Toc8437"/>
      <w:r>
        <w:rPr>
          <w:rFonts w:hint="eastAsia"/>
          <w:lang w:val="en-US" w:eastAsia="zh-CN"/>
        </w:rPr>
        <w:t>1.4.4、兼容性视图设置</w:t>
      </w:r>
      <w:bookmarkEnd w:id="84"/>
      <w:bookmarkEnd w:id="85"/>
      <w:bookmarkEnd w:id="86"/>
    </w:p>
    <w:p>
      <w:pPr>
        <w:pStyle w:val="5"/>
        <w:rPr>
          <w:rFonts w:hint="eastAsia"/>
          <w:lang w:val="en-US" w:eastAsia="zh-CN"/>
        </w:rPr>
      </w:pPr>
      <w:r>
        <w:rPr>
          <w:rFonts w:hint="eastAsia"/>
          <w:lang w:val="en-US" w:eastAsia="zh-CN"/>
        </w:rPr>
        <w:t>如果遇到某些页面显示不正常，或使用的是IE浏览器但页面提示使用非IE浏览器时，可以尝试添加或删除兼容性再试。</w:t>
      </w:r>
    </w:p>
    <w:p>
      <w:pPr>
        <w:pStyle w:val="5"/>
        <w:rPr>
          <w:rFonts w:hint="eastAsia"/>
          <w:lang w:val="en-US" w:eastAsia="zh-CN"/>
        </w:rPr>
      </w:pPr>
      <w:r>
        <w:rPr>
          <w:rFonts w:hint="eastAsia"/>
          <w:lang w:val="en-US" w:eastAsia="zh-CN"/>
        </w:rPr>
        <w:t>点击浏览器左上角工具——兼容性视图设置，或者右上角工具（Alt+X）——兼容性视图设置：</w:t>
      </w:r>
    </w:p>
    <w:p>
      <w:pPr>
        <w:pStyle w:val="5"/>
      </w:pPr>
      <w:r>
        <w:drawing>
          <wp:inline distT="0" distB="0" distL="114300" distR="114300">
            <wp:extent cx="5273675" cy="4185920"/>
            <wp:effectExtent l="0" t="0" r="14605" b="508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1"/>
                    <a:stretch>
                      <a:fillRect/>
                    </a:stretch>
                  </pic:blipFill>
                  <pic:spPr>
                    <a:xfrm>
                      <a:off x="0" y="0"/>
                      <a:ext cx="5273675" cy="4185920"/>
                    </a:xfrm>
                    <a:prstGeom prst="rect">
                      <a:avLst/>
                    </a:prstGeom>
                    <a:noFill/>
                    <a:ln w="9525">
                      <a:noFill/>
                    </a:ln>
                  </pic:spPr>
                </pic:pic>
              </a:graphicData>
            </a:graphic>
          </wp:inline>
        </w:drawing>
      </w:r>
    </w:p>
    <w:p>
      <w:pPr>
        <w:pStyle w:val="5"/>
      </w:pPr>
      <w:r>
        <w:drawing>
          <wp:inline distT="0" distB="0" distL="114300" distR="114300">
            <wp:extent cx="5273675" cy="4300855"/>
            <wp:effectExtent l="0" t="0" r="14605" b="1206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2"/>
                    <a:stretch>
                      <a:fillRect/>
                    </a:stretch>
                  </pic:blipFill>
                  <pic:spPr>
                    <a:xfrm>
                      <a:off x="0" y="0"/>
                      <a:ext cx="5273675" cy="4300855"/>
                    </a:xfrm>
                    <a:prstGeom prst="rect">
                      <a:avLst/>
                    </a:prstGeom>
                    <a:noFill/>
                    <a:ln w="9525">
                      <a:noFill/>
                    </a:ln>
                  </pic:spPr>
                </pic:pic>
              </a:graphicData>
            </a:graphic>
          </wp:inline>
        </w:drawing>
      </w:r>
    </w:p>
    <w:p>
      <w:pPr>
        <w:pStyle w:val="5"/>
        <w:rPr>
          <w:spacing w:val="4"/>
        </w:rPr>
      </w:pPr>
      <w:r>
        <w:rPr>
          <w:rFonts w:hint="eastAsia"/>
          <w:spacing w:val="4"/>
          <w:lang w:val="en-US" w:eastAsia="zh-CN"/>
        </w:rPr>
        <w:t>在下图红框所示部分</w:t>
      </w:r>
      <w:r>
        <w:rPr>
          <w:spacing w:val="4"/>
        </w:rPr>
        <w:t>输入</w:t>
      </w:r>
      <w:r>
        <w:rPr>
          <w:rFonts w:hint="eastAsia"/>
          <w:spacing w:val="4"/>
          <w:lang w:eastAsia="zh-CN"/>
        </w:rPr>
        <w:t>交易中心</w:t>
      </w:r>
      <w:r>
        <w:rPr>
          <w:rFonts w:hint="eastAsia"/>
          <w:spacing w:val="4"/>
          <w:lang w:val="en-US" w:eastAsia="zh-CN"/>
        </w:rPr>
        <w:t>域名</w:t>
      </w:r>
      <w:r>
        <w:rPr>
          <w:rFonts w:hint="eastAsia"/>
          <w:spacing w:val="4"/>
          <w:lang w:eastAsia="zh-CN"/>
        </w:rPr>
        <w:t>（zzhkgggzy.cn，如果</w:t>
      </w:r>
      <w:r>
        <w:rPr>
          <w:rFonts w:hint="eastAsia"/>
          <w:spacing w:val="4"/>
          <w:lang w:val="en-US" w:eastAsia="zh-CN"/>
        </w:rPr>
        <w:t>之前</w:t>
      </w:r>
      <w:r>
        <w:rPr>
          <w:rFonts w:hint="eastAsia"/>
          <w:spacing w:val="4"/>
          <w:lang w:eastAsia="zh-CN"/>
        </w:rPr>
        <w:t>没有添加系统会自动填充，</w:t>
      </w:r>
      <w:r>
        <w:rPr>
          <w:rFonts w:hint="eastAsia"/>
          <w:spacing w:val="4"/>
          <w:lang w:val="en-US" w:eastAsia="zh-CN"/>
        </w:rPr>
        <w:t>直接</w:t>
      </w:r>
      <w:r>
        <w:rPr>
          <w:rFonts w:hint="eastAsia"/>
          <w:spacing w:val="4"/>
          <w:lang w:eastAsia="zh-CN"/>
        </w:rPr>
        <w:t>点击【添加】按钮即可；如果</w:t>
      </w:r>
      <w:r>
        <w:rPr>
          <w:rFonts w:hint="eastAsia"/>
          <w:spacing w:val="4"/>
          <w:lang w:val="en-US" w:eastAsia="zh-CN"/>
        </w:rPr>
        <w:t>是空白表示已经添加，无需再次添加，可在下方列表中找到</w:t>
      </w:r>
      <w:r>
        <w:rPr>
          <w:rFonts w:hint="eastAsia"/>
          <w:spacing w:val="4"/>
          <w:lang w:eastAsia="zh-CN"/>
        </w:rPr>
        <w:t>）</w:t>
      </w:r>
      <w:r>
        <w:rPr>
          <w:spacing w:val="4"/>
        </w:rPr>
        <w:t>，然后点击“添加”按钮完成添加，再按“关闭”按钮退出。</w:t>
      </w:r>
    </w:p>
    <w:p>
      <w:pPr>
        <w:pStyle w:val="5"/>
        <w:rPr>
          <w:rFonts w:hint="eastAsia" w:eastAsia="宋体"/>
          <w:spacing w:val="4"/>
          <w:lang w:val="en-US" w:eastAsia="zh-CN"/>
        </w:rPr>
      </w:pPr>
      <w:r>
        <w:rPr>
          <w:rFonts w:hint="eastAsia"/>
          <w:spacing w:val="4"/>
          <w:lang w:val="en-US" w:eastAsia="zh-CN"/>
        </w:rPr>
        <w:t>删除时在下方【已添加到兼容性视图中的网站】里面找到上述域名，选中后点击右侧【删除】按钮即可。</w:t>
      </w:r>
    </w:p>
    <w:p>
      <w:pPr>
        <w:pStyle w:val="5"/>
        <w:rPr>
          <w:rFonts w:hint="eastAsia"/>
          <w:lang w:val="en-US" w:eastAsia="zh-CN"/>
        </w:rPr>
      </w:pPr>
      <w:r>
        <w:drawing>
          <wp:inline distT="0" distB="0" distL="114300" distR="114300">
            <wp:extent cx="4336415" cy="5349875"/>
            <wp:effectExtent l="0" t="0" r="6985" b="1460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3"/>
                    <a:stretch>
                      <a:fillRect/>
                    </a:stretch>
                  </pic:blipFill>
                  <pic:spPr>
                    <a:xfrm>
                      <a:off x="0" y="0"/>
                      <a:ext cx="4336415" cy="5349875"/>
                    </a:xfrm>
                    <a:prstGeom prst="rect">
                      <a:avLst/>
                    </a:prstGeom>
                    <a:noFill/>
                    <a:ln w="9525">
                      <a:noFill/>
                    </a:ln>
                  </pic:spPr>
                </pic:pic>
              </a:graphicData>
            </a:graphic>
          </wp:inline>
        </w:drawing>
      </w:r>
    </w:p>
    <w:p>
      <w:pPr>
        <w:widowControl/>
        <w:ind w:firstLine="422"/>
        <w:rPr>
          <w:b/>
          <w:szCs w:val="21"/>
        </w:rPr>
      </w:pPr>
    </w:p>
    <w:p>
      <w:pPr>
        <w:ind w:firstLine="422"/>
        <w:rPr>
          <w:b/>
        </w:rPr>
      </w:pPr>
    </w:p>
    <w:p>
      <w:pPr>
        <w:pStyle w:val="5"/>
        <w:spacing w:line="240" w:lineRule="auto"/>
        <w:ind w:firstLine="0" w:firstLineChars="0"/>
        <w:rPr>
          <w:rFonts w:ascii="Calibri" w:hAnsi="Calibri" w:cs="Calibri"/>
          <w:sz w:val="21"/>
          <w:szCs w:val="20"/>
        </w:rPr>
      </w:pPr>
    </w:p>
    <w:p>
      <w:pPr>
        <w:pStyle w:val="2"/>
        <w:numPr>
          <w:ilvl w:val="0"/>
          <w:numId w:val="5"/>
        </w:numPr>
      </w:pPr>
      <w:bookmarkStart w:id="87" w:name="_Toc1824"/>
      <w:r>
        <w:rPr>
          <w:rFonts w:hint="eastAsia"/>
        </w:rPr>
        <w:t>业务管理</w:t>
      </w:r>
      <w:bookmarkEnd w:id="87"/>
    </w:p>
    <w:p>
      <w:pPr>
        <w:pStyle w:val="3"/>
        <w:numPr>
          <w:ilvl w:val="1"/>
          <w:numId w:val="5"/>
        </w:numPr>
        <w:ind w:firstLine="0"/>
      </w:pPr>
      <w:bookmarkStart w:id="88" w:name="_Toc5195"/>
      <w:r>
        <w:rPr>
          <w:rFonts w:hint="eastAsia"/>
        </w:rPr>
        <w:t>资审文件领取</w:t>
      </w:r>
      <w:bookmarkEnd w:id="88"/>
    </w:p>
    <w:p>
      <w:pPr>
        <w:ind w:firstLine="422"/>
      </w:pPr>
      <w:r>
        <w:rPr>
          <w:rFonts w:hint="eastAsia"/>
          <w:b/>
          <w:bCs/>
        </w:rPr>
        <w:t>功能说明：</w:t>
      </w:r>
      <w:r>
        <w:rPr>
          <w:rFonts w:hint="eastAsia"/>
        </w:rPr>
        <w:t>投标人领取资审文件。</w:t>
      </w:r>
    </w:p>
    <w:p>
      <w:pPr>
        <w:ind w:firstLine="422"/>
      </w:pPr>
      <w:r>
        <w:rPr>
          <w:rFonts w:hint="eastAsia"/>
          <w:b/>
          <w:bCs/>
        </w:rPr>
        <w:t>前置条件：</w:t>
      </w:r>
      <w:r>
        <w:rPr>
          <w:rFonts w:hint="eastAsia"/>
          <w:szCs w:val="21"/>
        </w:rPr>
        <w:t>已经提交资审文件备案，并经过建设工程交易科工作人员审核确认</w:t>
      </w:r>
      <w:r>
        <w:rPr>
          <w:rFonts w:hint="eastAsia"/>
        </w:rPr>
        <w:t>。</w:t>
      </w:r>
    </w:p>
    <w:p>
      <w:pPr>
        <w:ind w:firstLine="422"/>
        <w:rPr>
          <w:b/>
          <w:bCs/>
        </w:rPr>
      </w:pPr>
      <w:r>
        <w:rPr>
          <w:rFonts w:hint="eastAsia"/>
          <w:b/>
          <w:bCs/>
        </w:rPr>
        <w:t>操作步骤：</w:t>
      </w:r>
    </w:p>
    <w:p>
      <w:pPr>
        <w:rPr>
          <w:rFonts w:asciiTheme="minorEastAsia" w:hAnsiTheme="minorEastAsia" w:eastAsiaTheme="minorEastAsia"/>
        </w:rPr>
      </w:pPr>
      <w:r>
        <w:rPr>
          <w:rFonts w:hint="eastAsia" w:eastAsiaTheme="minorEastAsia"/>
        </w:rPr>
        <w:t>1</w:t>
      </w:r>
      <w:r>
        <w:rPr>
          <w:rFonts w:hint="eastAsia" w:asciiTheme="minorEastAsia" w:hAnsiTheme="minorEastAsia" w:eastAsiaTheme="minorEastAsia"/>
        </w:rPr>
        <w:t>、</w:t>
      </w:r>
      <w:r>
        <w:rPr>
          <w:rFonts w:hint="eastAsia" w:asciiTheme="minorEastAsia" w:hAnsiTheme="minorEastAsia" w:eastAsiaTheme="minorEastAsia"/>
          <w:bCs/>
          <w:szCs w:val="21"/>
        </w:rPr>
        <w:t>点击“资审文件领取”菜单，如下图</w:t>
      </w:r>
      <w:r>
        <w:rPr>
          <w:rFonts w:hint="eastAsia" w:asciiTheme="minorEastAsia" w:hAnsiTheme="minorEastAsia" w:eastAsiaTheme="minorEastAsia"/>
        </w:rPr>
        <w:t>：</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76850" cy="1409700"/>
            <wp:effectExtent l="0" t="0" r="0" b="0"/>
            <wp:docPr id="2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6850" cy="1409700"/>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、操作“领取”图标，下载领取资审文件；</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781175"/>
            <wp:effectExtent l="0" t="0" r="0" b="9525"/>
            <wp:docPr id="2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6850" cy="1781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、下载领取文件后，状态从“未领取”转为“已领取”；</w:t>
      </w:r>
    </w:p>
    <w:p>
      <w:pPr>
        <w:ind w:firstLine="0" w:firstLineChars="0"/>
        <w:rPr>
          <w:bCs/>
          <w:szCs w:val="21"/>
        </w:rPr>
      </w:pPr>
      <w:r>
        <w:drawing>
          <wp:inline distT="0" distB="0" distL="0" distR="0">
            <wp:extent cx="5495925" cy="1019175"/>
            <wp:effectExtent l="0" t="0" r="9525" b="9525"/>
            <wp:docPr id="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95925" cy="1019175"/>
                    </a:xfrm>
                    <a:prstGeom prst="rect">
                      <a:avLst/>
                    </a:prstGeom>
                    <a:noFill/>
                    <a:ln>
                      <a:noFill/>
                    </a:ln>
                  </pic:spPr>
                </pic:pic>
              </a:graphicData>
            </a:graphic>
          </wp:inline>
        </w:drawing>
      </w:r>
    </w:p>
    <w:p>
      <w:pPr>
        <w:ind w:firstLine="0" w:firstLineChars="0"/>
      </w:pPr>
    </w:p>
    <w:p>
      <w:pPr>
        <w:pStyle w:val="3"/>
        <w:numPr>
          <w:ilvl w:val="1"/>
          <w:numId w:val="5"/>
        </w:numPr>
        <w:ind w:firstLine="0"/>
      </w:pPr>
      <w:bookmarkStart w:id="89" w:name="_Toc30065"/>
      <w:r>
        <w:rPr>
          <w:rFonts w:hint="eastAsia"/>
        </w:rPr>
        <w:t>资审澄清文件领取</w:t>
      </w:r>
      <w:bookmarkEnd w:id="89"/>
    </w:p>
    <w:p>
      <w:pPr>
        <w:ind w:firstLine="422"/>
        <w:rPr>
          <w:rFonts w:ascii="宋体" w:hAnsi="宋体"/>
        </w:rPr>
      </w:pPr>
      <w:r>
        <w:rPr>
          <w:rFonts w:hint="eastAsia" w:ascii="宋体" w:hAnsi="宋体"/>
          <w:b/>
          <w:bCs/>
        </w:rPr>
        <w:t>功能说明：</w:t>
      </w:r>
      <w:r>
        <w:rPr>
          <w:rFonts w:hint="eastAsia" w:ascii="宋体" w:hAnsi="宋体"/>
        </w:rPr>
        <w:t>投标人领取资审澄清文件。</w:t>
      </w:r>
    </w:p>
    <w:p>
      <w:pPr>
        <w:ind w:firstLine="422"/>
        <w:rPr>
          <w:rFonts w:ascii="宋体" w:hAnsi="宋体"/>
          <w:b/>
          <w:bCs/>
        </w:rPr>
      </w:pPr>
      <w:r>
        <w:rPr>
          <w:rFonts w:hint="eastAsia" w:ascii="宋体" w:hAnsi="宋体"/>
          <w:b/>
          <w:bCs/>
        </w:rPr>
        <w:t>前置条件：</w:t>
      </w:r>
    </w:p>
    <w:p>
      <w:pPr>
        <w:rPr>
          <w:rFonts w:ascii="宋体" w:hAnsi="宋体"/>
        </w:rPr>
      </w:pPr>
      <w:r>
        <w:rPr>
          <w:rFonts w:hint="eastAsia"/>
          <w:szCs w:val="21"/>
        </w:rPr>
        <w:t>1</w:t>
      </w:r>
      <w:r>
        <w:rPr>
          <w:rFonts w:hint="eastAsia" w:ascii="宋体" w:hAnsi="宋体"/>
          <w:szCs w:val="21"/>
        </w:rPr>
        <w:t>、已经提交资审澄清文件，并经过建设工程交易科工作人员审核确认</w:t>
      </w:r>
      <w:r>
        <w:rPr>
          <w:rFonts w:hint="eastAsia" w:ascii="宋体" w:hAnsi="宋体"/>
        </w:rPr>
        <w:t>。</w:t>
      </w:r>
    </w:p>
    <w:p>
      <w:pPr>
        <w:rPr>
          <w:rFonts w:ascii="宋体" w:hAnsi="宋体"/>
        </w:rPr>
      </w:pPr>
      <w:r>
        <w:rPr>
          <w:rFonts w:hint="eastAsia"/>
        </w:rPr>
        <w:t>2</w:t>
      </w:r>
      <w:r>
        <w:rPr>
          <w:rFonts w:hint="eastAsia" w:ascii="宋体" w:hAnsi="宋体"/>
        </w:rPr>
        <w:t>、</w:t>
      </w:r>
      <w:r>
        <w:rPr>
          <w:rFonts w:hint="eastAsia" w:ascii="宋体" w:hAnsi="宋体"/>
          <w:bCs/>
          <w:szCs w:val="21"/>
        </w:rPr>
        <w:t>投标单位已经领取对应的资审文件。</w:t>
      </w:r>
    </w:p>
    <w:p>
      <w:pPr>
        <w:ind w:firstLine="422"/>
        <w:rPr>
          <w:rFonts w:ascii="宋体" w:hAnsi="宋体"/>
          <w:b/>
          <w:bCs/>
        </w:rPr>
      </w:pPr>
      <w:r>
        <w:rPr>
          <w:rFonts w:hint="eastAsia" w:ascii="宋体" w:hAnsi="宋体"/>
          <w:b/>
          <w:bCs/>
        </w:rPr>
        <w:t>操作步骤：</w:t>
      </w:r>
    </w:p>
    <w:p>
      <w:pPr>
        <w:numPr>
          <w:ilvl w:val="0"/>
          <w:numId w:val="6"/>
        </w:numPr>
        <w:ind w:firstLineChars="0"/>
        <w:jc w:val="both"/>
        <w:rPr>
          <w:rFonts w:ascii="宋体" w:hAnsi="宋体"/>
          <w:bCs/>
          <w:szCs w:val="21"/>
        </w:rPr>
      </w:pPr>
      <w:r>
        <w:rPr>
          <w:rFonts w:hint="eastAsia" w:ascii="宋体" w:hAnsi="宋体"/>
          <w:bCs/>
          <w:szCs w:val="21"/>
        </w:rPr>
        <w:t>点击“资审澄清文件领取”菜单，如下图：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057275"/>
            <wp:effectExtent l="0" t="0" r="0" b="9525"/>
            <wp:docPr id="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86400" cy="1057275"/>
                    </a:xfrm>
                    <a:prstGeom prst="rect">
                      <a:avLst/>
                    </a:prstGeom>
                    <a:noFill/>
                    <a:ln>
                      <a:noFill/>
                    </a:ln>
                  </pic:spPr>
                </pic:pic>
              </a:graphicData>
            </a:graphic>
          </wp:inline>
        </w:drawing>
      </w:r>
    </w:p>
    <w:p>
      <w:pPr>
        <w:numPr>
          <w:ilvl w:val="0"/>
          <w:numId w:val="6"/>
        </w:numPr>
        <w:ind w:firstLineChars="0"/>
        <w:jc w:val="both"/>
        <w:rPr>
          <w:rFonts w:asciiTheme="minorEastAsia" w:hAnsiTheme="minorEastAsia" w:eastAsiaTheme="minorEastAsia"/>
          <w:bCs/>
          <w:szCs w:val="21"/>
        </w:rPr>
      </w:pPr>
      <w:r>
        <w:rPr>
          <w:rFonts w:hint="eastAsia" w:asciiTheme="minorEastAsia" w:hAnsiTheme="minorEastAsia" w:eastAsiaTheme="minorEastAsia"/>
          <w:bCs/>
          <w:szCs w:val="21"/>
        </w:rPr>
        <w:t>操作“领取”图标，下载领取资审澄清文件（</w:t>
      </w:r>
      <w:r>
        <w:rPr>
          <w:rFonts w:hint="eastAsia" w:asciiTheme="minorEastAsia" w:hAnsiTheme="minorEastAsia" w:eastAsiaTheme="minorEastAsia"/>
          <w:bCs/>
          <w:color w:val="FF0000"/>
          <w:szCs w:val="21"/>
        </w:rPr>
        <w:t>注：先领取对应的资审文件</w:t>
      </w:r>
      <w:r>
        <w:rPr>
          <w:rFonts w:hint="eastAsia" w:asciiTheme="minorEastAsia" w:hAnsiTheme="minorEastAsia" w:eastAsiaTheme="minorEastAsia"/>
          <w:bCs/>
          <w:szCs w:val="21"/>
        </w:rPr>
        <w:t>）</w:t>
      </w:r>
    </w:p>
    <w:p>
      <w:pPr>
        <w:ind w:firstLine="0" w:firstLineChars="0"/>
        <w:jc w:val="both"/>
        <w:rPr>
          <w:rFonts w:asciiTheme="minorEastAsia" w:hAnsiTheme="minorEastAsia" w:eastAsiaTheme="minorEastAsia"/>
          <w:bCs/>
          <w:szCs w:val="21"/>
        </w:rPr>
      </w:pPr>
      <w:r>
        <w:rPr>
          <w:rFonts w:asciiTheme="minorEastAsia" w:hAnsiTheme="minorEastAsia" w:eastAsiaTheme="minorEastAsia"/>
        </w:rPr>
        <w:drawing>
          <wp:inline distT="0" distB="0" distL="0" distR="0">
            <wp:extent cx="5495925" cy="2409825"/>
            <wp:effectExtent l="0" t="0" r="9525" b="9525"/>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95925" cy="2409825"/>
                    </a:xfrm>
                    <a:prstGeom prst="rect">
                      <a:avLst/>
                    </a:prstGeom>
                    <a:noFill/>
                    <a:ln>
                      <a:noFill/>
                    </a:ln>
                  </pic:spPr>
                </pic:pic>
              </a:graphicData>
            </a:graphic>
          </wp:inline>
        </w:drawing>
      </w:r>
    </w:p>
    <w:p>
      <w:pPr>
        <w:numPr>
          <w:ilvl w:val="0"/>
          <w:numId w:val="6"/>
        </w:numPr>
        <w:ind w:firstLineChars="0"/>
        <w:rPr>
          <w:rFonts w:asciiTheme="minorEastAsia" w:hAnsiTheme="minorEastAsia" w:eastAsiaTheme="minorEastAsia"/>
        </w:rPr>
      </w:pPr>
      <w:r>
        <w:rPr>
          <w:rFonts w:hint="eastAsia" w:asciiTheme="minorEastAsia" w:hAnsiTheme="minorEastAsia" w:eastAsiaTheme="minorEastAsia"/>
          <w:bCs/>
          <w:szCs w:val="21"/>
        </w:rPr>
        <w:t>下载领取文件后，状态从“未领取”转为“已领取”；</w:t>
      </w:r>
    </w:p>
    <w:p>
      <w:pPr>
        <w:ind w:firstLine="0" w:firstLineChars="0"/>
      </w:pPr>
      <w:r>
        <w:drawing>
          <wp:inline distT="0" distB="0" distL="0" distR="0">
            <wp:extent cx="5486400" cy="962025"/>
            <wp:effectExtent l="0" t="0" r="0" b="9525"/>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0" w:firstLineChars="0"/>
      </w:pPr>
    </w:p>
    <w:p>
      <w:pPr>
        <w:pStyle w:val="3"/>
        <w:numPr>
          <w:ilvl w:val="1"/>
          <w:numId w:val="5"/>
        </w:numPr>
        <w:ind w:firstLine="0"/>
      </w:pPr>
      <w:bookmarkStart w:id="90" w:name="_Toc8447"/>
      <w:r>
        <w:t>填写投标信息</w:t>
      </w:r>
      <w:r>
        <w:rPr>
          <w:rFonts w:hint="eastAsia"/>
          <w:lang w:eastAsia="zh-CN"/>
        </w:rPr>
        <w:t>（</w:t>
      </w:r>
      <w:r>
        <w:rPr>
          <w:rFonts w:hint="eastAsia"/>
          <w:lang w:val="en-US" w:eastAsia="zh-CN"/>
        </w:rPr>
        <w:t>已取消</w:t>
      </w:r>
      <w:r>
        <w:rPr>
          <w:rFonts w:hint="eastAsia"/>
          <w:lang w:eastAsia="zh-CN"/>
        </w:rPr>
        <w:t>）</w:t>
      </w:r>
      <w:bookmarkEnd w:id="90"/>
    </w:p>
    <w:p>
      <w:pPr>
        <w:ind w:firstLineChars="0"/>
        <w:rPr>
          <w:rFonts w:asciiTheme="minorEastAsia" w:hAnsiTheme="minorEastAsia" w:eastAsiaTheme="minorEastAsia"/>
        </w:rPr>
      </w:pPr>
      <w:r>
        <w:rPr>
          <w:rFonts w:hint="eastAsia"/>
          <w:lang w:val="en-US" w:eastAsia="zh-CN"/>
        </w:rPr>
        <w:t>按照相关政策要求，已经于2019年11月13日取消报名环节，直接领取招标文件即可。具体通知详见交易中心网站首页-重要通知-《关于取消投标报名的通知》，或者直接</w:t>
      </w:r>
      <w:r>
        <w:rPr>
          <w:rFonts w:hint="eastAsia"/>
          <w:b/>
          <w:bCs/>
          <w:color w:val="0000FF"/>
          <w:lang w:val="en-US" w:eastAsia="zh-CN"/>
        </w:rPr>
        <w:fldChar w:fldCharType="begin"/>
      </w:r>
      <w:r>
        <w:rPr>
          <w:rFonts w:hint="eastAsia"/>
          <w:b/>
          <w:bCs/>
          <w:color w:val="0000FF"/>
          <w:lang w:val="en-US" w:eastAsia="zh-CN"/>
        </w:rPr>
        <w:instrText xml:space="preserve"> HYPERLINK "http://www.zzhkgggzy.cn/zzhkgsyqjyzx/InfoDetail/?InfoID=7b68998d-1f57-45ba-ac74-912fa0c7fc29&amp;CategoryNum=019" </w:instrText>
      </w:r>
      <w:r>
        <w:rPr>
          <w:rFonts w:hint="eastAsia"/>
          <w:b/>
          <w:bCs/>
          <w:color w:val="0000FF"/>
          <w:lang w:val="en-US" w:eastAsia="zh-CN"/>
        </w:rPr>
        <w:fldChar w:fldCharType="separate"/>
      </w:r>
      <w:r>
        <w:rPr>
          <w:rStyle w:val="45"/>
          <w:rFonts w:hint="eastAsia"/>
          <w:b/>
          <w:bCs/>
          <w:color w:val="0000FF"/>
          <w:lang w:val="en-US" w:eastAsia="zh-CN"/>
        </w:rPr>
        <w:t>点击此处</w:t>
      </w:r>
      <w:r>
        <w:rPr>
          <w:rFonts w:hint="eastAsia"/>
          <w:b/>
          <w:bCs/>
          <w:color w:val="0000FF"/>
          <w:lang w:val="en-US" w:eastAsia="zh-CN"/>
        </w:rPr>
        <w:fldChar w:fldCharType="end"/>
      </w:r>
      <w:r>
        <w:rPr>
          <w:rFonts w:hint="eastAsia"/>
          <w:lang w:val="en-US" w:eastAsia="zh-CN"/>
        </w:rPr>
        <w:t>查看。</w:t>
      </w:r>
    </w:p>
    <w:p/>
    <w:p>
      <w:pPr>
        <w:pStyle w:val="3"/>
        <w:numPr>
          <w:ilvl w:val="1"/>
          <w:numId w:val="5"/>
        </w:numPr>
        <w:ind w:firstLine="0"/>
      </w:pPr>
      <w:bookmarkStart w:id="91" w:name="_Toc13958"/>
      <w:r>
        <w:rPr>
          <w:rFonts w:hint="eastAsia"/>
        </w:rPr>
        <w:t>网上提问</w:t>
      </w:r>
      <w:bookmarkEnd w:id="91"/>
    </w:p>
    <w:p>
      <w:pPr>
        <w:ind w:firstLine="422"/>
        <w:rPr>
          <w:rFonts w:ascii="宋体" w:hAnsi="宋体"/>
        </w:rPr>
      </w:pPr>
      <w:r>
        <w:rPr>
          <w:rFonts w:hint="eastAsia" w:ascii="宋体" w:hAnsi="宋体"/>
          <w:b/>
          <w:bCs/>
        </w:rPr>
        <w:t>功能说明：</w:t>
      </w:r>
      <w:r>
        <w:rPr>
          <w:rFonts w:hint="eastAsia" w:ascii="宋体" w:hAnsi="宋体"/>
        </w:rPr>
        <w:t>投标人对不同标段的问题可以向代理发出提问。</w:t>
      </w:r>
    </w:p>
    <w:p>
      <w:pPr>
        <w:ind w:firstLine="422"/>
        <w:rPr>
          <w:rFonts w:ascii="宋体" w:hAnsi="宋体"/>
          <w:b/>
          <w:bCs/>
        </w:rPr>
      </w:pPr>
      <w:r>
        <w:rPr>
          <w:rFonts w:hint="eastAsia" w:ascii="宋体" w:hAnsi="宋体"/>
          <w:b/>
          <w:bCs/>
        </w:rPr>
        <w:t>前置条件：</w:t>
      </w:r>
      <w:r>
        <w:rPr>
          <w:rFonts w:hint="eastAsia" w:ascii="宋体" w:hAnsi="宋体"/>
          <w:szCs w:val="21"/>
        </w:rPr>
        <w:t>投标人已经填写投标信息。</w:t>
      </w:r>
    </w:p>
    <w:p>
      <w:pPr>
        <w:ind w:firstLine="422"/>
        <w:rPr>
          <w:rFonts w:ascii="宋体" w:hAnsi="宋体"/>
          <w:b/>
          <w:bCs/>
        </w:rPr>
      </w:pPr>
      <w:r>
        <w:rPr>
          <w:rFonts w:hint="eastAsia" w:ascii="宋体" w:hAnsi="宋体"/>
          <w:b/>
          <w:bCs/>
        </w:rPr>
        <w:t>操作步骤：</w:t>
      </w:r>
    </w:p>
    <w:p>
      <w:pPr>
        <w:ind w:firstLine="0" w:firstLineChars="0"/>
        <w:rPr>
          <w:rFonts w:ascii="宋体" w:hAnsi="宋体"/>
          <w:b/>
          <w:bCs/>
        </w:rPr>
      </w:pPr>
      <w:r>
        <w:rPr>
          <w:rFonts w:hint="eastAsia" w:ascii="宋体" w:hAnsi="宋体"/>
          <w:bCs/>
          <w:szCs w:val="21"/>
        </w:rPr>
        <w:t>1、点击“</w:t>
      </w:r>
      <w:r>
        <w:rPr>
          <w:rFonts w:hint="eastAsia" w:ascii="宋体" w:hAnsi="宋体"/>
        </w:rPr>
        <w:t>网上提问”菜单，进入网上提问列表；</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1428750"/>
            <wp:effectExtent l="0" t="0" r="9525" b="0"/>
            <wp:docPr id="4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86375" cy="1428750"/>
                    </a:xfrm>
                    <a:prstGeom prst="rect">
                      <a:avLst/>
                    </a:prstGeom>
                    <a:noFill/>
                    <a:ln>
                      <a:noFill/>
                    </a:ln>
                  </pic:spPr>
                </pic:pic>
              </a:graphicData>
            </a:graphic>
          </wp:inline>
        </w:drawing>
      </w:r>
    </w:p>
    <w:p>
      <w:pPr>
        <w:ind w:firstLine="0" w:firstLineChars="0"/>
        <w:rPr>
          <w:rFonts w:asciiTheme="minorEastAsia" w:hAnsiTheme="minorEastAsia" w:eastAsiaTheme="minorEastAsia"/>
          <w:b/>
          <w:bCs/>
        </w:rPr>
      </w:pPr>
      <w:r>
        <w:rPr>
          <w:rFonts w:hint="eastAsia" w:asciiTheme="minorEastAsia" w:hAnsiTheme="minorEastAsia" w:eastAsiaTheme="minorEastAsia"/>
        </w:rPr>
        <w:t>2、点击“新增提问”，挑选对应标段，点击“确定选择”按钮，如图：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2476500"/>
            <wp:effectExtent l="0" t="0" r="9525" b="0"/>
            <wp:docPr id="4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86375" cy="2476500"/>
                    </a:xfrm>
                    <a:prstGeom prst="rect">
                      <a:avLst/>
                    </a:prstGeom>
                    <a:noFill/>
                    <a:ln>
                      <a:noFill/>
                    </a:ln>
                  </pic:spPr>
                </pic:pic>
              </a:graphicData>
            </a:graphic>
          </wp:inline>
        </w:drawing>
      </w:r>
    </w:p>
    <w:p>
      <w:pPr>
        <w:ind w:firstLine="0" w:firstLineChars="0"/>
        <w:rPr>
          <w:rFonts w:asciiTheme="minorEastAsia" w:hAnsiTheme="minorEastAsia" w:eastAsiaTheme="minorEastAsia"/>
        </w:rPr>
      </w:pPr>
      <w:r>
        <w:rPr>
          <w:rFonts w:hint="eastAsia" w:asciiTheme="minorEastAsia" w:hAnsiTheme="minorEastAsia" w:eastAsiaTheme="minorEastAsia"/>
        </w:rPr>
        <w:t>3、填写“问题描述，提问人姓名，手机</w:t>
      </w:r>
      <w:r>
        <w:rPr>
          <w:rFonts w:asciiTheme="minorEastAsia" w:hAnsiTheme="minorEastAsia" w:eastAsiaTheme="minorEastAsia"/>
        </w:rPr>
        <w:t>”</w:t>
      </w:r>
      <w:r>
        <w:rPr>
          <w:rFonts w:hint="eastAsia" w:asciiTheme="minorEastAsia" w:hAnsiTheme="minorEastAsia" w:eastAsiaTheme="minorEastAsia"/>
        </w:rPr>
        <w:t>等，上传对应文件，点击“确认发送”。</w:t>
      </w:r>
    </w:p>
    <w:p>
      <w:pPr>
        <w:ind w:firstLine="0" w:firstLineChars="0"/>
      </w:pPr>
      <w:r>
        <w:drawing>
          <wp:inline distT="0" distB="0" distL="0" distR="0">
            <wp:extent cx="5276850" cy="2333625"/>
            <wp:effectExtent l="0" t="0" r="0" b="9525"/>
            <wp:docPr id="4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6850" cy="2333625"/>
                    </a:xfrm>
                    <a:prstGeom prst="rect">
                      <a:avLst/>
                    </a:prstGeom>
                    <a:noFill/>
                    <a:ln>
                      <a:noFill/>
                    </a:ln>
                  </pic:spPr>
                </pic:pic>
              </a:graphicData>
            </a:graphic>
          </wp:inline>
        </w:drawing>
      </w:r>
    </w:p>
    <w:p>
      <w:pPr>
        <w:ind w:firstLine="0" w:firstLineChars="0"/>
      </w:pPr>
    </w:p>
    <w:p>
      <w:pPr>
        <w:pStyle w:val="3"/>
        <w:numPr>
          <w:ilvl w:val="1"/>
          <w:numId w:val="5"/>
        </w:numPr>
        <w:ind w:firstLine="0"/>
      </w:pPr>
      <w:bookmarkStart w:id="92" w:name="_Toc24014"/>
      <w:r>
        <w:rPr>
          <w:rFonts w:hint="eastAsia"/>
        </w:rPr>
        <w:t>上传资审申请文件</w:t>
      </w:r>
      <w:bookmarkEnd w:id="92"/>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投标人上传对应的资审申请文件。</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已经预约资审时间。</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7"/>
        </w:numPr>
        <w:ind w:firstLineChars="0"/>
        <w:jc w:val="both"/>
        <w:rPr>
          <w:rFonts w:asciiTheme="minorEastAsia" w:hAnsiTheme="minorEastAsia" w:eastAsiaTheme="minorEastAsia"/>
          <w:b/>
          <w:bCs/>
          <w:szCs w:val="21"/>
        </w:rPr>
      </w:pPr>
      <w:r>
        <w:rPr>
          <w:rFonts w:hint="eastAsia" w:asciiTheme="minorEastAsia" w:hAnsiTheme="minorEastAsia" w:eastAsiaTheme="minorEastAsia"/>
          <w:bCs/>
          <w:szCs w:val="21"/>
        </w:rPr>
        <w:t>点击“上传资审申请文件”菜单，如下图：</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286375" cy="1552575"/>
            <wp:effectExtent l="0" t="0" r="9525" b="9525"/>
            <wp:docPr id="4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86375" cy="1552575"/>
                    </a:xfrm>
                    <a:prstGeom prst="rect">
                      <a:avLst/>
                    </a:prstGeom>
                    <a:noFill/>
                    <a:ln>
                      <a:noFill/>
                    </a:ln>
                  </pic:spPr>
                </pic:pic>
              </a:graphicData>
            </a:graphic>
          </wp:inline>
        </w:drawing>
      </w:r>
    </w:p>
    <w:p>
      <w:pPr>
        <w:numPr>
          <w:ilvl w:val="0"/>
          <w:numId w:val="7"/>
        </w:numPr>
        <w:ind w:firstLineChars="0"/>
        <w:jc w:val="both"/>
        <w:rPr>
          <w:rFonts w:asciiTheme="minorEastAsia" w:hAnsiTheme="minorEastAsia" w:eastAsiaTheme="minorEastAsia"/>
          <w:bCs/>
          <w:szCs w:val="21"/>
        </w:rPr>
      </w:pPr>
      <w:r>
        <w:rPr>
          <w:rFonts w:hint="eastAsia" w:asciiTheme="minorEastAsia" w:hAnsiTheme="minorEastAsia" w:eastAsiaTheme="minorEastAsia"/>
          <w:bCs/>
          <w:szCs w:val="21"/>
        </w:rPr>
        <w:t>点击“上传”图标，上传对应的资审申请文件；</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486400" cy="962025"/>
            <wp:effectExtent l="0" t="0" r="0" b="9525"/>
            <wp:docPr id="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Chars="0"/>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、点击“撤销本次申请”，可以对本次文件进行撤销操作；</w:t>
      </w:r>
    </w:p>
    <w:p>
      <w:pPr>
        <w:ind w:firstLine="0" w:firstLineChars="0"/>
        <w:rPr>
          <w:bCs/>
          <w:szCs w:val="21"/>
        </w:rPr>
      </w:pPr>
      <w:r>
        <w:drawing>
          <wp:inline distT="0" distB="0" distL="0" distR="0">
            <wp:extent cx="5486400" cy="962025"/>
            <wp:effectExtent l="0" t="0" r="0" b="9525"/>
            <wp:docPr id="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0" w:firstLineChars="0"/>
        <w:rPr>
          <w:bCs/>
          <w:szCs w:val="21"/>
        </w:rPr>
      </w:pPr>
    </w:p>
    <w:p>
      <w:pPr>
        <w:pStyle w:val="3"/>
        <w:numPr>
          <w:ilvl w:val="1"/>
          <w:numId w:val="5"/>
        </w:numPr>
        <w:ind w:firstLine="0"/>
      </w:pPr>
      <w:bookmarkStart w:id="93" w:name="_Toc24337"/>
      <w:r>
        <w:rPr>
          <w:rFonts w:hint="eastAsia"/>
        </w:rPr>
        <w:t>邀请书确认</w:t>
      </w:r>
      <w:bookmarkEnd w:id="93"/>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投标人确认邀请书，投标人确认参加邀请招标。</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招标人或者代理发出邀请函。</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pStyle w:val="127"/>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点击“邀请书确认”菜单，如下图：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76850" cy="1266825"/>
            <wp:effectExtent l="0" t="0" r="0" b="9525"/>
            <wp:docPr id="44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6850" cy="1266825"/>
                    </a:xfrm>
                    <a:prstGeom prst="rect">
                      <a:avLst/>
                    </a:prstGeom>
                    <a:noFill/>
                    <a:ln>
                      <a:noFill/>
                    </a:ln>
                  </pic:spPr>
                </pic:pic>
              </a:graphicData>
            </a:graphic>
          </wp:inline>
        </w:drawing>
      </w:r>
    </w:p>
    <w:p>
      <w:pPr>
        <w:pStyle w:val="127"/>
        <w:numPr>
          <w:ilvl w:val="0"/>
          <w:numId w:val="8"/>
        </w:numPr>
        <w:spacing w:line="360" w:lineRule="auto"/>
        <w:ind w:firstLineChars="0"/>
        <w:jc w:val="left"/>
        <w:rPr>
          <w:rFonts w:asciiTheme="minorEastAsia" w:hAnsiTheme="minorEastAsia" w:eastAsiaTheme="minorEastAsia"/>
        </w:rPr>
      </w:pPr>
      <w:r>
        <w:rPr>
          <w:rFonts w:asciiTheme="minorEastAsia" w:hAnsiTheme="minorEastAsia" w:eastAsiaTheme="minorEastAsia"/>
        </w:rPr>
        <w:t>点击</w:t>
      </w:r>
      <w:r>
        <w:rPr>
          <w:rFonts w:hint="eastAsia" w:asciiTheme="minorEastAsia" w:hAnsiTheme="minorEastAsia" w:eastAsiaTheme="minorEastAsia"/>
        </w:rPr>
        <w:t>“操作”图标，选择对应的项目负责人；</w:t>
      </w:r>
    </w:p>
    <w:p>
      <w:pPr>
        <w:ind w:firstLine="0" w:firstLineChars="0"/>
        <w:rPr>
          <w:rFonts w:asciiTheme="minorEastAsia" w:hAnsiTheme="minorEastAsia" w:eastAsiaTheme="minorEastAsia"/>
        </w:rPr>
      </w:pPr>
      <w:r>
        <w:drawing>
          <wp:inline distT="0" distB="0" distL="0" distR="0">
            <wp:extent cx="5278120" cy="1430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5278120" cy="1430713"/>
                    </a:xfrm>
                    <a:prstGeom prst="rect">
                      <a:avLst/>
                    </a:prstGeom>
                  </pic:spPr>
                </pic:pic>
              </a:graphicData>
            </a:graphic>
          </wp:inline>
        </w:drawing>
      </w:r>
    </w:p>
    <w:p>
      <w:pPr>
        <w:pStyle w:val="127"/>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填写完善联系人，联系电话，邮箱等信息，点击“确认参加”。</w:t>
      </w:r>
    </w:p>
    <w:p>
      <w:pPr>
        <w:ind w:firstLine="0" w:firstLineChars="0"/>
        <w:rPr>
          <w:rFonts w:asciiTheme="minorEastAsia" w:hAnsiTheme="minorEastAsia" w:eastAsiaTheme="minorEastAsia"/>
        </w:rPr>
      </w:pPr>
      <w:r>
        <w:drawing>
          <wp:inline distT="0" distB="0" distL="0" distR="0">
            <wp:extent cx="5278120" cy="1630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8"/>
                    <a:stretch>
                      <a:fillRect/>
                    </a:stretch>
                  </pic:blipFill>
                  <pic:spPr>
                    <a:xfrm>
                      <a:off x="0" y="0"/>
                      <a:ext cx="5278120" cy="1630475"/>
                    </a:xfrm>
                    <a:prstGeom prst="rect">
                      <a:avLst/>
                    </a:prstGeom>
                  </pic:spPr>
                </pic:pic>
              </a:graphicData>
            </a:graphic>
          </wp:inline>
        </w:drawing>
      </w:r>
    </w:p>
    <w:p>
      <w:pPr>
        <w:ind w:left="420" w:firstLine="0" w:firstLineChars="0"/>
        <w:rPr>
          <w:rFonts w:asciiTheme="minorEastAsia" w:hAnsiTheme="minorEastAsia" w:eastAsiaTheme="minorEastAsia"/>
        </w:rPr>
      </w:pPr>
      <w:r>
        <w:rPr>
          <w:rFonts w:hint="eastAsia" w:eastAsiaTheme="minorEastAsia"/>
        </w:rPr>
        <w:t>4</w:t>
      </w:r>
      <w:r>
        <w:rPr>
          <w:rFonts w:hint="eastAsia" w:asciiTheme="minorEastAsia" w:hAnsiTheme="minorEastAsia" w:eastAsiaTheme="minorEastAsia"/>
        </w:rPr>
        <w:t>、点击“邀请函”图标，查看具体邀请函信息。</w:t>
      </w:r>
    </w:p>
    <w:p>
      <w:pPr>
        <w:ind w:firstLine="0" w:firstLineChars="0"/>
      </w:pPr>
      <w:r>
        <w:drawing>
          <wp:inline distT="0" distB="0" distL="0" distR="0">
            <wp:extent cx="5276850" cy="2476500"/>
            <wp:effectExtent l="0" t="0" r="0" b="0"/>
            <wp:docPr id="44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a:noFill/>
                    </a:ln>
                  </pic:spPr>
                </pic:pic>
              </a:graphicData>
            </a:graphic>
          </wp:inline>
        </w:drawing>
      </w:r>
    </w:p>
    <w:p>
      <w:pPr>
        <w:ind w:firstLine="0" w:firstLineChars="0"/>
      </w:pPr>
    </w:p>
    <w:p>
      <w:pPr>
        <w:pStyle w:val="3"/>
        <w:numPr>
          <w:ilvl w:val="1"/>
          <w:numId w:val="5"/>
        </w:numPr>
        <w:ind w:firstLine="0"/>
      </w:pPr>
      <w:bookmarkStart w:id="94" w:name="_Toc10722"/>
      <w:r>
        <w:rPr>
          <w:rFonts w:hint="eastAsia"/>
        </w:rPr>
        <w:t>资审结果通知书</w:t>
      </w:r>
      <w:bookmarkEnd w:id="94"/>
    </w:p>
    <w:p>
      <w:pPr>
        <w:ind w:firstLine="422"/>
        <w:rPr>
          <w:rFonts w:ascii="宋体" w:hAnsi="宋体"/>
        </w:rPr>
      </w:pPr>
      <w:r>
        <w:rPr>
          <w:rFonts w:hint="eastAsia" w:ascii="宋体" w:hAnsi="宋体"/>
          <w:b/>
          <w:bCs/>
        </w:rPr>
        <w:t>功能说明：</w:t>
      </w:r>
      <w:r>
        <w:rPr>
          <w:rFonts w:hint="eastAsia" w:ascii="宋体" w:hAnsi="宋体"/>
          <w:bCs/>
          <w:szCs w:val="21"/>
        </w:rPr>
        <w:t>投标人</w:t>
      </w:r>
      <w:r>
        <w:rPr>
          <w:rFonts w:hint="eastAsia" w:ascii="宋体" w:hAnsi="宋体"/>
        </w:rPr>
        <w:t>对资审结果通知书进行确认。</w:t>
      </w:r>
    </w:p>
    <w:p>
      <w:pPr>
        <w:ind w:firstLine="422"/>
        <w:rPr>
          <w:rFonts w:ascii="宋体" w:hAnsi="宋体"/>
          <w:b/>
          <w:bCs/>
        </w:rPr>
      </w:pPr>
      <w:r>
        <w:rPr>
          <w:rFonts w:hint="eastAsia" w:ascii="宋体" w:hAnsi="宋体"/>
          <w:b/>
          <w:bCs/>
        </w:rPr>
        <w:t>前置条件：</w:t>
      </w:r>
      <w:r>
        <w:rPr>
          <w:rFonts w:hint="eastAsia" w:ascii="宋体" w:hAnsi="宋体"/>
          <w:szCs w:val="21"/>
        </w:rPr>
        <w:t>已经提交资审结果备案，并经过建设工程交易科工作人员审核确认。</w:t>
      </w:r>
    </w:p>
    <w:p>
      <w:pPr>
        <w:ind w:firstLine="422"/>
        <w:rPr>
          <w:rFonts w:ascii="宋体" w:hAnsi="宋体"/>
          <w:b/>
          <w:bCs/>
        </w:rPr>
      </w:pPr>
      <w:r>
        <w:rPr>
          <w:rFonts w:hint="eastAsia" w:ascii="宋体" w:hAnsi="宋体"/>
          <w:b/>
          <w:bCs/>
        </w:rPr>
        <w:t>操作步骤：</w:t>
      </w:r>
    </w:p>
    <w:p>
      <w:pPr>
        <w:rPr>
          <w:rFonts w:ascii="宋体" w:hAnsi="宋体"/>
          <w:szCs w:val="22"/>
        </w:rPr>
      </w:pPr>
      <w:r>
        <w:rPr>
          <w:rFonts w:hint="eastAsia"/>
          <w:szCs w:val="22"/>
        </w:rPr>
        <w:t>1</w:t>
      </w:r>
      <w:r>
        <w:rPr>
          <w:rFonts w:hint="eastAsia" w:ascii="宋体" w:hAnsi="宋体"/>
          <w:szCs w:val="22"/>
        </w:rPr>
        <w:t>、点击“资审结果通知书”菜单，如下图：</w:t>
      </w:r>
    </w:p>
    <w:p>
      <w:pPr>
        <w:ind w:firstLine="0" w:firstLineChars="0"/>
        <w:rPr>
          <w:rFonts w:ascii="宋体" w:hAnsi="宋体"/>
          <w:szCs w:val="22"/>
        </w:rPr>
      </w:pPr>
      <w:r>
        <w:rPr>
          <w:rFonts w:ascii="宋体" w:hAnsi="宋体"/>
        </w:rPr>
        <w:drawing>
          <wp:inline distT="0" distB="0" distL="0" distR="0">
            <wp:extent cx="5286375" cy="1266825"/>
            <wp:effectExtent l="0" t="0" r="9525" b="9525"/>
            <wp:docPr id="44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86375" cy="1266825"/>
                    </a:xfrm>
                    <a:prstGeom prst="rect">
                      <a:avLst/>
                    </a:prstGeom>
                    <a:noFill/>
                    <a:ln>
                      <a:noFill/>
                    </a:ln>
                  </pic:spPr>
                </pic:pic>
              </a:graphicData>
            </a:graphic>
          </wp:inline>
        </w:drawing>
      </w:r>
    </w:p>
    <w:p>
      <w:pPr>
        <w:rPr>
          <w:rFonts w:ascii="宋体" w:hAnsi="宋体"/>
          <w:szCs w:val="22"/>
        </w:rPr>
      </w:pPr>
      <w:r>
        <w:rPr>
          <w:rFonts w:hint="eastAsia"/>
          <w:szCs w:val="22"/>
        </w:rPr>
        <w:t>2</w:t>
      </w:r>
      <w:r>
        <w:rPr>
          <w:rFonts w:hint="eastAsia" w:ascii="宋体" w:hAnsi="宋体"/>
          <w:szCs w:val="22"/>
        </w:rPr>
        <w:t>、点击“操作”图标，点击“确认参加”；</w:t>
      </w:r>
    </w:p>
    <w:p>
      <w:pPr>
        <w:ind w:firstLine="0" w:firstLineChars="0"/>
      </w:pPr>
      <w:r>
        <w:drawing>
          <wp:inline distT="0" distB="0" distL="0" distR="0">
            <wp:extent cx="5276850" cy="1838325"/>
            <wp:effectExtent l="0" t="0" r="0" b="9525"/>
            <wp:docPr id="44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76850" cy="1838325"/>
                    </a:xfrm>
                    <a:prstGeom prst="rect">
                      <a:avLst/>
                    </a:prstGeom>
                    <a:noFill/>
                    <a:ln>
                      <a:noFill/>
                    </a:ln>
                  </pic:spPr>
                </pic:pic>
              </a:graphicData>
            </a:graphic>
          </wp:inline>
        </w:drawing>
      </w:r>
    </w:p>
    <w:p>
      <w:pPr>
        <w:rPr>
          <w:rFonts w:ascii="宋体" w:hAnsi="宋体"/>
          <w:szCs w:val="22"/>
        </w:rPr>
      </w:pPr>
      <w:r>
        <w:rPr>
          <w:rFonts w:hint="eastAsia"/>
          <w:szCs w:val="22"/>
        </w:rPr>
        <w:t>3</w:t>
      </w:r>
      <w:r>
        <w:rPr>
          <w:rFonts w:hint="eastAsia" w:ascii="宋体" w:hAnsi="宋体"/>
          <w:szCs w:val="22"/>
        </w:rPr>
        <w:t>、点击“回执函”图标，进行签章，查看回执；</w:t>
      </w:r>
      <w:r>
        <w:drawing>
          <wp:inline distT="0" distB="0" distL="0" distR="0">
            <wp:extent cx="5278120" cy="1797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
                    <a:stretch>
                      <a:fillRect/>
                    </a:stretch>
                  </pic:blipFill>
                  <pic:spPr>
                    <a:xfrm>
                      <a:off x="0" y="0"/>
                      <a:ext cx="5278120" cy="1797860"/>
                    </a:xfrm>
                    <a:prstGeom prst="rect">
                      <a:avLst/>
                    </a:prstGeom>
                  </pic:spPr>
                </pic:pic>
              </a:graphicData>
            </a:graphic>
          </wp:inline>
        </w:drawing>
      </w:r>
    </w:p>
    <w:p>
      <w:pPr>
        <w:ind w:firstLine="0" w:firstLineChars="0"/>
      </w:pPr>
    </w:p>
    <w:p>
      <w:pPr>
        <w:ind w:firstLine="0" w:firstLineChars="0"/>
        <w:jc w:val="both"/>
      </w:pPr>
    </w:p>
    <w:p>
      <w:pPr>
        <w:pStyle w:val="3"/>
        <w:numPr>
          <w:ilvl w:val="1"/>
          <w:numId w:val="5"/>
        </w:numPr>
        <w:ind w:firstLine="0"/>
      </w:pPr>
      <w:bookmarkStart w:id="95" w:name="_Toc462"/>
      <w:r>
        <w:rPr>
          <w:rFonts w:hint="eastAsia"/>
        </w:rPr>
        <w:t>招标文件领取</w:t>
      </w:r>
      <w:bookmarkEnd w:id="95"/>
    </w:p>
    <w:p>
      <w:pPr>
        <w:ind w:firstLine="422"/>
      </w:pPr>
      <w:r>
        <w:rPr>
          <w:rFonts w:hint="eastAsia"/>
          <w:b/>
          <w:bCs/>
        </w:rPr>
        <w:t>功能说明：</w:t>
      </w:r>
      <w:r>
        <w:rPr>
          <w:rFonts w:hint="eastAsia"/>
        </w:rPr>
        <w:t>投标人可以看到本单位允许参与的标段并了解该标段招标文件是否已经发布。</w:t>
      </w:r>
    </w:p>
    <w:p>
      <w:pPr>
        <w:ind w:firstLine="422"/>
        <w:rPr>
          <w:b/>
          <w:bCs/>
        </w:rPr>
      </w:pPr>
      <w:r>
        <w:rPr>
          <w:rFonts w:hint="eastAsia"/>
          <w:b/>
          <w:bCs/>
        </w:rPr>
        <w:t>前置条件：</w:t>
      </w:r>
      <w:r>
        <w:rPr>
          <w:rFonts w:hint="eastAsia"/>
          <w:szCs w:val="21"/>
        </w:rPr>
        <w:t>已经提交了备案的招标文件，并经过建设工程交易科工作人员审核确认。</w:t>
      </w:r>
    </w:p>
    <w:p>
      <w:pPr>
        <w:ind w:firstLine="422"/>
        <w:rPr>
          <w:b/>
          <w:bCs/>
        </w:rPr>
      </w:pPr>
      <w:r>
        <w:rPr>
          <w:rFonts w:hint="eastAsia"/>
          <w:b/>
          <w:bCs/>
        </w:rPr>
        <w:t>操作步骤：</w:t>
      </w:r>
    </w:p>
    <w:p>
      <w:pPr>
        <w:pStyle w:val="127"/>
        <w:numPr>
          <w:ilvl w:val="0"/>
          <w:numId w:val="9"/>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点击“领取”按钮，如下图：</w:t>
      </w:r>
    </w:p>
    <w:p>
      <w:pPr>
        <w:pStyle w:val="127"/>
        <w:spacing w:line="360" w:lineRule="auto"/>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714500"/>
            <wp:effectExtent l="0" t="0" r="0" b="0"/>
            <wp:docPr id="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486400" cy="1714500"/>
                    </a:xfrm>
                    <a:prstGeom prst="rect">
                      <a:avLst/>
                    </a:prstGeom>
                    <a:noFill/>
                    <a:ln>
                      <a:noFill/>
                    </a:ln>
                  </pic:spPr>
                </pic:pic>
              </a:graphicData>
            </a:graphic>
          </wp:inline>
        </w:drawing>
      </w:r>
    </w:p>
    <w:p>
      <w:pPr>
        <w:spacing w:line="360" w:lineRule="auto"/>
        <w:ind w:firstLine="420" w:firstLineChars="200"/>
        <w:jc w:val="left"/>
        <w:rPr>
          <w:rFonts w:hint="eastAsia" w:hAnsi="宋体"/>
          <w:spacing w:val="4"/>
          <w:lang w:val="en-US" w:eastAsia="zh-CN"/>
        </w:rPr>
      </w:pPr>
      <w:r>
        <w:rPr>
          <w:rFonts w:hint="eastAsia" w:asciiTheme="minorEastAsia" w:hAnsiTheme="minorEastAsia" w:eastAsiaTheme="minorEastAsia"/>
          <w:lang w:val="en-US" w:eastAsia="zh-CN"/>
        </w:rPr>
        <w:t>2.</w:t>
      </w:r>
      <w:r>
        <w:rPr>
          <w:rFonts w:hAnsi="宋体"/>
          <w:spacing w:val="4"/>
        </w:rPr>
        <w:t>下载</w:t>
      </w:r>
      <w:r>
        <w:rPr>
          <w:rFonts w:hint="eastAsia" w:hAnsi="宋体"/>
          <w:spacing w:val="4"/>
          <w:lang w:val="en-US" w:eastAsia="zh-CN"/>
        </w:rPr>
        <w:t>前需要先填写领取信息，填写完成后直接点击【下载招标文件】即可。</w:t>
      </w:r>
    </w:p>
    <w:p>
      <w:pPr>
        <w:spacing w:line="360" w:lineRule="auto"/>
        <w:ind w:firstLine="436" w:firstLineChars="200"/>
        <w:jc w:val="left"/>
        <w:rPr>
          <w:b/>
        </w:rPr>
      </w:pPr>
      <w:r>
        <w:rPr>
          <w:rFonts w:hint="eastAsia" w:hAnsi="宋体"/>
          <w:color w:val="FF0000"/>
          <w:spacing w:val="4"/>
          <w:lang w:val="en-US" w:eastAsia="zh-CN"/>
        </w:rPr>
        <w:t>注：下载时请使用IE浏览器自带的另存为功能，不要使用迅雷等其他下载工具下载。</w:t>
      </w:r>
    </w:p>
    <w:p>
      <w:pPr>
        <w:pStyle w:val="127"/>
        <w:spacing w:line="360" w:lineRule="auto"/>
        <w:ind w:firstLine="0" w:firstLineChars="0"/>
        <w:jc w:val="center"/>
        <w:rPr>
          <w:rFonts w:hint="eastAsia" w:asciiTheme="minorEastAsia" w:hAnsiTheme="minorEastAsia" w:eastAsiaTheme="minorEastAsia"/>
          <w:lang w:val="en-US" w:eastAsia="zh-CN"/>
        </w:rPr>
      </w:pPr>
    </w:p>
    <w:p>
      <w:pPr>
        <w:ind w:firstLine="0" w:firstLineChars="0"/>
      </w:pPr>
      <w:r>
        <w:drawing>
          <wp:inline distT="0" distB="0" distL="114300" distR="114300">
            <wp:extent cx="5266690" cy="2562860"/>
            <wp:effectExtent l="0" t="0" r="6350" b="1270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64"/>
                    <a:stretch>
                      <a:fillRect/>
                    </a:stretch>
                  </pic:blipFill>
                  <pic:spPr>
                    <a:xfrm>
                      <a:off x="0" y="0"/>
                      <a:ext cx="5266690" cy="2562860"/>
                    </a:xfrm>
                    <a:prstGeom prst="rect">
                      <a:avLst/>
                    </a:prstGeom>
                    <a:noFill/>
                    <a:ln w="9525">
                      <a:noFill/>
                    </a:ln>
                  </pic:spPr>
                </pic:pic>
              </a:graphicData>
            </a:graphic>
          </wp:inline>
        </w:drawing>
      </w:r>
    </w:p>
    <w:p>
      <w:pPr>
        <w:ind w:firstLine="0" w:firstLineChars="0"/>
      </w:pPr>
    </w:p>
    <w:p>
      <w:pPr>
        <w:pStyle w:val="3"/>
        <w:numPr>
          <w:ilvl w:val="1"/>
          <w:numId w:val="5"/>
        </w:numPr>
        <w:ind w:firstLine="0"/>
      </w:pPr>
      <w:bookmarkStart w:id="96" w:name="_Toc9313"/>
      <w:r>
        <w:rPr>
          <w:rFonts w:hint="eastAsia"/>
        </w:rPr>
        <w:t>答疑文件领取</w:t>
      </w:r>
      <w:bookmarkEnd w:id="96"/>
    </w:p>
    <w:p>
      <w:pPr>
        <w:ind w:firstLine="422"/>
      </w:pPr>
      <w:r>
        <w:rPr>
          <w:rFonts w:hint="eastAsia"/>
          <w:b/>
          <w:bCs/>
        </w:rPr>
        <w:t>功能说明：</w:t>
      </w:r>
      <w:r>
        <w:rPr>
          <w:rFonts w:hint="eastAsia"/>
          <w:bCs/>
          <w:szCs w:val="21"/>
        </w:rPr>
        <w:t>投标人</w:t>
      </w:r>
      <w:r>
        <w:rPr>
          <w:rFonts w:hint="eastAsia"/>
        </w:rPr>
        <w:t>领取对应的答疑文件。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w:t>
      </w:r>
      <w:r>
        <w:rPr>
          <w:rFonts w:hint="eastAsia" w:ascii="宋体" w:hAnsi="宋体"/>
          <w:szCs w:val="21"/>
        </w:rPr>
        <w:t>已经提交了答疑文件，并经过建设工程交易科工作人员审核确认；</w:t>
      </w:r>
    </w:p>
    <w:p>
      <w:pPr>
        <w:rPr>
          <w:rFonts w:ascii="宋体" w:hAnsi="宋体"/>
          <w:b/>
          <w:bCs/>
        </w:rPr>
      </w:pPr>
      <w:r>
        <w:rPr>
          <w:rFonts w:hint="eastAsia"/>
          <w:szCs w:val="21"/>
        </w:rPr>
        <w:t>2</w:t>
      </w:r>
      <w:r>
        <w:rPr>
          <w:rFonts w:hint="eastAsia" w:ascii="宋体" w:hAnsi="宋体"/>
          <w:szCs w:val="21"/>
        </w:rPr>
        <w:t>、投标人已经下载招标文件；</w:t>
      </w:r>
    </w:p>
    <w:p>
      <w:pPr>
        <w:ind w:firstLine="422"/>
        <w:rPr>
          <w:rFonts w:ascii="宋体" w:hAnsi="宋体"/>
          <w:b/>
          <w:bCs/>
        </w:rPr>
      </w:pPr>
      <w:r>
        <w:rPr>
          <w:rFonts w:hint="eastAsia" w:ascii="宋体" w:hAnsi="宋体"/>
          <w:b/>
          <w:bCs/>
        </w:rPr>
        <w:t>操作步骤：</w:t>
      </w:r>
    </w:p>
    <w:p>
      <w:pPr>
        <w:rPr>
          <w:rFonts w:ascii="宋体" w:hAnsi="宋体"/>
          <w:bCs/>
          <w:szCs w:val="21"/>
        </w:rPr>
      </w:pPr>
      <w:r>
        <w:rPr>
          <w:rFonts w:hint="eastAsia"/>
          <w:bCs/>
          <w:szCs w:val="21"/>
        </w:rPr>
        <w:t>1</w:t>
      </w:r>
      <w:r>
        <w:rPr>
          <w:rFonts w:hint="eastAsia" w:ascii="宋体" w:hAnsi="宋体"/>
          <w:bCs/>
          <w:szCs w:val="21"/>
        </w:rPr>
        <w:t>、点击“答疑澄清文件领取”按钮，如下图：</w:t>
      </w:r>
    </w:p>
    <w:p>
      <w:pPr>
        <w:ind w:firstLine="0" w:firstLineChars="0"/>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400175"/>
            <wp:effectExtent l="0" t="0" r="0" b="9525"/>
            <wp:docPr id="4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76850" cy="1400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、点击“领取”图标，领取答疑澄清文件，如下图：</w:t>
      </w:r>
    </w:p>
    <w:p>
      <w:pPr>
        <w:ind w:firstLine="0" w:firstLineChars="0"/>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2581275"/>
            <wp:effectExtent l="0" t="0" r="0" b="9525"/>
            <wp:docPr id="47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6850" cy="2581275"/>
                    </a:xfrm>
                    <a:prstGeom prst="rect">
                      <a:avLst/>
                    </a:prstGeom>
                    <a:noFill/>
                    <a:ln>
                      <a:noFill/>
                    </a:ln>
                  </pic:spPr>
                </pic:pic>
              </a:graphicData>
            </a:graphic>
          </wp:inline>
        </w:drawing>
      </w:r>
    </w:p>
    <w:p>
      <w:pPr>
        <w:rPr>
          <w:rFonts w:asciiTheme="minorEastAsia" w:hAnsiTheme="minorEastAsia" w:eastAsiaTheme="minorEastAsia"/>
          <w:bCs/>
          <w:color w:val="FF0000"/>
          <w:szCs w:val="21"/>
        </w:rPr>
      </w:pPr>
      <w:r>
        <w:rPr>
          <w:rFonts w:hint="eastAsia" w:asciiTheme="minorEastAsia" w:hAnsiTheme="minorEastAsia" w:eastAsiaTheme="minorEastAsia"/>
          <w:bCs/>
          <w:color w:val="FF0000"/>
          <w:szCs w:val="21"/>
        </w:rPr>
        <w:t>注：领取答疑澄清文件需要先下载招标文件。</w:t>
      </w:r>
    </w:p>
    <w:p>
      <w:pPr>
        <w:ind w:firstLine="0" w:firstLineChars="0"/>
      </w:pPr>
    </w:p>
    <w:p>
      <w:pPr>
        <w:ind w:firstLine="0" w:firstLineChars="0"/>
      </w:pPr>
    </w:p>
    <w:p>
      <w:pPr>
        <w:pStyle w:val="3"/>
        <w:numPr>
          <w:ilvl w:val="1"/>
          <w:numId w:val="5"/>
        </w:numPr>
        <w:ind w:firstLine="0"/>
      </w:pPr>
      <w:bookmarkStart w:id="97" w:name="_Toc854"/>
      <w:r>
        <w:rPr>
          <w:rFonts w:hint="eastAsia"/>
        </w:rPr>
        <w:t>控制价文件领取</w:t>
      </w:r>
      <w:bookmarkEnd w:id="97"/>
    </w:p>
    <w:p>
      <w:pPr>
        <w:ind w:firstLine="422"/>
      </w:pPr>
      <w:r>
        <w:rPr>
          <w:rFonts w:hint="eastAsia"/>
          <w:b/>
          <w:bCs/>
        </w:rPr>
        <w:t>功能说明：</w:t>
      </w:r>
      <w:r>
        <w:rPr>
          <w:rFonts w:hint="eastAsia"/>
          <w:bCs/>
          <w:szCs w:val="21"/>
        </w:rPr>
        <w:t>投标人</w:t>
      </w:r>
      <w:r>
        <w:rPr>
          <w:rFonts w:hint="eastAsia"/>
        </w:rPr>
        <w:t>领取对应控制价文件。</w:t>
      </w:r>
    </w:p>
    <w:p>
      <w:pPr>
        <w:ind w:firstLine="422"/>
        <w:rPr>
          <w:b/>
          <w:bCs/>
        </w:rPr>
      </w:pPr>
      <w:r>
        <w:rPr>
          <w:rFonts w:hint="eastAsia"/>
          <w:b/>
          <w:bCs/>
        </w:rPr>
        <w:t>前置条件：</w:t>
      </w:r>
      <w:r>
        <w:rPr>
          <w:rFonts w:hint="eastAsia"/>
          <w:szCs w:val="21"/>
        </w:rPr>
        <w:t>已经提交控制价文件，并经过建设工程交易科工作人员审核确认。</w:t>
      </w:r>
    </w:p>
    <w:p>
      <w:pPr>
        <w:ind w:firstLine="422"/>
        <w:rPr>
          <w:b/>
          <w:bCs/>
        </w:rPr>
      </w:pPr>
      <w:r>
        <w:rPr>
          <w:rFonts w:hint="eastAsia"/>
          <w:b/>
          <w:bCs/>
        </w:rPr>
        <w:t>操作步骤：</w:t>
      </w:r>
    </w:p>
    <w:p>
      <w:pPr>
        <w:numPr>
          <w:ilvl w:val="0"/>
          <w:numId w:val="10"/>
        </w:numPr>
        <w:ind w:firstLineChars="0"/>
        <w:jc w:val="both"/>
        <w:rPr>
          <w:rFonts w:asciiTheme="minorEastAsia" w:hAnsiTheme="minorEastAsia" w:eastAsiaTheme="minorEastAsia"/>
          <w:bCs/>
          <w:szCs w:val="21"/>
        </w:rPr>
      </w:pPr>
      <w:r>
        <w:rPr>
          <w:rFonts w:hint="eastAsia" w:asciiTheme="minorEastAsia" w:hAnsiTheme="minorEastAsia" w:eastAsiaTheme="minorEastAsia"/>
          <w:bCs/>
          <w:szCs w:val="21"/>
        </w:rPr>
        <w:t>点击“控制价文件领取”菜单，如下图：</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562100"/>
            <wp:effectExtent l="0" t="0" r="0" b="0"/>
            <wp:docPr id="47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76850" cy="1562100"/>
                    </a:xfrm>
                    <a:prstGeom prst="rect">
                      <a:avLst/>
                    </a:prstGeom>
                    <a:noFill/>
                    <a:ln>
                      <a:noFill/>
                    </a:ln>
                  </pic:spPr>
                </pic:pic>
              </a:graphicData>
            </a:graphic>
          </wp:inline>
        </w:drawing>
      </w:r>
    </w:p>
    <w:p>
      <w:pPr>
        <w:ind w:firstLine="315" w:firstLineChars="150"/>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、点击“领取”图标，可以领取对应控制价文件。</w:t>
      </w:r>
    </w:p>
    <w:p>
      <w:pPr>
        <w:ind w:firstLine="0" w:firstLineChars="0"/>
      </w:pPr>
      <w:r>
        <w:drawing>
          <wp:inline distT="0" distB="0" distL="0" distR="0">
            <wp:extent cx="5276850" cy="1790700"/>
            <wp:effectExtent l="0" t="0" r="0" b="0"/>
            <wp:docPr id="47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6850" cy="1790700"/>
                    </a:xfrm>
                    <a:prstGeom prst="rect">
                      <a:avLst/>
                    </a:prstGeom>
                    <a:noFill/>
                    <a:ln>
                      <a:noFill/>
                    </a:ln>
                  </pic:spPr>
                </pic:pic>
              </a:graphicData>
            </a:graphic>
          </wp:inline>
        </w:drawing>
      </w:r>
    </w:p>
    <w:p>
      <w:pPr>
        <w:ind w:firstLine="0" w:firstLineChars="0"/>
      </w:pPr>
    </w:p>
    <w:p>
      <w:pPr>
        <w:ind w:firstLine="0" w:firstLineChars="0"/>
      </w:pPr>
    </w:p>
    <w:p>
      <w:pPr>
        <w:pStyle w:val="3"/>
        <w:numPr>
          <w:ilvl w:val="1"/>
          <w:numId w:val="5"/>
        </w:numPr>
        <w:ind w:firstLine="0"/>
      </w:pPr>
      <w:bookmarkStart w:id="98" w:name="_Toc347"/>
      <w:r>
        <w:rPr>
          <w:rFonts w:hint="eastAsia"/>
        </w:rPr>
        <w:t>上传投标文件</w:t>
      </w:r>
      <w:bookmarkEnd w:id="98"/>
    </w:p>
    <w:p>
      <w:pPr>
        <w:ind w:firstLine="422"/>
        <w:rPr>
          <w:color w:val="000000" w:themeColor="text1"/>
        </w:rPr>
      </w:pPr>
      <w:r>
        <w:rPr>
          <w:rFonts w:hint="eastAsia"/>
          <w:b/>
          <w:bCs/>
        </w:rPr>
        <w:t>功能说明：</w:t>
      </w:r>
      <w:r>
        <w:rPr>
          <w:rFonts w:hint="eastAsia"/>
          <w:bCs/>
          <w:szCs w:val="21"/>
        </w:rPr>
        <w:t>投标人可以看到本单位通过投标工具提交的标书文件，</w:t>
      </w:r>
      <w:r>
        <w:rPr>
          <w:rFonts w:hint="eastAsia"/>
          <w:bCs/>
          <w:color w:val="000000" w:themeColor="text1"/>
          <w:szCs w:val="21"/>
        </w:rPr>
        <w:t>并可以验证投标书的内容。</w:t>
      </w:r>
    </w:p>
    <w:p>
      <w:pPr>
        <w:ind w:firstLine="422"/>
        <w:rPr>
          <w:b/>
          <w:bCs/>
        </w:rPr>
      </w:pPr>
      <w:r>
        <w:rPr>
          <w:rFonts w:hint="eastAsia"/>
          <w:b/>
          <w:bCs/>
        </w:rPr>
        <w:t>前置条件：</w:t>
      </w:r>
      <w:r>
        <w:rPr>
          <w:rFonts w:hint="eastAsia"/>
        </w:rPr>
        <w:t>招标文件已经下载通过。</w:t>
      </w:r>
    </w:p>
    <w:p>
      <w:pPr>
        <w:ind w:firstLine="422"/>
        <w:rPr>
          <w:b/>
          <w:bCs/>
        </w:rPr>
      </w:pPr>
      <w:r>
        <w:rPr>
          <w:rFonts w:hint="eastAsia"/>
          <w:b/>
          <w:bCs/>
        </w:rPr>
        <w:t>操作步骤：</w:t>
      </w:r>
    </w:p>
    <w:p>
      <w:pPr>
        <w:pStyle w:val="127"/>
        <w:numPr>
          <w:ilvl w:val="0"/>
          <w:numId w:val="11"/>
        </w:numPr>
        <w:spacing w:line="360" w:lineRule="auto"/>
        <w:ind w:firstLineChars="0"/>
        <w:jc w:val="left"/>
      </w:pPr>
      <w:r>
        <w:rPr>
          <w:rFonts w:hint="eastAsia"/>
        </w:rPr>
        <w:t>点击“上传投标文件”菜单，如下图：</w:t>
      </w:r>
    </w:p>
    <w:p>
      <w:pPr>
        <w:ind w:firstLine="0" w:firstLineChars="0"/>
        <w:jc w:val="center"/>
      </w:pPr>
      <w:r>
        <w:drawing>
          <wp:inline distT="0" distB="0" distL="0" distR="0">
            <wp:extent cx="5286375" cy="1914525"/>
            <wp:effectExtent l="0" t="0" r="9525" b="9525"/>
            <wp:docPr id="4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86375" cy="1914525"/>
                    </a:xfrm>
                    <a:prstGeom prst="rect">
                      <a:avLst/>
                    </a:prstGeom>
                    <a:noFill/>
                    <a:ln>
                      <a:noFill/>
                    </a:ln>
                  </pic:spPr>
                </pic:pic>
              </a:graphicData>
            </a:graphic>
          </wp:inline>
        </w:drawing>
      </w:r>
    </w:p>
    <w:p>
      <w:pPr>
        <w:pStyle w:val="127"/>
        <w:numPr>
          <w:ilvl w:val="0"/>
          <w:numId w:val="11"/>
        </w:numPr>
        <w:spacing w:line="360" w:lineRule="auto"/>
        <w:ind w:firstLineChars="0"/>
        <w:jc w:val="left"/>
      </w:pPr>
      <w:r>
        <w:rPr>
          <w:rFonts w:hint="eastAsia"/>
        </w:rPr>
        <w:t>点击“上传”，上传对应投标文件；</w:t>
      </w:r>
    </w:p>
    <w:p>
      <w:pPr>
        <w:spacing w:line="360" w:lineRule="auto"/>
        <w:ind w:firstLine="436" w:firstLineChars="200"/>
        <w:jc w:val="left"/>
        <w:rPr>
          <w:rFonts w:hint="eastAsia" w:hAnsi="宋体" w:eastAsia="宋体"/>
          <w:color w:val="FF0000"/>
          <w:spacing w:val="4"/>
          <w:lang w:val="en-US" w:eastAsia="zh-CN"/>
        </w:rPr>
      </w:pPr>
      <w:r>
        <w:rPr>
          <w:rFonts w:hint="eastAsia" w:hAnsi="宋体"/>
          <w:color w:val="FF0000"/>
          <w:spacing w:val="4"/>
          <w:lang w:val="en-US" w:eastAsia="zh-CN"/>
        </w:rPr>
        <w:t>注:上传完毕后可以点击下方的【模拟解密】，验证是否能够正常解密。</w:t>
      </w:r>
    </w:p>
    <w:p>
      <w:pPr>
        <w:pStyle w:val="127"/>
        <w:numPr>
          <w:numId w:val="0"/>
        </w:numPr>
        <w:spacing w:line="360" w:lineRule="auto"/>
        <w:ind w:left="426" w:leftChars="0"/>
        <w:jc w:val="left"/>
      </w:pPr>
      <w:r>
        <w:drawing>
          <wp:inline distT="0" distB="0" distL="0" distR="0">
            <wp:extent cx="5267325" cy="2209800"/>
            <wp:effectExtent l="0" t="0" r="571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70"/>
                    <a:srcRect/>
                    <a:stretch>
                      <a:fillRect/>
                    </a:stretch>
                  </pic:blipFill>
                  <pic:spPr>
                    <a:xfrm>
                      <a:off x="0" y="0"/>
                      <a:ext cx="5267325" cy="2209800"/>
                    </a:xfrm>
                    <a:prstGeom prst="rect">
                      <a:avLst/>
                    </a:prstGeom>
                    <a:noFill/>
                    <a:ln w="9525">
                      <a:noFill/>
                      <a:miter lim="800000"/>
                      <a:headEnd/>
                      <a:tailEnd/>
                    </a:ln>
                  </pic:spPr>
                </pic:pic>
              </a:graphicData>
            </a:graphic>
          </wp:inline>
        </w:drawing>
      </w:r>
    </w:p>
    <w:p>
      <w:pPr>
        <w:ind w:firstLine="0" w:firstLineChars="0"/>
      </w:pPr>
    </w:p>
    <w:p>
      <w:pPr>
        <w:pStyle w:val="3"/>
        <w:numPr>
          <w:ilvl w:val="1"/>
          <w:numId w:val="5"/>
        </w:numPr>
        <w:spacing w:line="240" w:lineRule="auto"/>
        <w:ind w:firstLine="0"/>
      </w:pPr>
      <w:bookmarkStart w:id="99" w:name="_Toc10705"/>
      <w:r>
        <w:rPr>
          <w:rFonts w:hint="eastAsia"/>
        </w:rPr>
        <w:t>异议</w:t>
      </w:r>
      <w:bookmarkEnd w:id="99"/>
    </w:p>
    <w:p>
      <w:pPr>
        <w:ind w:firstLine="422"/>
      </w:pPr>
      <w:r>
        <w:rPr>
          <w:rFonts w:hint="eastAsia"/>
          <w:b/>
          <w:bCs/>
        </w:rPr>
        <w:t>功能说明：</w:t>
      </w:r>
      <w:r>
        <w:rPr>
          <w:rFonts w:hint="eastAsia"/>
          <w:bCs/>
          <w:szCs w:val="21"/>
        </w:rPr>
        <w:t>投标人对资格预审文件，招标文件，开标过程，资格预审结果，评标结果提出异议，由对应的招标代理给予回复</w:t>
      </w:r>
      <w:r>
        <w:rPr>
          <w:rFonts w:hint="eastAsia"/>
        </w:rPr>
        <w:t>。</w:t>
      </w:r>
    </w:p>
    <w:p>
      <w:pPr>
        <w:ind w:firstLine="422"/>
        <w:rPr>
          <w:b/>
          <w:bCs/>
        </w:rPr>
      </w:pPr>
      <w:r>
        <w:rPr>
          <w:rFonts w:hint="eastAsia"/>
          <w:b/>
          <w:bCs/>
        </w:rPr>
        <w:t>前置条件：</w:t>
      </w:r>
      <w:r>
        <w:rPr>
          <w:rFonts w:hint="eastAsia"/>
          <w:bCs/>
          <w:szCs w:val="21"/>
        </w:rPr>
        <w:t>投标人填写投标信息。</w:t>
      </w:r>
    </w:p>
    <w:p>
      <w:pPr>
        <w:ind w:firstLine="422"/>
        <w:rPr>
          <w:b/>
          <w:bCs/>
        </w:rPr>
      </w:pPr>
      <w:r>
        <w:rPr>
          <w:rFonts w:hint="eastAsia"/>
          <w:b/>
          <w:bCs/>
        </w:rPr>
        <w:t>操作步骤：</w:t>
      </w:r>
    </w:p>
    <w:p>
      <w:pPr>
        <w:rPr>
          <w:rFonts w:asciiTheme="minorEastAsia" w:hAnsiTheme="minorEastAsia" w:eastAsiaTheme="minorEastAsia"/>
          <w:b/>
          <w:bCs/>
          <w:szCs w:val="21"/>
        </w:rPr>
      </w:pPr>
      <w:r>
        <w:rPr>
          <w:rFonts w:hint="eastAsia" w:eastAsiaTheme="minorEastAsia"/>
        </w:rPr>
        <w:t>1</w:t>
      </w:r>
      <w:r>
        <w:rPr>
          <w:rFonts w:hint="eastAsia" w:asciiTheme="minorEastAsia" w:hAnsiTheme="minorEastAsia" w:eastAsiaTheme="minorEastAsia"/>
        </w:rPr>
        <w:t>、点击“新增异议”按钮，选择对应标段，点击“确认选择”；</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590675"/>
            <wp:effectExtent l="0" t="0" r="0" b="9525"/>
            <wp:docPr id="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486400" cy="1590675"/>
                    </a:xfrm>
                    <a:prstGeom prst="rect">
                      <a:avLst/>
                    </a:prstGeom>
                    <a:noFill/>
                    <a:ln>
                      <a:noFill/>
                    </a:ln>
                  </pic:spPr>
                </pic:pic>
              </a:graphicData>
            </a:graphic>
          </wp:inline>
        </w:drawing>
      </w:r>
    </w:p>
    <w:p>
      <w:pPr>
        <w:ind w:left="420" w:firstLine="0" w:firstLineChars="0"/>
        <w:rPr>
          <w:rFonts w:asciiTheme="minorEastAsia" w:hAnsiTheme="minorEastAsia" w:eastAsiaTheme="minorEastAsia"/>
          <w:b/>
          <w:bCs/>
          <w:szCs w:val="21"/>
        </w:rPr>
      </w:pPr>
      <w:r>
        <w:rPr>
          <w:rFonts w:hint="eastAsia" w:eastAsiaTheme="minorEastAsia"/>
        </w:rPr>
        <w:t>2</w:t>
      </w:r>
      <w:r>
        <w:rPr>
          <w:rFonts w:hint="eastAsia" w:asciiTheme="minorEastAsia" w:hAnsiTheme="minorEastAsia" w:eastAsiaTheme="minorEastAsia"/>
        </w:rPr>
        <w:t>、选择异议类别，填写“异议内容”，“依据和理由”，提交招标代理，等待受理回复；</w:t>
      </w:r>
    </w:p>
    <w:p>
      <w:pPr>
        <w:ind w:firstLine="0" w:firstLineChars="0"/>
      </w:pPr>
      <w:r>
        <w:drawing>
          <wp:inline distT="0" distB="0" distL="0" distR="0">
            <wp:extent cx="5486400" cy="2590800"/>
            <wp:effectExtent l="0" t="0" r="0" b="0"/>
            <wp:docPr id="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486400" cy="2590800"/>
                    </a:xfrm>
                    <a:prstGeom prst="rect">
                      <a:avLst/>
                    </a:prstGeom>
                    <a:noFill/>
                    <a:ln>
                      <a:noFill/>
                    </a:ln>
                  </pic:spPr>
                </pic:pic>
              </a:graphicData>
            </a:graphic>
          </wp:inline>
        </w:drawing>
      </w:r>
    </w:p>
    <w:p>
      <w:pPr>
        <w:ind w:firstLine="0" w:firstLineChars="0"/>
        <w:rPr>
          <w:b/>
          <w:bCs/>
          <w:szCs w:val="21"/>
        </w:rPr>
      </w:pPr>
    </w:p>
    <w:p>
      <w:pPr>
        <w:ind w:firstLine="0" w:firstLineChars="0"/>
      </w:pPr>
    </w:p>
    <w:p>
      <w:pPr>
        <w:pStyle w:val="3"/>
        <w:numPr>
          <w:ilvl w:val="1"/>
          <w:numId w:val="5"/>
        </w:numPr>
        <w:ind w:firstLine="0"/>
      </w:pPr>
      <w:bookmarkStart w:id="100" w:name="_Toc12108"/>
      <w:r>
        <w:rPr>
          <w:rFonts w:hint="eastAsia"/>
        </w:rPr>
        <w:t>中标通知书</w:t>
      </w:r>
      <w:bookmarkEnd w:id="100"/>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投标人查看、打印中标通知书</w:t>
      </w:r>
      <w:r>
        <w:rPr>
          <w:rFonts w:hint="eastAsia" w:asciiTheme="minorEastAsia" w:hAnsiTheme="minorEastAsia" w:eastAsiaTheme="minorEastAsia"/>
        </w:rPr>
        <w:t>。</w:t>
      </w:r>
    </w:p>
    <w:p>
      <w:pPr>
        <w:ind w:firstLine="422"/>
        <w:rPr>
          <w:rFonts w:asciiTheme="minorEastAsia" w:hAnsiTheme="minorEastAsia" w:eastAsiaTheme="minorEastAsia"/>
          <w:bCs/>
          <w:szCs w:val="21"/>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投标单位已经中标。</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2"/>
        </w:numPr>
        <w:ind w:firstLineChars="0"/>
        <w:jc w:val="both"/>
        <w:rPr>
          <w:rFonts w:asciiTheme="minorEastAsia" w:hAnsiTheme="minorEastAsia" w:eastAsiaTheme="minorEastAsia"/>
        </w:rPr>
      </w:pPr>
      <w:r>
        <w:rPr>
          <w:rFonts w:hint="eastAsia" w:asciiTheme="minorEastAsia" w:hAnsiTheme="minorEastAsia" w:eastAsiaTheme="minorEastAsia"/>
        </w:rPr>
        <w:t>点击“中标通知书”菜单，如下图；</w:t>
      </w:r>
    </w:p>
    <w:p>
      <w:pPr>
        <w:ind w:firstLine="0" w:firstLineChars="0"/>
        <w:rPr>
          <w:b/>
          <w:bCs/>
          <w:szCs w:val="21"/>
        </w:rPr>
      </w:pPr>
      <w:r>
        <w:drawing>
          <wp:inline distT="0" distB="0" distL="0" distR="0">
            <wp:extent cx="5486400" cy="1047750"/>
            <wp:effectExtent l="0" t="0" r="0" b="0"/>
            <wp:docPr id="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486400" cy="1047750"/>
                    </a:xfrm>
                    <a:prstGeom prst="rect">
                      <a:avLst/>
                    </a:prstGeom>
                    <a:noFill/>
                    <a:ln>
                      <a:noFill/>
                    </a:ln>
                  </pic:spPr>
                </pic:pic>
              </a:graphicData>
            </a:graphic>
          </wp:inline>
        </w:drawing>
      </w:r>
    </w:p>
    <w:p>
      <w:pPr>
        <w:ind w:firstLine="0" w:firstLineChars="0"/>
      </w:pPr>
    </w:p>
    <w:p>
      <w:pPr>
        <w:pStyle w:val="3"/>
        <w:numPr>
          <w:ilvl w:val="1"/>
          <w:numId w:val="5"/>
        </w:numPr>
        <w:ind w:firstLine="0"/>
      </w:pPr>
      <w:bookmarkStart w:id="101" w:name="_Toc12023"/>
      <w:r>
        <w:rPr>
          <w:rFonts w:hint="eastAsia"/>
        </w:rPr>
        <w:t>招标结果通知书</w:t>
      </w:r>
      <w:bookmarkEnd w:id="101"/>
    </w:p>
    <w:p>
      <w:pPr>
        <w:ind w:firstLine="422"/>
      </w:pPr>
      <w:r>
        <w:rPr>
          <w:rFonts w:hint="eastAsia"/>
          <w:b/>
          <w:bCs/>
        </w:rPr>
        <w:t>功能说明：</w:t>
      </w:r>
      <w:r>
        <w:rPr>
          <w:rFonts w:hint="eastAsia"/>
          <w:bCs/>
          <w:szCs w:val="21"/>
        </w:rPr>
        <w:t>投标人接收、查看、打印招标结果通知书</w:t>
      </w:r>
      <w:r>
        <w:rPr>
          <w:rFonts w:hint="eastAsia"/>
        </w:rPr>
        <w:t>。</w:t>
      </w:r>
    </w:p>
    <w:p>
      <w:pPr>
        <w:ind w:firstLine="422"/>
        <w:rPr>
          <w:b/>
          <w:bCs/>
        </w:rPr>
      </w:pPr>
      <w:r>
        <w:rPr>
          <w:rFonts w:hint="eastAsia"/>
          <w:b/>
          <w:bCs/>
        </w:rPr>
        <w:t>前置条件：</w:t>
      </w:r>
      <w:r>
        <w:rPr>
          <w:rFonts w:hint="eastAsia"/>
          <w:bCs/>
          <w:szCs w:val="21"/>
        </w:rPr>
        <w:t>中标通知书签发。</w:t>
      </w:r>
    </w:p>
    <w:p>
      <w:pPr>
        <w:ind w:firstLine="422"/>
        <w:rPr>
          <w:b/>
          <w:bCs/>
        </w:rPr>
      </w:pPr>
      <w:r>
        <w:rPr>
          <w:rFonts w:hint="eastAsia"/>
          <w:b/>
          <w:bCs/>
        </w:rPr>
        <w:t>操作步骤：</w:t>
      </w:r>
    </w:p>
    <w:p>
      <w:pPr>
        <w:numPr>
          <w:ilvl w:val="0"/>
          <w:numId w:val="13"/>
        </w:numPr>
        <w:ind w:firstLineChars="0"/>
        <w:jc w:val="both"/>
        <w:rPr>
          <w:rFonts w:asciiTheme="minorEastAsia" w:hAnsiTheme="minorEastAsia" w:eastAsiaTheme="minorEastAsia"/>
        </w:rPr>
      </w:pPr>
      <w:r>
        <w:rPr>
          <w:rFonts w:hint="eastAsia" w:asciiTheme="minorEastAsia" w:hAnsiTheme="minorEastAsia" w:eastAsiaTheme="minorEastAsia"/>
        </w:rPr>
        <w:t>点击“招标结果通知书”菜单，如下图；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133475"/>
            <wp:effectExtent l="0" t="0" r="0" b="9525"/>
            <wp:docPr id="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486400" cy="1133475"/>
                    </a:xfrm>
                    <a:prstGeom prst="rect">
                      <a:avLst/>
                    </a:prstGeom>
                    <a:noFill/>
                    <a:ln>
                      <a:noFill/>
                    </a:ln>
                  </pic:spPr>
                </pic:pic>
              </a:graphicData>
            </a:graphic>
          </wp:inline>
        </w:drawing>
      </w:r>
    </w:p>
    <w:p>
      <w:pPr>
        <w:numPr>
          <w:ilvl w:val="0"/>
          <w:numId w:val="13"/>
        </w:numPr>
        <w:ind w:firstLineChars="0"/>
        <w:jc w:val="both"/>
        <w:rPr>
          <w:rFonts w:asciiTheme="minorEastAsia" w:hAnsiTheme="minorEastAsia" w:eastAsiaTheme="minorEastAsia"/>
        </w:rPr>
      </w:pPr>
      <w:r>
        <w:rPr>
          <w:rFonts w:hint="eastAsia" w:asciiTheme="minorEastAsia" w:hAnsiTheme="minorEastAsia" w:eastAsiaTheme="minorEastAsia"/>
        </w:rPr>
        <w:t>点击“打印”图标，打印出对应标段的招标结果通知书；</w:t>
      </w:r>
    </w:p>
    <w:p>
      <w:pPr>
        <w:widowControl/>
        <w:ind w:firstLine="0" w:firstLineChars="0"/>
        <w:rPr>
          <w:rFonts w:ascii="宋体" w:hAnsi="宋体" w:cs="宋体"/>
          <w:kern w:val="0"/>
          <w:sz w:val="24"/>
        </w:rPr>
      </w:pPr>
      <w:r>
        <w:rPr>
          <w:rFonts w:ascii="宋体" w:hAnsi="宋体" w:cs="宋体"/>
          <w:kern w:val="0"/>
          <w:sz w:val="24"/>
        </w:rPr>
        <w:drawing>
          <wp:inline distT="0" distB="0" distL="0" distR="0">
            <wp:extent cx="5419725" cy="2419350"/>
            <wp:effectExtent l="0" t="0" r="9525" b="0"/>
            <wp:docPr id="643" name="图片 643" descr="Z`RHM1SO%$WW4LBLB6{KB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Z`RHM1SO%$WW4LBLB6{KBLJ"/>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419725" cy="2419350"/>
                    </a:xfrm>
                    <a:prstGeom prst="rect">
                      <a:avLst/>
                    </a:prstGeom>
                    <a:noFill/>
                    <a:ln>
                      <a:noFill/>
                    </a:ln>
                  </pic:spPr>
                </pic:pic>
              </a:graphicData>
            </a:graphic>
          </wp:inline>
        </w:drawing>
      </w:r>
    </w:p>
    <w:p>
      <w:pPr>
        <w:ind w:firstLine="0" w:firstLineChars="0"/>
      </w:pPr>
    </w:p>
    <w:p>
      <w:pPr>
        <w:pStyle w:val="3"/>
        <w:numPr>
          <w:ilvl w:val="1"/>
          <w:numId w:val="5"/>
        </w:numPr>
        <w:ind w:firstLine="0"/>
      </w:pPr>
      <w:bookmarkStart w:id="102" w:name="_Toc6541"/>
      <w:r>
        <w:rPr>
          <w:rFonts w:hint="eastAsia"/>
        </w:rPr>
        <w:t>合同签署</w:t>
      </w:r>
      <w:bookmarkEnd w:id="102"/>
    </w:p>
    <w:p>
      <w:pPr>
        <w:ind w:firstLine="422"/>
      </w:pPr>
      <w:r>
        <w:rPr>
          <w:rFonts w:hint="eastAsia"/>
          <w:b/>
          <w:bCs/>
        </w:rPr>
        <w:t>功能说明：</w:t>
      </w:r>
      <w:r>
        <w:rPr>
          <w:rFonts w:hint="eastAsia"/>
          <w:bCs/>
          <w:szCs w:val="21"/>
        </w:rPr>
        <w:t>投标人与招标人签署合同</w:t>
      </w:r>
      <w:r>
        <w:rPr>
          <w:rFonts w:hint="eastAsia"/>
        </w:rPr>
        <w:t>。</w:t>
      </w:r>
    </w:p>
    <w:p>
      <w:pPr>
        <w:ind w:firstLine="422"/>
        <w:rPr>
          <w:b/>
          <w:bCs/>
        </w:rPr>
      </w:pPr>
      <w:r>
        <w:rPr>
          <w:rFonts w:hint="eastAsia"/>
          <w:b/>
          <w:bCs/>
        </w:rPr>
        <w:t>前置条件：</w:t>
      </w:r>
      <w:r>
        <w:rPr>
          <w:rFonts w:hint="eastAsia"/>
          <w:bCs/>
          <w:szCs w:val="21"/>
        </w:rPr>
        <w:t>投标人中标。</w:t>
      </w:r>
    </w:p>
    <w:p>
      <w:pPr>
        <w:ind w:firstLine="422"/>
        <w:rPr>
          <w:b/>
          <w:bCs/>
        </w:rPr>
      </w:pPr>
      <w:r>
        <w:rPr>
          <w:rFonts w:hint="eastAsia"/>
          <w:b/>
          <w:bCs/>
        </w:rPr>
        <w:t>操作步骤：</w:t>
      </w:r>
    </w:p>
    <w:p>
      <w:pPr>
        <w:numPr>
          <w:ilvl w:val="0"/>
          <w:numId w:val="14"/>
        </w:numPr>
        <w:ind w:firstLineChars="0"/>
        <w:jc w:val="both"/>
        <w:rPr>
          <w:rFonts w:asciiTheme="minorEastAsia" w:hAnsiTheme="minorEastAsia" w:eastAsiaTheme="minorEastAsia"/>
        </w:rPr>
      </w:pPr>
      <w:r>
        <w:rPr>
          <w:rFonts w:hint="eastAsia" w:asciiTheme="minorEastAsia" w:hAnsiTheme="minorEastAsia" w:eastAsiaTheme="minorEastAsia"/>
        </w:rPr>
        <w:t>点击“新增合同备案”按钮，如下图；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238250"/>
            <wp:effectExtent l="0" t="0" r="0" b="0"/>
            <wp:docPr id="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486400" cy="1238250"/>
                    </a:xfrm>
                    <a:prstGeom prst="rect">
                      <a:avLst/>
                    </a:prstGeom>
                    <a:noFill/>
                    <a:ln>
                      <a:noFill/>
                    </a:ln>
                  </pic:spPr>
                </pic:pic>
              </a:graphicData>
            </a:graphic>
          </wp:inline>
        </w:drawing>
      </w:r>
    </w:p>
    <w:p>
      <w:pPr>
        <w:pStyle w:val="127"/>
        <w:numPr>
          <w:ilvl w:val="0"/>
          <w:numId w:val="14"/>
        </w:numPr>
        <w:ind w:firstLineChars="0"/>
        <w:rPr>
          <w:rFonts w:asciiTheme="minorEastAsia" w:hAnsiTheme="minorEastAsia" w:eastAsiaTheme="minorEastAsia"/>
        </w:rPr>
      </w:pPr>
      <w:r>
        <w:rPr>
          <w:rFonts w:hint="eastAsia" w:asciiTheme="minorEastAsia" w:hAnsiTheme="minorEastAsia" w:eastAsiaTheme="minorEastAsia"/>
        </w:rPr>
        <w:t>选择对应标段，点击“确认选择”；</w:t>
      </w:r>
    </w:p>
    <w:p>
      <w:pPr>
        <w:ind w:firstLine="0" w:firstLineChars="0"/>
        <w:rPr>
          <w:rFonts w:asciiTheme="minorEastAsia" w:hAnsiTheme="minorEastAsia" w:eastAsiaTheme="minorEastAsia"/>
        </w:rPr>
      </w:pPr>
      <w:r>
        <w:drawing>
          <wp:inline distT="0" distB="0" distL="0" distR="0">
            <wp:extent cx="5278120" cy="246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7"/>
                    <a:stretch>
                      <a:fillRect/>
                    </a:stretch>
                  </pic:blipFill>
                  <pic:spPr>
                    <a:xfrm>
                      <a:off x="0" y="0"/>
                      <a:ext cx="5278120" cy="2464344"/>
                    </a:xfrm>
                    <a:prstGeom prst="rect">
                      <a:avLst/>
                    </a:prstGeom>
                  </pic:spPr>
                </pic:pic>
              </a:graphicData>
            </a:graphic>
          </wp:inline>
        </w:drawing>
      </w:r>
    </w:p>
    <w:p>
      <w:pPr>
        <w:ind w:left="420" w:firstLine="0" w:firstLineChars="0"/>
        <w:jc w:val="both"/>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、填写合同金额，合同签署时间等信息，点击“下一步”按钮，提交招标人处理；</w:t>
      </w:r>
    </w:p>
    <w:p>
      <w:pPr>
        <w:ind w:firstLine="0" w:firstLineChars="0"/>
      </w:pPr>
      <w:r>
        <w:drawing>
          <wp:inline distT="0" distB="0" distL="0" distR="0">
            <wp:extent cx="5486400" cy="2486025"/>
            <wp:effectExtent l="0" t="0" r="0" b="9525"/>
            <wp:docPr id="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486400" cy="2486025"/>
                    </a:xfrm>
                    <a:prstGeom prst="rect">
                      <a:avLst/>
                    </a:prstGeom>
                    <a:noFill/>
                    <a:ln>
                      <a:noFill/>
                    </a:ln>
                  </pic:spPr>
                </pic:pic>
              </a:graphicData>
            </a:graphic>
          </wp:inline>
        </w:drawing>
      </w:r>
    </w:p>
    <w:p>
      <w:pPr>
        <w:ind w:firstLine="0" w:firstLineChars="0"/>
      </w:pPr>
    </w:p>
    <w:p>
      <w:pPr>
        <w:pStyle w:val="3"/>
        <w:numPr>
          <w:ilvl w:val="1"/>
          <w:numId w:val="5"/>
        </w:numPr>
        <w:ind w:firstLine="0"/>
      </w:pPr>
      <w:bookmarkStart w:id="103" w:name="_Toc3895"/>
      <w:r>
        <w:rPr>
          <w:rFonts w:hint="eastAsia"/>
        </w:rPr>
        <w:t>履约情况录入</w:t>
      </w:r>
      <w:bookmarkEnd w:id="103"/>
    </w:p>
    <w:p>
      <w:pPr>
        <w:ind w:firstLine="422"/>
        <w:rPr>
          <w:b/>
          <w:bCs/>
        </w:rPr>
      </w:pPr>
      <w:r>
        <w:rPr>
          <w:rFonts w:hint="eastAsia"/>
          <w:b/>
          <w:bCs/>
        </w:rPr>
        <w:t>前置条件：</w:t>
      </w:r>
      <w:r>
        <w:rPr>
          <w:rFonts w:hint="eastAsia"/>
          <w:szCs w:val="21"/>
        </w:rPr>
        <w:t>招标代理已经提交了合同备案，并经过建设工程交易科工作人员审核确认</w:t>
      </w:r>
      <w:r>
        <w:rPr>
          <w:rFonts w:hint="eastAsia"/>
          <w:bCs/>
          <w:szCs w:val="21"/>
        </w:rPr>
        <w:t>。</w:t>
      </w:r>
    </w:p>
    <w:p>
      <w:pPr>
        <w:ind w:firstLine="422"/>
        <w:rPr>
          <w:b/>
          <w:bCs/>
        </w:rPr>
      </w:pPr>
      <w:r>
        <w:rPr>
          <w:rFonts w:hint="eastAsia"/>
          <w:b/>
          <w:bCs/>
        </w:rPr>
        <w:t>操作步骤：</w:t>
      </w:r>
    </w:p>
    <w:p>
      <w:pPr>
        <w:numPr>
          <w:ilvl w:val="0"/>
          <w:numId w:val="15"/>
        </w:numPr>
        <w:ind w:firstLineChars="0"/>
        <w:jc w:val="both"/>
        <w:rPr>
          <w:rFonts w:asciiTheme="minorEastAsia" w:hAnsiTheme="minorEastAsia" w:eastAsiaTheme="minorEastAsia"/>
        </w:rPr>
      </w:pPr>
      <w:r>
        <w:rPr>
          <w:rFonts w:hint="eastAsia" w:asciiTheme="minorEastAsia" w:hAnsiTheme="minorEastAsia" w:eastAsiaTheme="minorEastAsia"/>
        </w:rPr>
        <w:t>点击“履约情况录入”菜单，选择对应标段，点击“确认选择”；</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95925" cy="904875"/>
            <wp:effectExtent l="0" t="0" r="9525" b="9525"/>
            <wp:docPr id="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495925" cy="904875"/>
                    </a:xfrm>
                    <a:prstGeom prst="rect">
                      <a:avLst/>
                    </a:prstGeom>
                    <a:noFill/>
                    <a:ln>
                      <a:noFill/>
                    </a:ln>
                  </pic:spPr>
                </pic:pic>
              </a:graphicData>
            </a:graphic>
          </wp:inline>
        </w:drawing>
      </w:r>
    </w:p>
    <w:p>
      <w:pPr>
        <w:numPr>
          <w:ilvl w:val="0"/>
          <w:numId w:val="15"/>
        </w:numPr>
        <w:ind w:firstLineChars="0"/>
        <w:jc w:val="both"/>
        <w:rPr>
          <w:rFonts w:asciiTheme="minorEastAsia" w:hAnsiTheme="minorEastAsia" w:eastAsiaTheme="minorEastAsia"/>
        </w:rPr>
      </w:pPr>
      <w:r>
        <w:rPr>
          <w:rFonts w:hint="eastAsia" w:asciiTheme="minorEastAsia" w:hAnsiTheme="minorEastAsia" w:eastAsiaTheme="minorEastAsia"/>
        </w:rPr>
        <w:t>完善信息，填写履约期限，变更内容等，点击“修改保存”按钮，保存履约信息。</w:t>
      </w:r>
    </w:p>
    <w:p>
      <w:pPr>
        <w:ind w:firstLine="0" w:firstLineChars="0"/>
      </w:pPr>
      <w:r>
        <w:drawing>
          <wp:inline distT="0" distB="0" distL="0" distR="0">
            <wp:extent cx="5486400" cy="2286000"/>
            <wp:effectExtent l="0" t="0" r="0" b="0"/>
            <wp:docPr id="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486400" cy="2286000"/>
                    </a:xfrm>
                    <a:prstGeom prst="rect">
                      <a:avLst/>
                    </a:prstGeom>
                    <a:noFill/>
                    <a:ln>
                      <a:noFill/>
                    </a:ln>
                  </pic:spPr>
                </pic:pic>
              </a:graphicData>
            </a:graphic>
          </wp:inline>
        </w:drawing>
      </w:r>
    </w:p>
    <w:p>
      <w:pPr>
        <w:ind w:firstLine="0" w:firstLineChars="0"/>
      </w:pPr>
    </w:p>
    <w:p>
      <w:pPr>
        <w:pStyle w:val="3"/>
        <w:numPr>
          <w:ilvl w:val="1"/>
          <w:numId w:val="5"/>
        </w:numPr>
        <w:ind w:firstLine="0"/>
      </w:pPr>
      <w:bookmarkStart w:id="104" w:name="_Toc30566"/>
      <w:r>
        <w:rPr>
          <w:rFonts w:hint="eastAsia"/>
        </w:rPr>
        <w:t>销号施工申请</w:t>
      </w:r>
      <w:bookmarkEnd w:id="104"/>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投标人对申请施工销号</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已经提交合同备案，并经过建设工程交易科工作人员审核确认</w:t>
      </w:r>
      <w:r>
        <w:rPr>
          <w:rFonts w:hint="eastAsia" w:asciiTheme="minorEastAsia" w:hAnsiTheme="minorEastAsia" w:eastAsiaTheme="minorEastAsia"/>
          <w:bCs/>
          <w:szCs w:val="21"/>
        </w:rPr>
        <w:t>。</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6"/>
        </w:numPr>
        <w:ind w:firstLineChars="0"/>
        <w:jc w:val="both"/>
        <w:rPr>
          <w:rFonts w:asciiTheme="minorEastAsia" w:hAnsiTheme="minorEastAsia" w:eastAsiaTheme="minorEastAsia"/>
        </w:rPr>
      </w:pPr>
      <w:r>
        <w:rPr>
          <w:rFonts w:hint="eastAsia" w:asciiTheme="minorEastAsia" w:hAnsiTheme="minorEastAsia" w:eastAsiaTheme="minorEastAsia"/>
        </w:rPr>
        <w:t>点击“施工销号申请”菜单，新增销号申请，选择对应标段，点击“确认选择”；</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162050"/>
            <wp:effectExtent l="0" t="0" r="0" b="0"/>
            <wp:docPr id="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486400" cy="1162050"/>
                    </a:xfrm>
                    <a:prstGeom prst="rect">
                      <a:avLst/>
                    </a:prstGeom>
                    <a:noFill/>
                    <a:ln>
                      <a:noFill/>
                    </a:ln>
                  </pic:spPr>
                </pic:pic>
              </a:graphicData>
            </a:graphic>
          </wp:inline>
        </w:drawing>
      </w:r>
    </w:p>
    <w:p>
      <w:pPr>
        <w:numPr>
          <w:ilvl w:val="0"/>
          <w:numId w:val="16"/>
        </w:numPr>
        <w:ind w:firstLineChars="0"/>
        <w:jc w:val="both"/>
        <w:rPr>
          <w:rFonts w:asciiTheme="minorEastAsia" w:hAnsiTheme="minorEastAsia" w:eastAsiaTheme="minorEastAsia"/>
        </w:rPr>
      </w:pPr>
      <w:r>
        <w:rPr>
          <w:rFonts w:hint="eastAsia" w:asciiTheme="minorEastAsia" w:hAnsiTheme="minorEastAsia" w:eastAsiaTheme="minorEastAsia"/>
        </w:rPr>
        <w:t>填写结算价格，竣工时间，点击“下一步”按钮，提交审核；</w:t>
      </w:r>
    </w:p>
    <w:p>
      <w:pPr>
        <w:ind w:firstLine="0" w:firstLineChars="0"/>
        <w:rPr>
          <w:bCs/>
          <w:szCs w:val="21"/>
        </w:rPr>
      </w:pPr>
      <w:r>
        <w:drawing>
          <wp:inline distT="0" distB="0" distL="0" distR="0">
            <wp:extent cx="5486400" cy="1619250"/>
            <wp:effectExtent l="0" t="0" r="0" b="0"/>
            <wp:docPr id="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486400" cy="1619250"/>
                    </a:xfrm>
                    <a:prstGeom prst="rect">
                      <a:avLst/>
                    </a:prstGeom>
                    <a:noFill/>
                    <a:ln>
                      <a:noFill/>
                    </a:ln>
                  </pic:spPr>
                </pic:pic>
              </a:graphicData>
            </a:graphic>
          </wp:inline>
        </w:drawing>
      </w:r>
    </w:p>
    <w:p>
      <w:pPr>
        <w:ind w:firstLine="0" w:firstLineChars="0"/>
        <w:rPr>
          <w:szCs w:val="21"/>
        </w:rPr>
      </w:pPr>
    </w:p>
    <w:p>
      <w:pPr>
        <w:ind w:firstLine="0" w:firstLineChars="0"/>
        <w:rPr>
          <w:szCs w:val="21"/>
        </w:rPr>
      </w:pPr>
    </w:p>
    <w:p>
      <w:pPr>
        <w:ind w:firstLine="0" w:firstLineChars="0"/>
      </w:pPr>
    </w:p>
    <w:p>
      <w:pPr>
        <w:pStyle w:val="2"/>
        <w:numPr>
          <w:ilvl w:val="0"/>
          <w:numId w:val="5"/>
        </w:numPr>
        <w:spacing w:line="240" w:lineRule="auto"/>
        <w:ind w:firstLine="0"/>
      </w:pPr>
      <w:bookmarkStart w:id="105" w:name="_Toc26371"/>
      <w:r>
        <w:rPr>
          <w:rFonts w:hint="eastAsia"/>
        </w:rPr>
        <w:t>业务查询</w:t>
      </w:r>
      <w:bookmarkEnd w:id="105"/>
    </w:p>
    <w:p>
      <w:pPr>
        <w:spacing w:after="78" w:afterLines="25"/>
      </w:pPr>
      <w:r>
        <w:rPr>
          <w:rFonts w:hint="eastAsia"/>
        </w:rPr>
        <w:t>业务查询主要包括查看资审结果，查看开标时间、查看保证金、查看在建工程、中标业绩等相关功能。</w:t>
      </w:r>
    </w:p>
    <w:p>
      <w:pPr>
        <w:pStyle w:val="3"/>
        <w:numPr>
          <w:ilvl w:val="1"/>
          <w:numId w:val="5"/>
        </w:numPr>
        <w:ind w:firstLine="0"/>
      </w:pPr>
      <w:bookmarkStart w:id="106" w:name="_Toc21667"/>
      <w:r>
        <w:rPr>
          <w:rFonts w:hint="eastAsia"/>
        </w:rPr>
        <w:t>查看资审结果</w:t>
      </w:r>
      <w:bookmarkEnd w:id="106"/>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查看资审结果情况。</w:t>
      </w:r>
    </w:p>
    <w:p>
      <w:pPr>
        <w:ind w:firstLine="422"/>
        <w:rPr>
          <w:rFonts w:asciiTheme="minorEastAsia" w:hAnsiTheme="minorEastAsia" w:eastAsiaTheme="minorEastAsia"/>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已经提交资审预审结果备案，经过建设工程交易科工作人员审核确认</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pStyle w:val="127"/>
        <w:numPr>
          <w:ilvl w:val="0"/>
          <w:numId w:val="17"/>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点击“查看资审结果”菜单，查看对应标段的资审结果情况，如下图：</w:t>
      </w:r>
    </w:p>
    <w:p>
      <w:pPr>
        <w:ind w:firstLine="0" w:firstLineChars="0"/>
        <w:rPr>
          <w:bCs/>
          <w:szCs w:val="21"/>
        </w:rPr>
      </w:pPr>
      <w:r>
        <w:rPr>
          <w:rFonts w:asciiTheme="minorEastAsia" w:hAnsiTheme="minorEastAsia" w:eastAsiaTheme="minorEastAsia"/>
        </w:rPr>
        <w:drawing>
          <wp:inline distT="0" distB="0" distL="0" distR="0">
            <wp:extent cx="5286375" cy="1924050"/>
            <wp:effectExtent l="0" t="0" r="9525" b="0"/>
            <wp:docPr id="5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86375" cy="1924050"/>
                    </a:xfrm>
                    <a:prstGeom prst="rect">
                      <a:avLst/>
                    </a:prstGeom>
                    <a:noFill/>
                    <a:ln>
                      <a:noFill/>
                    </a:ln>
                  </pic:spPr>
                </pic:pic>
              </a:graphicData>
            </a:graphic>
          </wp:inline>
        </w:drawing>
      </w:r>
    </w:p>
    <w:p>
      <w:pPr>
        <w:ind w:firstLine="0" w:firstLineChars="0"/>
      </w:pPr>
    </w:p>
    <w:p>
      <w:pPr>
        <w:ind w:firstLine="0" w:firstLineChars="0"/>
      </w:pPr>
    </w:p>
    <w:p>
      <w:pPr>
        <w:pStyle w:val="3"/>
        <w:numPr>
          <w:ilvl w:val="1"/>
          <w:numId w:val="5"/>
        </w:numPr>
        <w:ind w:firstLine="0"/>
      </w:pPr>
      <w:bookmarkStart w:id="107" w:name="_Toc30606"/>
      <w:r>
        <w:rPr>
          <w:rFonts w:hint="eastAsia"/>
        </w:rPr>
        <w:t>查看开标场地</w:t>
      </w:r>
      <w:bookmarkEnd w:id="107"/>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投标人查看开标时间，开标安排</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已经预定好开标室。</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pStyle w:val="127"/>
        <w:numPr>
          <w:ilvl w:val="0"/>
          <w:numId w:val="1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点击“查看开标时间”菜单，查看开标时间，开标安排情况，如下图：</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6850" cy="1704975"/>
            <wp:effectExtent l="0" t="0" r="0" b="9525"/>
            <wp:docPr id="5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76850" cy="1704975"/>
                    </a:xfrm>
                    <a:prstGeom prst="rect">
                      <a:avLst/>
                    </a:prstGeom>
                    <a:noFill/>
                    <a:ln>
                      <a:noFill/>
                    </a:ln>
                  </pic:spPr>
                </pic:pic>
              </a:graphicData>
            </a:graphic>
          </wp:inline>
        </w:drawing>
      </w:r>
    </w:p>
    <w:p>
      <w:pPr>
        <w:ind w:firstLine="0" w:firstLineChars="0"/>
        <w:rPr>
          <w:rFonts w:asciiTheme="minorEastAsia" w:hAnsiTheme="minorEastAsia" w:eastAsiaTheme="minorEastAsia"/>
        </w:rPr>
      </w:pPr>
    </w:p>
    <w:p>
      <w:pPr>
        <w:pStyle w:val="3"/>
        <w:numPr>
          <w:ilvl w:val="1"/>
          <w:numId w:val="5"/>
        </w:numPr>
        <w:ind w:firstLine="0"/>
      </w:pPr>
      <w:bookmarkStart w:id="108" w:name="_Toc10200"/>
      <w:r>
        <w:rPr>
          <w:rFonts w:hint="eastAsia"/>
        </w:rPr>
        <w:t>查看在建工程</w:t>
      </w:r>
      <w:bookmarkEnd w:id="108"/>
    </w:p>
    <w:p>
      <w:pPr>
        <w:ind w:firstLine="422"/>
      </w:pPr>
      <w:r>
        <w:rPr>
          <w:rFonts w:hint="eastAsia"/>
          <w:b/>
          <w:bCs/>
        </w:rPr>
        <w:t>功能说明：</w:t>
      </w:r>
      <w:r>
        <w:rPr>
          <w:rFonts w:hint="eastAsia"/>
          <w:bCs/>
          <w:szCs w:val="21"/>
        </w:rPr>
        <w:t>投标人接收、查看、打印招标结果通知书</w:t>
      </w:r>
      <w:r>
        <w:rPr>
          <w:rFonts w:hint="eastAsia"/>
        </w:rPr>
        <w:t>。</w:t>
      </w:r>
    </w:p>
    <w:p>
      <w:pPr>
        <w:ind w:firstLine="422"/>
        <w:rPr>
          <w:b/>
          <w:bCs/>
        </w:rPr>
      </w:pPr>
      <w:r>
        <w:rPr>
          <w:rFonts w:hint="eastAsia"/>
          <w:b/>
          <w:bCs/>
        </w:rPr>
        <w:t>前置条件：</w:t>
      </w:r>
      <w:r>
        <w:rPr>
          <w:rFonts w:hint="eastAsia"/>
          <w:szCs w:val="21"/>
        </w:rPr>
        <w:t>已经提交中标结果公告，并经过建设工程交易科工作人员审核确认</w:t>
      </w:r>
      <w:r>
        <w:rPr>
          <w:rFonts w:hint="eastAsia"/>
          <w:bCs/>
          <w:szCs w:val="21"/>
        </w:rPr>
        <w:t>。</w:t>
      </w:r>
    </w:p>
    <w:p>
      <w:pPr>
        <w:ind w:firstLine="422"/>
        <w:rPr>
          <w:b/>
          <w:bCs/>
        </w:rPr>
      </w:pPr>
      <w:r>
        <w:rPr>
          <w:rFonts w:hint="eastAsia"/>
          <w:b/>
          <w:bCs/>
        </w:rPr>
        <w:t>操作步骤：</w:t>
      </w:r>
    </w:p>
    <w:p>
      <w:pPr>
        <w:pStyle w:val="127"/>
        <w:numPr>
          <w:ilvl w:val="0"/>
          <w:numId w:val="19"/>
        </w:numPr>
        <w:ind w:firstLineChars="0"/>
      </w:pPr>
      <w:r>
        <w:rPr>
          <w:rFonts w:hint="eastAsia"/>
        </w:rPr>
        <w:t>点击“查看在建工程”菜单，查看招标人，中标时间，中标价格，如下图：</w:t>
      </w:r>
    </w:p>
    <w:p>
      <w:pPr>
        <w:ind w:firstLine="0" w:firstLineChars="0"/>
      </w:pPr>
      <w:r>
        <w:drawing>
          <wp:inline distT="0" distB="0" distL="0" distR="0">
            <wp:extent cx="5486400" cy="1438275"/>
            <wp:effectExtent l="0" t="0" r="0" b="9525"/>
            <wp:docPr id="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486400" cy="1438275"/>
                    </a:xfrm>
                    <a:prstGeom prst="rect">
                      <a:avLst/>
                    </a:prstGeom>
                    <a:noFill/>
                    <a:ln>
                      <a:noFill/>
                    </a:ln>
                  </pic:spPr>
                </pic:pic>
              </a:graphicData>
            </a:graphic>
          </wp:inline>
        </w:drawing>
      </w:r>
    </w:p>
    <w:p>
      <w:pPr>
        <w:ind w:firstLine="0" w:firstLineChars="0"/>
      </w:pPr>
    </w:p>
    <w:p>
      <w:pPr>
        <w:pStyle w:val="3"/>
        <w:numPr>
          <w:ilvl w:val="1"/>
          <w:numId w:val="5"/>
        </w:numPr>
        <w:spacing w:line="240" w:lineRule="auto"/>
        <w:ind w:firstLine="0"/>
      </w:pPr>
      <w:bookmarkStart w:id="109" w:name="_Toc30346"/>
      <w:r>
        <w:rPr>
          <w:rFonts w:hint="eastAsia"/>
        </w:rPr>
        <w:t>中标业绩</w:t>
      </w:r>
      <w:bookmarkEnd w:id="109"/>
    </w:p>
    <w:p>
      <w:pPr>
        <w:ind w:firstLine="422"/>
      </w:pPr>
      <w:r>
        <w:rPr>
          <w:rFonts w:hint="eastAsia"/>
          <w:b/>
          <w:bCs/>
        </w:rPr>
        <w:t>功能说明：</w:t>
      </w:r>
      <w:r>
        <w:rPr>
          <w:rFonts w:hint="eastAsia"/>
        </w:rPr>
        <w:t>查看中标时间，中标价格。</w:t>
      </w:r>
    </w:p>
    <w:p>
      <w:pPr>
        <w:ind w:firstLine="422"/>
        <w:rPr>
          <w:b/>
          <w:bCs/>
        </w:rPr>
      </w:pPr>
      <w:r>
        <w:rPr>
          <w:rFonts w:hint="eastAsia"/>
          <w:b/>
          <w:bCs/>
        </w:rPr>
        <w:t>前置条件：</w:t>
      </w:r>
      <w:r>
        <w:rPr>
          <w:rFonts w:hint="eastAsia"/>
          <w:szCs w:val="21"/>
        </w:rPr>
        <w:t>已经提交中标公示，并经过建设工程交易科工作人员审核确认</w:t>
      </w:r>
      <w:r>
        <w:rPr>
          <w:rFonts w:hint="eastAsia"/>
          <w:bCs/>
          <w:szCs w:val="21"/>
        </w:rPr>
        <w:t>。</w:t>
      </w:r>
    </w:p>
    <w:p>
      <w:pPr>
        <w:ind w:firstLine="422"/>
        <w:rPr>
          <w:b/>
          <w:bCs/>
        </w:rPr>
      </w:pPr>
      <w:r>
        <w:rPr>
          <w:rFonts w:hint="eastAsia"/>
          <w:b/>
          <w:bCs/>
        </w:rPr>
        <w:t>操作步骤：</w:t>
      </w:r>
    </w:p>
    <w:p>
      <w:pPr>
        <w:pStyle w:val="127"/>
        <w:numPr>
          <w:ilvl w:val="0"/>
          <w:numId w:val="20"/>
        </w:numPr>
        <w:ind w:firstLineChars="0"/>
      </w:pPr>
      <w:r>
        <w:rPr>
          <w:rFonts w:hint="eastAsia"/>
        </w:rPr>
        <w:t>点击“查看中标业绩”菜单，查看中标时间，中标价格，如下图：</w:t>
      </w:r>
    </w:p>
    <w:p>
      <w:pPr>
        <w:spacing w:line="240" w:lineRule="auto"/>
        <w:ind w:firstLine="0" w:firstLineChars="0"/>
        <w:jc w:val="both"/>
      </w:pPr>
      <w:r>
        <w:drawing>
          <wp:inline distT="0" distB="0" distL="0" distR="0">
            <wp:extent cx="5486400" cy="1162050"/>
            <wp:effectExtent l="0" t="0" r="0" b="0"/>
            <wp:docPr id="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486400" cy="116205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843"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0" w:leftChars="0" w:firstLine="0" w:firstLineChars="0"/>
      <w:jc w:val="both"/>
    </w:pPr>
    <w:r>
      <w:rPr>
        <w:sz w:val="20"/>
      </w:rPr>
      <w:pict>
        <v:line id="_x0000_s4097" o:spid="_x0000_s4097" o:spt="20" style="position:absolute;left:0pt;margin-left:0pt;margin-top:-6.15pt;height:0pt;width:414pt;z-index:251661312;mso-width-relative:page;mso-height-relative:page;" fillcolor="#FFFFFF" filled="t" stroked="t" coordsize="21600,21600">
          <v:path arrowok="t"/>
          <v:fill on="t" focussize="0,0"/>
          <v:stroke weight="2.25pt" color="#0E70BB"/>
          <v:imagedata o:title=""/>
          <o:lock v:ext="edit" aspectratio="f"/>
        </v:line>
      </w:pict>
    </w:r>
    <w:r>
      <w:rPr>
        <w:sz w:val="20"/>
      </w:rPr>
      <w:pict>
        <v:shape id="_x0000_s4098" o:spid="_x0000_s4098"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1.25pt"/>
          <v:imagedata o:title=""/>
          <o:lock v:ext="edit" aspectratio="f"/>
          <v:textbox inset="0mm,0mm,0mm,0mm" style="mso-fit-shape-to-text:t;">
            <w:txbxContent>
              <w:p>
                <w:pPr>
                  <w:pStyle w:val="2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106</w:t>
                </w:r>
                <w:r>
                  <w:rPr>
                    <w:rFonts w:hint="eastAsia"/>
                    <w:lang w:eastAsia="zh-CN"/>
                  </w:rPr>
                  <w:fldChar w:fldCharType="end"/>
                </w:r>
                <w:r>
                  <w:rPr>
                    <w:rFonts w:hint="eastAsia"/>
                    <w:lang w:eastAsia="zh-CN"/>
                  </w:rPr>
                  <w:t xml:space="preserve"> 页</w:t>
                </w:r>
              </w:p>
            </w:txbxContent>
          </v:textbox>
        </v:shape>
      </w:pict>
    </w:r>
    <w:r>
      <w:rPr>
        <w:rFonts w:ascii="Verdana" w:hAnsi="Verdana"/>
      </w:rPr>
      <w:t>国泰新点软件</w:t>
    </w:r>
    <w:r>
      <w:rPr>
        <w:rFonts w:hint="eastAsia" w:ascii="Verdana" w:hAnsi="Verdana"/>
        <w:lang w:val="en-US" w:eastAsia="zh-CN"/>
      </w:rPr>
      <w:t>股份</w:t>
    </w:r>
    <w:r>
      <w:rPr>
        <w:rFonts w:ascii="Verdana" w:hAnsi="Verdana"/>
      </w:rPr>
      <w:t>有限公司</w:t>
    </w:r>
    <w:r>
      <w:rPr>
        <w:rFonts w:hint="eastAsia"/>
      </w:rPr>
      <w:t xml:space="preserve">             </w:t>
    </w:r>
    <w:r>
      <w:t>http://</w:t>
    </w:r>
    <w:r>
      <w:rPr>
        <w:color w:val="000000"/>
      </w:rPr>
      <w:t>www.epoint.</w:t>
    </w:r>
    <w:r>
      <w:rPr>
        <w:rFonts w:hint="eastAsia"/>
        <w:color w:val="000000"/>
      </w:rPr>
      <w:t>com.cn</w:t>
    </w:r>
  </w:p>
  <w:p>
    <w:pPr>
      <w:pStyle w:val="28"/>
      <w:rPr>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thickThinSmallGap" w:color="622423" w:sz="24" w:space="1"/>
      </w:pBdr>
      <w:tabs>
        <w:tab w:val="right" w:pos="8080"/>
        <w:tab w:val="clear" w:pos="8306"/>
      </w:tabs>
      <w:spacing w:line="240" w:lineRule="auto"/>
      <w:ind w:firstLine="0" w:firstLineChars="0"/>
      <w:jc w:val="left"/>
    </w:pPr>
    <w:r>
      <w:rPr>
        <w:rFonts w:ascii="宋体" w:hAnsi="宋体"/>
      </w:rPr>
      <w:drawing>
        <wp:inline distT="0" distB="0" distL="114300" distR="114300">
          <wp:extent cx="600075" cy="136525"/>
          <wp:effectExtent l="0" t="0" r="9525" b="15875"/>
          <wp:docPr id="3" name="图片 1" descr="C:\Users\lenovo\Desktop\公司LOGO2018版.png公司LOGO2018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lenovo\Desktop\公司LOGO2018版.png公司LOGO2018版"/>
                  <pic:cNvPicPr>
                    <a:picLocks noChangeAspect="1"/>
                  </pic:cNvPicPr>
                </pic:nvPicPr>
                <pic:blipFill>
                  <a:blip r:embed="rId1"/>
                  <a:stretch>
                    <a:fillRect/>
                  </a:stretch>
                </pic:blipFill>
                <pic:spPr>
                  <a:xfrm>
                    <a:off x="0" y="0"/>
                    <a:ext cx="600075" cy="136525"/>
                  </a:xfrm>
                  <a:prstGeom prst="rect">
                    <a:avLst/>
                  </a:prstGeom>
                  <a:noFill/>
                  <a:ln w="9525">
                    <a:noFill/>
                  </a:ln>
                </pic:spPr>
              </pic:pic>
            </a:graphicData>
          </a:graphic>
        </wp:inline>
      </w:drawing>
    </w:r>
    <w:r>
      <w:rPr>
        <w:rFonts w:hint="eastAsia" w:ascii="宋体" w:hAnsi="宋体"/>
        <w:lang w:val="en-US" w:eastAsia="zh-CN"/>
      </w:rPr>
      <w:t xml:space="preserve">   </w:t>
    </w:r>
    <w:r>
      <w:rPr>
        <w:rFonts w:hint="eastAsia" w:ascii="宋体" w:hAnsi="宋体"/>
      </w:rPr>
      <w:t>郑州航空港</w:t>
    </w:r>
    <w:r>
      <w:rPr>
        <w:rFonts w:hint="eastAsia" w:ascii="宋体" w:hAnsi="宋体"/>
        <w:lang w:val="en-US" w:eastAsia="zh-CN"/>
      </w:rPr>
      <w:t>经济综合实验</w:t>
    </w:r>
    <w:r>
      <w:rPr>
        <w:rFonts w:hint="eastAsia" w:ascii="宋体" w:hAnsi="宋体"/>
      </w:rPr>
      <w:t>区公共资源交易中心电子招投标交易平台</w:t>
    </w:r>
    <w:r>
      <w:rPr>
        <w:rFonts w:hint="eastAsia" w:ascii="宋体" w:hAnsi="宋体"/>
        <w:lang w:val="en-US" w:eastAsia="zh-CN"/>
      </w:rPr>
      <w:t>工程类会员系统说明书</w:t>
    </w:r>
    <w:r>
      <w:rPr>
        <w:rFonts w:hint="eastAsia" w:ascii="Cambria" w:hAnsi="Cambria"/>
      </w:rPr>
      <w:t xml:space="preserve">                         </w:t>
    </w:r>
    <w:r>
      <w:t xml:space="preserve"> </w:t>
    </w:r>
  </w:p>
  <w:p>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4F3B"/>
    <w:multiLevelType w:val="multilevel"/>
    <w:tmpl w:val="049B4F3B"/>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BFE302E"/>
    <w:multiLevelType w:val="multilevel"/>
    <w:tmpl w:val="0BFE302E"/>
    <w:lvl w:ilvl="0" w:tentative="0">
      <w:start w:val="1"/>
      <w:numFmt w:val="decimal"/>
      <w:lvlText w:val="%1、"/>
      <w:lvlJc w:val="left"/>
      <w:pPr>
        <w:ind w:left="675" w:hanging="360"/>
      </w:pPr>
      <w:rPr>
        <w:rFonts w:hint="default" w:ascii="Times New Roman" w:hAnsi="Times New Roman" w:cs="Times New Roman"/>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
    <w:nsid w:val="0D9B204C"/>
    <w:multiLevelType w:val="multilevel"/>
    <w:tmpl w:val="0D9B20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C00957"/>
    <w:multiLevelType w:val="multilevel"/>
    <w:tmpl w:val="12C00957"/>
    <w:lvl w:ilvl="0" w:tentative="0">
      <w:start w:val="1"/>
      <w:numFmt w:val="decimal"/>
      <w:lvlText w:val="%1、"/>
      <w:lvlJc w:val="left"/>
      <w:pPr>
        <w:ind w:left="786" w:hanging="360"/>
      </w:pPr>
      <w:rPr>
        <w:rFonts w:hint="default" w:ascii="Times New Roman" w:hAnsi="Times New Roman" w:cs="Times New Roman"/>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16783C51"/>
    <w:multiLevelType w:val="multilevel"/>
    <w:tmpl w:val="16783C51"/>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85A6534"/>
    <w:multiLevelType w:val="multilevel"/>
    <w:tmpl w:val="185A6534"/>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22A6347"/>
    <w:multiLevelType w:val="multilevel"/>
    <w:tmpl w:val="222A634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4934AEF"/>
    <w:multiLevelType w:val="multilevel"/>
    <w:tmpl w:val="24934AEF"/>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DE03925"/>
    <w:multiLevelType w:val="multilevel"/>
    <w:tmpl w:val="2DE03925"/>
    <w:lvl w:ilvl="0" w:tentative="0">
      <w:start w:val="1"/>
      <w:numFmt w:val="decimal"/>
      <w:lvlText w:val="%1、"/>
      <w:lvlJc w:val="left"/>
      <w:pPr>
        <w:ind w:left="780" w:hanging="360"/>
      </w:pPr>
      <w:rPr>
        <w:rFonts w:hint="default" w:ascii="Times New Roman" w:hAnsi="Times New Roman" w:cs="Times New Roman"/>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5B766C0"/>
    <w:multiLevelType w:val="multilevel"/>
    <w:tmpl w:val="35B766C0"/>
    <w:lvl w:ilvl="0" w:tentative="0">
      <w:start w:val="1"/>
      <w:numFmt w:val="decimalEnclosedCircle"/>
      <w:lvlText w:val="%1"/>
      <w:lvlJc w:val="left"/>
      <w:pPr>
        <w:ind w:left="780" w:hanging="360"/>
      </w:pPr>
      <w:rPr>
        <w:rFonts w:hint="default" w:ascii="宋体"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97865E4"/>
    <w:multiLevelType w:val="multilevel"/>
    <w:tmpl w:val="397865E4"/>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E672527"/>
    <w:multiLevelType w:val="multilevel"/>
    <w:tmpl w:val="3E67252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6920857"/>
    <w:multiLevelType w:val="multilevel"/>
    <w:tmpl w:val="4692085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49C83538"/>
    <w:multiLevelType w:val="multilevel"/>
    <w:tmpl w:val="49C83538"/>
    <w:lvl w:ilvl="0" w:tentative="0">
      <w:start w:val="2"/>
      <w:numFmt w:val="japaneseCounting"/>
      <w:lvlText w:val="%1、"/>
      <w:lvlJc w:val="left"/>
      <w:pPr>
        <w:ind w:left="1152" w:hanging="720"/>
      </w:pPr>
      <w:rPr>
        <w:rFonts w:hint="default"/>
      </w:rPr>
    </w:lvl>
    <w:lvl w:ilvl="1" w:tentative="0">
      <w:start w:val="1"/>
      <w:numFmt w:val="lowerLetter"/>
      <w:lvlText w:val="%2)"/>
      <w:lvlJc w:val="left"/>
      <w:pPr>
        <w:ind w:left="1272" w:hanging="420"/>
      </w:pPr>
    </w:lvl>
    <w:lvl w:ilvl="2" w:tentative="0">
      <w:start w:val="1"/>
      <w:numFmt w:val="lowerRoman"/>
      <w:lvlText w:val="%3."/>
      <w:lvlJc w:val="right"/>
      <w:pPr>
        <w:ind w:left="1692" w:hanging="420"/>
      </w:pPr>
    </w:lvl>
    <w:lvl w:ilvl="3" w:tentative="0">
      <w:start w:val="1"/>
      <w:numFmt w:val="decimal"/>
      <w:lvlText w:val="%4."/>
      <w:lvlJc w:val="left"/>
      <w:pPr>
        <w:ind w:left="2112" w:hanging="420"/>
      </w:pPr>
    </w:lvl>
    <w:lvl w:ilvl="4" w:tentative="0">
      <w:start w:val="1"/>
      <w:numFmt w:val="lowerLetter"/>
      <w:lvlText w:val="%5)"/>
      <w:lvlJc w:val="left"/>
      <w:pPr>
        <w:ind w:left="2532" w:hanging="420"/>
      </w:pPr>
    </w:lvl>
    <w:lvl w:ilvl="5" w:tentative="0">
      <w:start w:val="1"/>
      <w:numFmt w:val="lowerRoman"/>
      <w:lvlText w:val="%6."/>
      <w:lvlJc w:val="right"/>
      <w:pPr>
        <w:ind w:left="2952" w:hanging="420"/>
      </w:pPr>
    </w:lvl>
    <w:lvl w:ilvl="6" w:tentative="0">
      <w:start w:val="1"/>
      <w:numFmt w:val="decimal"/>
      <w:lvlText w:val="%7."/>
      <w:lvlJc w:val="left"/>
      <w:pPr>
        <w:ind w:left="3372" w:hanging="420"/>
      </w:pPr>
    </w:lvl>
    <w:lvl w:ilvl="7" w:tentative="0">
      <w:start w:val="1"/>
      <w:numFmt w:val="lowerLetter"/>
      <w:lvlText w:val="%8)"/>
      <w:lvlJc w:val="left"/>
      <w:pPr>
        <w:ind w:left="3792" w:hanging="420"/>
      </w:pPr>
    </w:lvl>
    <w:lvl w:ilvl="8" w:tentative="0">
      <w:start w:val="1"/>
      <w:numFmt w:val="lowerRoman"/>
      <w:lvlText w:val="%9."/>
      <w:lvlJc w:val="right"/>
      <w:pPr>
        <w:ind w:left="4212" w:hanging="420"/>
      </w:pPr>
    </w:lvl>
  </w:abstractNum>
  <w:abstractNum w:abstractNumId="14">
    <w:nsid w:val="4FD432DD"/>
    <w:multiLevelType w:val="multilevel"/>
    <w:tmpl w:val="4FD432DD"/>
    <w:lvl w:ilvl="0" w:tentative="0">
      <w:start w:val="1"/>
      <w:numFmt w:val="decimal"/>
      <w:lvlText w:val="%1、"/>
      <w:lvlJc w:val="left"/>
      <w:pPr>
        <w:ind w:left="780" w:hanging="360"/>
      </w:pPr>
      <w:rPr>
        <w:rFonts w:hint="default" w:ascii="Times New Roman" w:hAnsi="Times New Roman" w:cs="Times New Roman"/>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C4C21CA"/>
    <w:multiLevelType w:val="multilevel"/>
    <w:tmpl w:val="5C4C21CA"/>
    <w:lvl w:ilvl="0" w:tentative="0">
      <w:start w:val="1"/>
      <w:numFmt w:val="chineseCountingThousand"/>
      <w:pStyle w:val="2"/>
      <w:lvlText w:val="%1、"/>
      <w:lvlJc w:val="left"/>
      <w:pPr>
        <w:ind w:left="432"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pStyle w:val="6"/>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16">
    <w:nsid w:val="628E244A"/>
    <w:multiLevelType w:val="multilevel"/>
    <w:tmpl w:val="628E244A"/>
    <w:lvl w:ilvl="0" w:tentative="0">
      <w:start w:val="1"/>
      <w:numFmt w:val="decimal"/>
      <w:lvlText w:val="%1、"/>
      <w:lvlJc w:val="left"/>
      <w:pPr>
        <w:ind w:left="786" w:hanging="360"/>
      </w:pPr>
      <w:rPr>
        <w:rFonts w:hint="default" w:ascii="Times New Roman" w:hAnsi="Times New Roman" w:cs="Times New Roman"/>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7">
    <w:nsid w:val="6A2F4AB3"/>
    <w:multiLevelType w:val="multilevel"/>
    <w:tmpl w:val="6A2F4AB3"/>
    <w:lvl w:ilvl="0" w:tentative="0">
      <w:start w:val="1"/>
      <w:numFmt w:val="japaneseCounting"/>
      <w:suff w:val="nothing"/>
      <w:lvlText w:val="%1、"/>
      <w:lvlJc w:val="left"/>
      <w:pPr>
        <w:ind w:left="2126" w:hanging="425"/>
      </w:pPr>
      <w:rPr>
        <w:rFonts w:ascii="Times New Roman" w:hAnsi="Times New Roman" w:eastAsia="宋体" w:cs="Times New Roman"/>
      </w:rPr>
    </w:lvl>
    <w:lvl w:ilvl="1" w:tentative="0">
      <w:start w:val="1"/>
      <w:numFmt w:val="decimal"/>
      <w:isLgl/>
      <w:suff w:val="nothing"/>
      <w:lvlText w:val="%1.%2、"/>
      <w:lvlJc w:val="left"/>
      <w:pPr>
        <w:ind w:left="567" w:hanging="567"/>
      </w:pPr>
      <w:rPr>
        <w:rFonts w:hint="default" w:ascii="Times New Roman" w:hAnsi="Times New Roman" w:cs="Times New Roman"/>
      </w:rPr>
    </w:lvl>
    <w:lvl w:ilvl="2" w:tentative="0">
      <w:start w:val="1"/>
      <w:numFmt w:val="decimal"/>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8">
    <w:nsid w:val="6CC04136"/>
    <w:multiLevelType w:val="multilevel"/>
    <w:tmpl w:val="6CC04136"/>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7E571A90"/>
    <w:multiLevelType w:val="multilevel"/>
    <w:tmpl w:val="7E571A90"/>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5"/>
  </w:num>
  <w:num w:numId="2">
    <w:abstractNumId w:val="17"/>
  </w:num>
  <w:num w:numId="3">
    <w:abstractNumId w:val="2"/>
  </w:num>
  <w:num w:numId="4">
    <w:abstractNumId w:val="9"/>
  </w:num>
  <w:num w:numId="5">
    <w:abstractNumId w:val="13"/>
  </w:num>
  <w:num w:numId="6">
    <w:abstractNumId w:val="8"/>
  </w:num>
  <w:num w:numId="7">
    <w:abstractNumId w:val="14"/>
  </w:num>
  <w:num w:numId="8">
    <w:abstractNumId w:val="10"/>
  </w:num>
  <w:num w:numId="9">
    <w:abstractNumId w:val="4"/>
  </w:num>
  <w:num w:numId="10">
    <w:abstractNumId w:val="1"/>
  </w:num>
  <w:num w:numId="11">
    <w:abstractNumId w:val="3"/>
  </w:num>
  <w:num w:numId="12">
    <w:abstractNumId w:val="0"/>
  </w:num>
  <w:num w:numId="13">
    <w:abstractNumId w:val="12"/>
  </w:num>
  <w:num w:numId="14">
    <w:abstractNumId w:val="18"/>
  </w:num>
  <w:num w:numId="15">
    <w:abstractNumId w:val="11"/>
  </w:num>
  <w:num w:numId="16">
    <w:abstractNumId w:val="7"/>
  </w:num>
  <w:num w:numId="17">
    <w:abstractNumId w:val="19"/>
  </w:num>
  <w:num w:numId="18">
    <w:abstractNumId w:val="16"/>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5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45DE"/>
    <w:rsid w:val="00000846"/>
    <w:rsid w:val="00004898"/>
    <w:rsid w:val="00030D01"/>
    <w:rsid w:val="00065704"/>
    <w:rsid w:val="00072D3E"/>
    <w:rsid w:val="00074D14"/>
    <w:rsid w:val="000938AA"/>
    <w:rsid w:val="000A6A82"/>
    <w:rsid w:val="000B0B20"/>
    <w:rsid w:val="000C0325"/>
    <w:rsid w:val="000D1F23"/>
    <w:rsid w:val="000E7A67"/>
    <w:rsid w:val="000F473E"/>
    <w:rsid w:val="000F6BCA"/>
    <w:rsid w:val="00100D3C"/>
    <w:rsid w:val="001075DE"/>
    <w:rsid w:val="00110D66"/>
    <w:rsid w:val="00111FD8"/>
    <w:rsid w:val="0012475B"/>
    <w:rsid w:val="001302CC"/>
    <w:rsid w:val="00134442"/>
    <w:rsid w:val="00140CB8"/>
    <w:rsid w:val="00141D6C"/>
    <w:rsid w:val="00177687"/>
    <w:rsid w:val="00181144"/>
    <w:rsid w:val="00190F07"/>
    <w:rsid w:val="001A3AFF"/>
    <w:rsid w:val="001C779B"/>
    <w:rsid w:val="001C7A9C"/>
    <w:rsid w:val="001E1E8E"/>
    <w:rsid w:val="001F6EA8"/>
    <w:rsid w:val="00206C73"/>
    <w:rsid w:val="00211ECF"/>
    <w:rsid w:val="00220583"/>
    <w:rsid w:val="00231AD6"/>
    <w:rsid w:val="00244739"/>
    <w:rsid w:val="00247C08"/>
    <w:rsid w:val="00260C79"/>
    <w:rsid w:val="002749B3"/>
    <w:rsid w:val="00295CE4"/>
    <w:rsid w:val="002A2463"/>
    <w:rsid w:val="002B37BB"/>
    <w:rsid w:val="002B7B27"/>
    <w:rsid w:val="002D3659"/>
    <w:rsid w:val="002D5D33"/>
    <w:rsid w:val="002D6B3A"/>
    <w:rsid w:val="002E2E9B"/>
    <w:rsid w:val="002E4916"/>
    <w:rsid w:val="002F1180"/>
    <w:rsid w:val="002F313B"/>
    <w:rsid w:val="002F4B39"/>
    <w:rsid w:val="00302F1E"/>
    <w:rsid w:val="00317778"/>
    <w:rsid w:val="00317B40"/>
    <w:rsid w:val="00322028"/>
    <w:rsid w:val="00322ECB"/>
    <w:rsid w:val="00327DE9"/>
    <w:rsid w:val="00380EA7"/>
    <w:rsid w:val="003A0494"/>
    <w:rsid w:val="003B1A4E"/>
    <w:rsid w:val="003C0C08"/>
    <w:rsid w:val="003E3402"/>
    <w:rsid w:val="003E4C9A"/>
    <w:rsid w:val="003F3BD2"/>
    <w:rsid w:val="003F3D14"/>
    <w:rsid w:val="003F5595"/>
    <w:rsid w:val="00414F7B"/>
    <w:rsid w:val="0042127E"/>
    <w:rsid w:val="00421427"/>
    <w:rsid w:val="00421889"/>
    <w:rsid w:val="00425B78"/>
    <w:rsid w:val="00446A8F"/>
    <w:rsid w:val="004821EA"/>
    <w:rsid w:val="0048594B"/>
    <w:rsid w:val="004A4DE4"/>
    <w:rsid w:val="004A6CF1"/>
    <w:rsid w:val="004D4604"/>
    <w:rsid w:val="004E0463"/>
    <w:rsid w:val="004E4FD3"/>
    <w:rsid w:val="004F7488"/>
    <w:rsid w:val="00510D63"/>
    <w:rsid w:val="0051319B"/>
    <w:rsid w:val="0051465A"/>
    <w:rsid w:val="005235C7"/>
    <w:rsid w:val="00532B8C"/>
    <w:rsid w:val="00537732"/>
    <w:rsid w:val="00541700"/>
    <w:rsid w:val="0056011F"/>
    <w:rsid w:val="00560FB1"/>
    <w:rsid w:val="00564968"/>
    <w:rsid w:val="0057360E"/>
    <w:rsid w:val="00577A73"/>
    <w:rsid w:val="005939B7"/>
    <w:rsid w:val="005A2A62"/>
    <w:rsid w:val="005A33BB"/>
    <w:rsid w:val="005C7795"/>
    <w:rsid w:val="005E5646"/>
    <w:rsid w:val="005E5E98"/>
    <w:rsid w:val="005F0244"/>
    <w:rsid w:val="005F33CA"/>
    <w:rsid w:val="00600332"/>
    <w:rsid w:val="0060070C"/>
    <w:rsid w:val="00607334"/>
    <w:rsid w:val="00620166"/>
    <w:rsid w:val="006228D4"/>
    <w:rsid w:val="00630DA4"/>
    <w:rsid w:val="00637E6F"/>
    <w:rsid w:val="0064713C"/>
    <w:rsid w:val="00656697"/>
    <w:rsid w:val="00671640"/>
    <w:rsid w:val="00674BF1"/>
    <w:rsid w:val="00682F05"/>
    <w:rsid w:val="006A00C1"/>
    <w:rsid w:val="006A4637"/>
    <w:rsid w:val="006B46A4"/>
    <w:rsid w:val="006C01E1"/>
    <w:rsid w:val="006F2924"/>
    <w:rsid w:val="006F464F"/>
    <w:rsid w:val="00715840"/>
    <w:rsid w:val="0072459C"/>
    <w:rsid w:val="00733104"/>
    <w:rsid w:val="00734069"/>
    <w:rsid w:val="007371B3"/>
    <w:rsid w:val="00740737"/>
    <w:rsid w:val="00742D78"/>
    <w:rsid w:val="007501A9"/>
    <w:rsid w:val="00752A95"/>
    <w:rsid w:val="007565E8"/>
    <w:rsid w:val="00770338"/>
    <w:rsid w:val="00771F8F"/>
    <w:rsid w:val="007747D1"/>
    <w:rsid w:val="00775960"/>
    <w:rsid w:val="007A7797"/>
    <w:rsid w:val="007C2259"/>
    <w:rsid w:val="007D3915"/>
    <w:rsid w:val="007D68FF"/>
    <w:rsid w:val="007E13BE"/>
    <w:rsid w:val="007E1833"/>
    <w:rsid w:val="007E673B"/>
    <w:rsid w:val="007F0D12"/>
    <w:rsid w:val="007F2208"/>
    <w:rsid w:val="0080003B"/>
    <w:rsid w:val="0080486B"/>
    <w:rsid w:val="00824223"/>
    <w:rsid w:val="008246B3"/>
    <w:rsid w:val="008257C6"/>
    <w:rsid w:val="008345DE"/>
    <w:rsid w:val="00842815"/>
    <w:rsid w:val="00844751"/>
    <w:rsid w:val="00844D9F"/>
    <w:rsid w:val="00846EFC"/>
    <w:rsid w:val="00862257"/>
    <w:rsid w:val="00864436"/>
    <w:rsid w:val="008669E2"/>
    <w:rsid w:val="0088093E"/>
    <w:rsid w:val="008B0BD6"/>
    <w:rsid w:val="008C093C"/>
    <w:rsid w:val="008C733D"/>
    <w:rsid w:val="008D0FDE"/>
    <w:rsid w:val="008D63E9"/>
    <w:rsid w:val="008E48FA"/>
    <w:rsid w:val="008E6396"/>
    <w:rsid w:val="009044BD"/>
    <w:rsid w:val="00914943"/>
    <w:rsid w:val="00931EA6"/>
    <w:rsid w:val="00943C3B"/>
    <w:rsid w:val="00946AFE"/>
    <w:rsid w:val="009531C6"/>
    <w:rsid w:val="0099220B"/>
    <w:rsid w:val="00992615"/>
    <w:rsid w:val="009D7A67"/>
    <w:rsid w:val="009E04E4"/>
    <w:rsid w:val="00A07483"/>
    <w:rsid w:val="00A203F5"/>
    <w:rsid w:val="00A26A30"/>
    <w:rsid w:val="00A2708F"/>
    <w:rsid w:val="00A42756"/>
    <w:rsid w:val="00A43611"/>
    <w:rsid w:val="00A43953"/>
    <w:rsid w:val="00A439E8"/>
    <w:rsid w:val="00A45473"/>
    <w:rsid w:val="00A61212"/>
    <w:rsid w:val="00A6284F"/>
    <w:rsid w:val="00A7680D"/>
    <w:rsid w:val="00A85037"/>
    <w:rsid w:val="00A932BB"/>
    <w:rsid w:val="00AA296E"/>
    <w:rsid w:val="00AA3740"/>
    <w:rsid w:val="00AA387E"/>
    <w:rsid w:val="00AA60DB"/>
    <w:rsid w:val="00AA673C"/>
    <w:rsid w:val="00AA67F5"/>
    <w:rsid w:val="00AB6D0D"/>
    <w:rsid w:val="00AD74C4"/>
    <w:rsid w:val="00AE0C3B"/>
    <w:rsid w:val="00B00385"/>
    <w:rsid w:val="00B04EC8"/>
    <w:rsid w:val="00B065F2"/>
    <w:rsid w:val="00B11991"/>
    <w:rsid w:val="00B12B30"/>
    <w:rsid w:val="00B13465"/>
    <w:rsid w:val="00B345D0"/>
    <w:rsid w:val="00B36CF7"/>
    <w:rsid w:val="00B36E6E"/>
    <w:rsid w:val="00B444FC"/>
    <w:rsid w:val="00B468ED"/>
    <w:rsid w:val="00B47AD8"/>
    <w:rsid w:val="00B559BB"/>
    <w:rsid w:val="00B7346B"/>
    <w:rsid w:val="00B9717E"/>
    <w:rsid w:val="00BA2C90"/>
    <w:rsid w:val="00BA327A"/>
    <w:rsid w:val="00BA6C2C"/>
    <w:rsid w:val="00BA74AA"/>
    <w:rsid w:val="00BC63A3"/>
    <w:rsid w:val="00BD714E"/>
    <w:rsid w:val="00BD78D3"/>
    <w:rsid w:val="00BF43CE"/>
    <w:rsid w:val="00BF5DFF"/>
    <w:rsid w:val="00C13A8F"/>
    <w:rsid w:val="00C14D54"/>
    <w:rsid w:val="00C16E63"/>
    <w:rsid w:val="00C331F1"/>
    <w:rsid w:val="00C366B9"/>
    <w:rsid w:val="00C51854"/>
    <w:rsid w:val="00C82B42"/>
    <w:rsid w:val="00C97D44"/>
    <w:rsid w:val="00CA7FE5"/>
    <w:rsid w:val="00CC04E3"/>
    <w:rsid w:val="00CE2A32"/>
    <w:rsid w:val="00CF046B"/>
    <w:rsid w:val="00CF0868"/>
    <w:rsid w:val="00D1361F"/>
    <w:rsid w:val="00D24FFB"/>
    <w:rsid w:val="00D34F49"/>
    <w:rsid w:val="00D522B4"/>
    <w:rsid w:val="00D53C57"/>
    <w:rsid w:val="00D620E8"/>
    <w:rsid w:val="00D65E8A"/>
    <w:rsid w:val="00DD3508"/>
    <w:rsid w:val="00DD6CBC"/>
    <w:rsid w:val="00DE78EF"/>
    <w:rsid w:val="00E131E7"/>
    <w:rsid w:val="00E2674D"/>
    <w:rsid w:val="00E33E0B"/>
    <w:rsid w:val="00E50588"/>
    <w:rsid w:val="00E610D3"/>
    <w:rsid w:val="00E65E8C"/>
    <w:rsid w:val="00E94262"/>
    <w:rsid w:val="00EA0590"/>
    <w:rsid w:val="00EA5D0C"/>
    <w:rsid w:val="00EB5BE4"/>
    <w:rsid w:val="00EC56C5"/>
    <w:rsid w:val="00EE335A"/>
    <w:rsid w:val="00EE6EAD"/>
    <w:rsid w:val="00EE7576"/>
    <w:rsid w:val="00EF0A8E"/>
    <w:rsid w:val="00EF1258"/>
    <w:rsid w:val="00EF277B"/>
    <w:rsid w:val="00F027CC"/>
    <w:rsid w:val="00F35870"/>
    <w:rsid w:val="00F44095"/>
    <w:rsid w:val="00F74101"/>
    <w:rsid w:val="00F81EFF"/>
    <w:rsid w:val="00F90F3D"/>
    <w:rsid w:val="00F924B2"/>
    <w:rsid w:val="00F97601"/>
    <w:rsid w:val="00FC43B2"/>
    <w:rsid w:val="00FC5394"/>
    <w:rsid w:val="00FD05F4"/>
    <w:rsid w:val="00FD10AB"/>
    <w:rsid w:val="16A97027"/>
    <w:rsid w:val="18F939BD"/>
    <w:rsid w:val="1E744EB5"/>
    <w:rsid w:val="210070FF"/>
    <w:rsid w:val="29CF2C88"/>
    <w:rsid w:val="33C01A47"/>
    <w:rsid w:val="3BE37D24"/>
    <w:rsid w:val="567B69AE"/>
    <w:rsid w:val="64AB640F"/>
    <w:rsid w:val="701D7268"/>
    <w:rsid w:val="708740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00"/>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4"/>
    <w:next w:val="5"/>
    <w:link w:val="94"/>
    <w:qFormat/>
    <w:uiPriority w:val="0"/>
    <w:pPr>
      <w:keepNext/>
      <w:keepLines/>
      <w:numPr>
        <w:ilvl w:val="1"/>
        <w:numId w:val="1"/>
      </w:numPr>
      <w:tabs>
        <w:tab w:val="left" w:pos="567"/>
      </w:tabs>
      <w:spacing w:before="120" w:after="120"/>
      <w:ind w:firstLine="0" w:firstLineChars="0"/>
      <w:outlineLvl w:val="1"/>
    </w:pPr>
    <w:rPr>
      <w:sz w:val="30"/>
      <w:szCs w:val="32"/>
    </w:rPr>
  </w:style>
  <w:style w:type="paragraph" w:styleId="4">
    <w:name w:val="heading 3"/>
    <w:basedOn w:val="1"/>
    <w:next w:val="5"/>
    <w:link w:val="95"/>
    <w:qFormat/>
    <w:uiPriority w:val="0"/>
    <w:pPr>
      <w:keepNext/>
      <w:keepLines/>
      <w:numPr>
        <w:ilvl w:val="2"/>
        <w:numId w:val="1"/>
      </w:numPr>
      <w:tabs>
        <w:tab w:val="left" w:pos="567"/>
      </w:tabs>
      <w:spacing w:before="120" w:after="120"/>
      <w:ind w:firstLine="0" w:firstLineChars="0"/>
      <w:outlineLvl w:val="2"/>
    </w:pPr>
    <w:rPr>
      <w:b/>
      <w:bCs/>
      <w:sz w:val="28"/>
      <w:szCs w:val="18"/>
    </w:rPr>
  </w:style>
  <w:style w:type="paragraph" w:styleId="6">
    <w:name w:val="heading 4"/>
    <w:basedOn w:val="1"/>
    <w:next w:val="1"/>
    <w:link w:val="104"/>
    <w:qFormat/>
    <w:uiPriority w:val="0"/>
    <w:pPr>
      <w:keepNext/>
      <w:keepLines/>
      <w:numPr>
        <w:ilvl w:val="3"/>
        <w:numId w:val="1"/>
      </w:numPr>
      <w:tabs>
        <w:tab w:val="left" w:pos="504"/>
      </w:tabs>
      <w:spacing w:before="120" w:after="120"/>
      <w:ind w:firstLine="0" w:firstLineChars="0"/>
      <w:outlineLvl w:val="3"/>
    </w:pPr>
    <w:rPr>
      <w:rFonts w:hAnsi="Arial"/>
      <w:b/>
      <w:bCs/>
      <w:sz w:val="24"/>
      <w:szCs w:val="28"/>
    </w:rPr>
  </w:style>
  <w:style w:type="paragraph" w:styleId="7">
    <w:name w:val="heading 5"/>
    <w:basedOn w:val="1"/>
    <w:next w:val="1"/>
    <w:link w:val="83"/>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85"/>
    <w:qFormat/>
    <w:uiPriority w:val="0"/>
    <w:pPr>
      <w:numPr>
        <w:numId w:val="0"/>
      </w:numPr>
      <w:tabs>
        <w:tab w:val="left" w:pos="1440"/>
      </w:tabs>
      <w:spacing w:before="260" w:after="260" w:line="360" w:lineRule="auto"/>
      <w:outlineLvl w:val="5"/>
    </w:pPr>
    <w:rPr>
      <w:sz w:val="30"/>
      <w:szCs w:val="18"/>
    </w:rPr>
  </w:style>
  <w:style w:type="paragraph" w:styleId="9">
    <w:name w:val="heading 7"/>
    <w:basedOn w:val="8"/>
    <w:next w:val="1"/>
    <w:link w:val="87"/>
    <w:qFormat/>
    <w:uiPriority w:val="0"/>
    <w:pPr>
      <w:tabs>
        <w:tab w:val="left" w:pos="1800"/>
        <w:tab w:val="clear" w:pos="1440"/>
      </w:tabs>
      <w:outlineLvl w:val="6"/>
    </w:pPr>
  </w:style>
  <w:style w:type="paragraph" w:styleId="10">
    <w:name w:val="heading 8"/>
    <w:basedOn w:val="9"/>
    <w:next w:val="1"/>
    <w:link w:val="88"/>
    <w:qFormat/>
    <w:uiPriority w:val="0"/>
    <w:pPr>
      <w:outlineLvl w:val="7"/>
    </w:pPr>
  </w:style>
  <w:style w:type="paragraph" w:styleId="11">
    <w:name w:val="heading 9"/>
    <w:basedOn w:val="10"/>
    <w:next w:val="1"/>
    <w:link w:val="90"/>
    <w:qFormat/>
    <w:uiPriority w:val="0"/>
    <w:pPr>
      <w:tabs>
        <w:tab w:val="left" w:pos="2160"/>
        <w:tab w:val="clear" w:pos="1800"/>
      </w:tabs>
      <w:outlineLvl w:val="8"/>
    </w:pPr>
  </w:style>
  <w:style w:type="character" w:default="1" w:styleId="41">
    <w:name w:val="Default Paragraph Font"/>
    <w:semiHidden/>
    <w:unhideWhenUsed/>
    <w:qFormat/>
    <w:uiPriority w:val="1"/>
  </w:style>
  <w:style w:type="table" w:default="1" w:styleId="47">
    <w:name w:val="Normal Table"/>
    <w:semiHidden/>
    <w:unhideWhenUsed/>
    <w:uiPriority w:val="99"/>
    <w:tblPr>
      <w:tblLayout w:type="fixed"/>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uiPriority w:val="39"/>
    <w:pPr>
      <w:ind w:left="1260"/>
    </w:pPr>
    <w:rPr>
      <w:rFonts w:ascii="Calibri" w:hAnsi="Calibri" w:cs="Calibri"/>
      <w:sz w:val="18"/>
      <w:szCs w:val="18"/>
    </w:rPr>
  </w:style>
  <w:style w:type="paragraph" w:styleId="13">
    <w:name w:val="Body Text First Indent"/>
    <w:basedOn w:val="14"/>
    <w:link w:val="101"/>
    <w:qFormat/>
    <w:uiPriority w:val="0"/>
    <w:pPr>
      <w:ind w:firstLine="100" w:firstLineChars="100"/>
    </w:pPr>
  </w:style>
  <w:style w:type="paragraph" w:styleId="14">
    <w:name w:val="Body Text"/>
    <w:basedOn w:val="1"/>
    <w:link w:val="102"/>
    <w:qFormat/>
    <w:uiPriority w:val="0"/>
    <w:pPr>
      <w:spacing w:after="120"/>
    </w:pPr>
  </w:style>
  <w:style w:type="paragraph" w:styleId="15">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6">
    <w:name w:val="Normal Indent"/>
    <w:basedOn w:val="1"/>
    <w:qFormat/>
    <w:uiPriority w:val="0"/>
    <w:pPr>
      <w:tabs>
        <w:tab w:val="left" w:pos="720"/>
      </w:tabs>
      <w:spacing w:before="60" w:after="60"/>
      <w:ind w:firstLine="480"/>
    </w:pPr>
    <w:rPr>
      <w:sz w:val="24"/>
      <w:szCs w:val="20"/>
    </w:rPr>
  </w:style>
  <w:style w:type="paragraph" w:styleId="17">
    <w:name w:val="Document Map"/>
    <w:basedOn w:val="1"/>
    <w:link w:val="106"/>
    <w:qFormat/>
    <w:uiPriority w:val="0"/>
    <w:rPr>
      <w:rFonts w:ascii="宋体"/>
      <w:sz w:val="18"/>
      <w:szCs w:val="18"/>
    </w:rPr>
  </w:style>
  <w:style w:type="paragraph" w:styleId="18">
    <w:name w:val="annotation text"/>
    <w:basedOn w:val="1"/>
    <w:link w:val="98"/>
    <w:qFormat/>
    <w:uiPriority w:val="0"/>
  </w:style>
  <w:style w:type="paragraph" w:styleId="19">
    <w:name w:val="Body Text 3"/>
    <w:basedOn w:val="1"/>
    <w:link w:val="108"/>
    <w:qFormat/>
    <w:uiPriority w:val="0"/>
    <w:pPr>
      <w:spacing w:after="120"/>
    </w:pPr>
    <w:rPr>
      <w:sz w:val="16"/>
      <w:szCs w:val="16"/>
    </w:rPr>
  </w:style>
  <w:style w:type="paragraph" w:styleId="20">
    <w:name w:val="Body Text Indent"/>
    <w:basedOn w:val="1"/>
    <w:link w:val="92"/>
    <w:qFormat/>
    <w:uiPriority w:val="0"/>
    <w:pPr>
      <w:spacing w:after="120"/>
      <w:ind w:left="420" w:leftChars="200"/>
    </w:pPr>
  </w:style>
  <w:style w:type="paragraph" w:styleId="21">
    <w:name w:val="toc 5"/>
    <w:basedOn w:val="1"/>
    <w:next w:val="1"/>
    <w:qFormat/>
    <w:uiPriority w:val="39"/>
    <w:pPr>
      <w:spacing w:line="240" w:lineRule="auto"/>
      <w:ind w:firstLine="800" w:firstLineChars="800"/>
    </w:pPr>
    <w:rPr>
      <w:rFonts w:cs="Calibri"/>
      <w:szCs w:val="18"/>
    </w:rPr>
  </w:style>
  <w:style w:type="paragraph" w:styleId="22">
    <w:name w:val="toc 3"/>
    <w:basedOn w:val="1"/>
    <w:next w:val="1"/>
    <w:qFormat/>
    <w:uiPriority w:val="39"/>
    <w:pPr>
      <w:spacing w:line="240" w:lineRule="auto"/>
      <w:ind w:firstLine="400" w:firstLineChars="400"/>
    </w:pPr>
    <w:rPr>
      <w:rFonts w:cs="Calibri"/>
      <w:iCs/>
      <w:szCs w:val="20"/>
    </w:rPr>
  </w:style>
  <w:style w:type="paragraph" w:styleId="23">
    <w:name w:val="Plain Text"/>
    <w:basedOn w:val="1"/>
    <w:link w:val="93"/>
    <w:qFormat/>
    <w:uiPriority w:val="0"/>
    <w:rPr>
      <w:rFonts w:ascii="宋体" w:hAnsi="Courier New"/>
    </w:rPr>
  </w:style>
  <w:style w:type="paragraph" w:styleId="24">
    <w:name w:val="toc 8"/>
    <w:basedOn w:val="1"/>
    <w:next w:val="1"/>
    <w:qFormat/>
    <w:uiPriority w:val="39"/>
    <w:pPr>
      <w:ind w:left="1470"/>
    </w:pPr>
    <w:rPr>
      <w:rFonts w:ascii="Calibri" w:hAnsi="Calibri" w:cs="Calibri"/>
      <w:sz w:val="18"/>
      <w:szCs w:val="18"/>
    </w:rPr>
  </w:style>
  <w:style w:type="paragraph" w:styleId="25">
    <w:name w:val="Date"/>
    <w:basedOn w:val="1"/>
    <w:next w:val="1"/>
    <w:link w:val="111"/>
    <w:qFormat/>
    <w:uiPriority w:val="0"/>
    <w:pPr>
      <w:ind w:left="100" w:leftChars="2500"/>
    </w:pPr>
  </w:style>
  <w:style w:type="paragraph" w:styleId="26">
    <w:name w:val="Body Text Indent 2"/>
    <w:basedOn w:val="1"/>
    <w:link w:val="89"/>
    <w:qFormat/>
    <w:uiPriority w:val="0"/>
    <w:pPr>
      <w:spacing w:after="120" w:line="480" w:lineRule="auto"/>
      <w:ind w:left="420" w:leftChars="200"/>
    </w:pPr>
  </w:style>
  <w:style w:type="paragraph" w:styleId="27">
    <w:name w:val="Balloon Text"/>
    <w:basedOn w:val="1"/>
    <w:link w:val="97"/>
    <w:qFormat/>
    <w:uiPriority w:val="0"/>
    <w:rPr>
      <w:sz w:val="18"/>
      <w:szCs w:val="18"/>
    </w:rPr>
  </w:style>
  <w:style w:type="paragraph" w:styleId="28">
    <w:name w:val="footer"/>
    <w:basedOn w:val="1"/>
    <w:link w:val="96"/>
    <w:qFormat/>
    <w:uiPriority w:val="99"/>
    <w:pPr>
      <w:tabs>
        <w:tab w:val="center" w:pos="4153"/>
        <w:tab w:val="right" w:pos="8306"/>
      </w:tabs>
      <w:snapToGrid w:val="0"/>
      <w:jc w:val="center"/>
    </w:pPr>
    <w:rPr>
      <w:sz w:val="18"/>
      <w:szCs w:val="18"/>
    </w:rPr>
  </w:style>
  <w:style w:type="paragraph" w:styleId="29">
    <w:name w:val="header"/>
    <w:basedOn w:val="1"/>
    <w:link w:val="84"/>
    <w:qFormat/>
    <w:uiPriority w:val="99"/>
    <w:pPr>
      <w:tabs>
        <w:tab w:val="center" w:pos="4153"/>
        <w:tab w:val="right" w:pos="8306"/>
      </w:tabs>
      <w:snapToGrid w:val="0"/>
      <w:jc w:val="center"/>
    </w:pPr>
    <w:rPr>
      <w:sz w:val="18"/>
      <w:szCs w:val="18"/>
    </w:rPr>
  </w:style>
  <w:style w:type="paragraph" w:styleId="30">
    <w:name w:val="toc 1"/>
    <w:basedOn w:val="1"/>
    <w:next w:val="1"/>
    <w:qFormat/>
    <w:uiPriority w:val="39"/>
    <w:pPr>
      <w:spacing w:line="240" w:lineRule="auto"/>
      <w:ind w:firstLine="0" w:firstLineChars="0"/>
    </w:pPr>
    <w:rPr>
      <w:rFonts w:cs="Calibri"/>
      <w:bCs/>
      <w:caps/>
      <w:szCs w:val="20"/>
    </w:rPr>
  </w:style>
  <w:style w:type="paragraph" w:styleId="31">
    <w:name w:val="toc 4"/>
    <w:basedOn w:val="1"/>
    <w:next w:val="1"/>
    <w:qFormat/>
    <w:uiPriority w:val="39"/>
    <w:pPr>
      <w:spacing w:line="240" w:lineRule="auto"/>
      <w:ind w:firstLine="600" w:firstLineChars="600"/>
    </w:pPr>
    <w:rPr>
      <w:rFonts w:cs="Calibri"/>
      <w:szCs w:val="18"/>
    </w:rPr>
  </w:style>
  <w:style w:type="paragraph" w:styleId="32">
    <w:name w:val="index heading"/>
    <w:basedOn w:val="1"/>
    <w:next w:val="33"/>
    <w:qFormat/>
    <w:uiPriority w:val="0"/>
    <w:pPr>
      <w:spacing w:line="300" w:lineRule="auto"/>
    </w:pPr>
    <w:rPr>
      <w:rFonts w:eastAsia="楷体_GB2312"/>
      <w:sz w:val="24"/>
    </w:rPr>
  </w:style>
  <w:style w:type="paragraph" w:styleId="33">
    <w:name w:val="index 1"/>
    <w:basedOn w:val="1"/>
    <w:next w:val="1"/>
    <w:qFormat/>
    <w:uiPriority w:val="0"/>
  </w:style>
  <w:style w:type="paragraph" w:styleId="34">
    <w:name w:val="toc 6"/>
    <w:basedOn w:val="1"/>
    <w:next w:val="1"/>
    <w:qFormat/>
    <w:uiPriority w:val="39"/>
    <w:pPr>
      <w:ind w:left="1050"/>
    </w:pPr>
    <w:rPr>
      <w:rFonts w:ascii="Calibri" w:hAnsi="Calibri" w:cs="Calibri"/>
      <w:sz w:val="18"/>
      <w:szCs w:val="18"/>
    </w:rPr>
  </w:style>
  <w:style w:type="paragraph" w:styleId="35">
    <w:name w:val="Body Text Indent 3"/>
    <w:basedOn w:val="1"/>
    <w:link w:val="105"/>
    <w:qFormat/>
    <w:uiPriority w:val="0"/>
    <w:pPr>
      <w:spacing w:after="120"/>
      <w:ind w:left="420" w:leftChars="200"/>
    </w:pPr>
    <w:rPr>
      <w:sz w:val="16"/>
      <w:szCs w:val="16"/>
    </w:rPr>
  </w:style>
  <w:style w:type="paragraph" w:styleId="36">
    <w:name w:val="toc 2"/>
    <w:basedOn w:val="1"/>
    <w:next w:val="1"/>
    <w:qFormat/>
    <w:uiPriority w:val="39"/>
    <w:pPr>
      <w:spacing w:line="240" w:lineRule="auto"/>
      <w:ind w:firstLine="200"/>
    </w:pPr>
    <w:rPr>
      <w:rFonts w:cs="Calibri"/>
      <w:smallCaps/>
      <w:szCs w:val="20"/>
    </w:rPr>
  </w:style>
  <w:style w:type="paragraph" w:styleId="37">
    <w:name w:val="toc 9"/>
    <w:basedOn w:val="1"/>
    <w:next w:val="1"/>
    <w:qFormat/>
    <w:uiPriority w:val="39"/>
    <w:pPr>
      <w:ind w:left="1680"/>
    </w:pPr>
    <w:rPr>
      <w:rFonts w:ascii="Calibri" w:hAnsi="Calibri" w:cs="Calibri"/>
      <w:sz w:val="18"/>
      <w:szCs w:val="18"/>
    </w:rPr>
  </w:style>
  <w:style w:type="paragraph" w:styleId="38">
    <w:name w:val="Body Text 2"/>
    <w:basedOn w:val="1"/>
    <w:link w:val="109"/>
    <w:qFormat/>
    <w:uiPriority w:val="0"/>
    <w:pPr>
      <w:spacing w:after="120" w:line="480" w:lineRule="auto"/>
    </w:pPr>
  </w:style>
  <w:style w:type="paragraph" w:styleId="39">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40">
    <w:name w:val="Title"/>
    <w:basedOn w:val="1"/>
    <w:link w:val="86"/>
    <w:qFormat/>
    <w:uiPriority w:val="0"/>
    <w:pPr>
      <w:tabs>
        <w:tab w:val="left" w:pos="432"/>
      </w:tabs>
      <w:spacing w:before="240" w:after="60"/>
      <w:ind w:left="432" w:hanging="432"/>
      <w:jc w:val="center"/>
      <w:outlineLvl w:val="0"/>
    </w:pPr>
    <w:rPr>
      <w:rFonts w:ascii="Arial" w:hAnsi="Arial" w:cs="Arial"/>
      <w:b/>
      <w:bCs/>
      <w:sz w:val="32"/>
      <w:szCs w:val="32"/>
    </w:r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Hyperlink"/>
    <w:basedOn w:val="41"/>
    <w:qFormat/>
    <w:uiPriority w:val="99"/>
    <w:rPr>
      <w:color w:val="0000FF"/>
      <w:u w:val="single"/>
    </w:rPr>
  </w:style>
  <w:style w:type="character" w:styleId="46">
    <w:name w:val="annotation reference"/>
    <w:basedOn w:val="41"/>
    <w:qFormat/>
    <w:uiPriority w:val="0"/>
    <w:rPr>
      <w:sz w:val="21"/>
      <w:szCs w:val="21"/>
    </w:rPr>
  </w:style>
  <w:style w:type="paragraph" w:customStyle="1" w:styleId="4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49">
    <w:name w:val="正文无缩进"/>
    <w:basedOn w:val="1"/>
    <w:qFormat/>
    <w:uiPriority w:val="0"/>
    <w:pPr>
      <w:spacing w:beforeLines="50" w:line="300" w:lineRule="auto"/>
      <w:jc w:val="center"/>
    </w:pPr>
    <w:rPr>
      <w:rFonts w:ascii="宋体" w:hAnsi="宋体"/>
      <w:sz w:val="24"/>
    </w:rPr>
  </w:style>
  <w:style w:type="paragraph" w:customStyle="1" w:styleId="5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1">
    <w:name w:val="Char Char1"/>
    <w:basedOn w:val="1"/>
    <w:qFormat/>
    <w:uiPriority w:val="0"/>
    <w:pPr>
      <w:widowControl/>
      <w:spacing w:after="160" w:line="240" w:lineRule="exact"/>
    </w:pPr>
    <w:rPr>
      <w:rFonts w:ascii="Verdana" w:hAnsi="Verdana"/>
      <w:kern w:val="0"/>
      <w:sz w:val="20"/>
      <w:lang w:eastAsia="en-US"/>
    </w:rPr>
  </w:style>
  <w:style w:type="paragraph" w:customStyle="1" w:styleId="52">
    <w:name w:val="4"/>
    <w:basedOn w:val="1"/>
    <w:qFormat/>
    <w:uiPriority w:val="0"/>
    <w:pPr>
      <w:spacing w:line="300" w:lineRule="auto"/>
      <w:ind w:firstLine="480"/>
    </w:pPr>
    <w:rPr>
      <w:sz w:val="24"/>
      <w:szCs w:val="20"/>
    </w:rPr>
  </w:style>
  <w:style w:type="paragraph" w:customStyle="1" w:styleId="5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54">
    <w:name w:val="Char"/>
    <w:basedOn w:val="1"/>
    <w:qFormat/>
    <w:uiPriority w:val="0"/>
    <w:pPr>
      <w:tabs>
        <w:tab w:val="left" w:pos="360"/>
      </w:tabs>
    </w:pPr>
    <w:rPr>
      <w:sz w:val="24"/>
    </w:rPr>
  </w:style>
  <w:style w:type="paragraph" w:customStyle="1" w:styleId="5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56">
    <w:name w:val="Char Char Char Char"/>
    <w:basedOn w:val="17"/>
    <w:qFormat/>
    <w:uiPriority w:val="0"/>
    <w:pPr>
      <w:widowControl/>
      <w:shd w:val="clear" w:color="auto" w:fill="000080"/>
      <w:ind w:firstLine="454"/>
    </w:pPr>
    <w:rPr>
      <w:rFonts w:ascii="Tahoma" w:hAnsi="Tahoma" w:cs="宋体"/>
      <w:kern w:val="0"/>
      <w:sz w:val="21"/>
      <w:szCs w:val="20"/>
    </w:rPr>
  </w:style>
  <w:style w:type="paragraph" w:customStyle="1" w:styleId="5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58">
    <w:name w:val="样式1"/>
    <w:basedOn w:val="1"/>
    <w:qFormat/>
    <w:uiPriority w:val="0"/>
    <w:pPr>
      <w:spacing w:line="300" w:lineRule="auto"/>
      <w:ind w:firstLine="480"/>
    </w:pPr>
    <w:rPr>
      <w:sz w:val="24"/>
    </w:rPr>
  </w:style>
  <w:style w:type="paragraph" w:customStyle="1" w:styleId="59">
    <w:name w:val="正文--表格内正文"/>
    <w:basedOn w:val="1"/>
    <w:qFormat/>
    <w:uiPriority w:val="0"/>
    <w:pPr>
      <w:spacing w:beforeLines="50" w:line="0" w:lineRule="atLeast"/>
      <w:jc w:val="center"/>
    </w:pPr>
    <w:rPr>
      <w:rFonts w:ascii="宋体" w:hAnsi="宋体"/>
      <w:sz w:val="24"/>
    </w:rPr>
  </w:style>
  <w:style w:type="paragraph" w:customStyle="1" w:styleId="6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1">
    <w:name w:val="样式4 Char"/>
    <w:basedOn w:val="1"/>
    <w:qFormat/>
    <w:uiPriority w:val="0"/>
    <w:pPr>
      <w:widowControl/>
      <w:ind w:firstLine="480"/>
    </w:pPr>
    <w:rPr>
      <w:color w:val="000000"/>
      <w:kern w:val="0"/>
      <w:sz w:val="24"/>
    </w:rPr>
  </w:style>
  <w:style w:type="paragraph" w:customStyle="1" w:styleId="62">
    <w:name w:val="列出段落1"/>
    <w:basedOn w:val="1"/>
    <w:qFormat/>
    <w:uiPriority w:val="34"/>
  </w:style>
  <w:style w:type="paragraph" w:customStyle="1" w:styleId="6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4">
    <w:name w:val="FA正文"/>
    <w:basedOn w:val="1"/>
    <w:link w:val="107"/>
    <w:qFormat/>
    <w:uiPriority w:val="0"/>
    <w:pPr>
      <w:tabs>
        <w:tab w:val="left" w:pos="3375"/>
      </w:tabs>
      <w:ind w:firstLine="520"/>
    </w:pPr>
    <w:rPr>
      <w:rFonts w:ascii="宋体" w:hAnsi="宋体"/>
      <w:spacing w:val="10"/>
      <w:sz w:val="24"/>
    </w:rPr>
  </w:style>
  <w:style w:type="paragraph" w:customStyle="1" w:styleId="6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7">
    <w:name w:val="样式2"/>
    <w:basedOn w:val="1"/>
    <w:link w:val="113"/>
    <w:qFormat/>
    <w:uiPriority w:val="0"/>
    <w:pPr>
      <w:spacing w:before="120" w:after="120"/>
      <w:outlineLvl w:val="1"/>
    </w:pPr>
    <w:rPr>
      <w:b/>
      <w:sz w:val="30"/>
    </w:rPr>
  </w:style>
  <w:style w:type="paragraph" w:customStyle="1" w:styleId="68">
    <w:name w:val="样式3"/>
    <w:basedOn w:val="29"/>
    <w:link w:val="114"/>
    <w:qFormat/>
    <w:uiPriority w:val="0"/>
    <w:pPr>
      <w:ind w:firstLine="360"/>
    </w:pPr>
  </w:style>
  <w:style w:type="paragraph" w:customStyle="1" w:styleId="69">
    <w:name w:val="样式4"/>
    <w:basedOn w:val="68"/>
    <w:link w:val="115"/>
    <w:qFormat/>
    <w:uiPriority w:val="0"/>
  </w:style>
  <w:style w:type="paragraph" w:customStyle="1" w:styleId="70">
    <w:name w:val="样式5"/>
    <w:basedOn w:val="29"/>
    <w:link w:val="116"/>
    <w:qFormat/>
    <w:uiPriority w:val="0"/>
    <w:pPr>
      <w:ind w:firstLine="360"/>
    </w:pPr>
  </w:style>
  <w:style w:type="paragraph" w:customStyle="1" w:styleId="71">
    <w:name w:val="样式6"/>
    <w:basedOn w:val="29"/>
    <w:link w:val="117"/>
    <w:qFormat/>
    <w:uiPriority w:val="0"/>
    <w:pPr>
      <w:ind w:firstLine="360"/>
    </w:pPr>
  </w:style>
  <w:style w:type="paragraph" w:customStyle="1" w:styleId="72">
    <w:name w:val="样式7"/>
    <w:basedOn w:val="4"/>
    <w:link w:val="118"/>
    <w:qFormat/>
    <w:uiPriority w:val="0"/>
    <w:pPr>
      <w:jc w:val="both"/>
    </w:pPr>
  </w:style>
  <w:style w:type="paragraph" w:customStyle="1" w:styleId="73">
    <w:name w:val="样式8"/>
    <w:basedOn w:val="28"/>
    <w:link w:val="119"/>
    <w:qFormat/>
    <w:uiPriority w:val="0"/>
    <w:pPr>
      <w:ind w:firstLine="0" w:firstLineChars="0"/>
      <w:jc w:val="left"/>
    </w:pPr>
  </w:style>
  <w:style w:type="paragraph" w:customStyle="1" w:styleId="74">
    <w:name w:val="样式9"/>
    <w:basedOn w:val="73"/>
    <w:link w:val="120"/>
    <w:qFormat/>
    <w:uiPriority w:val="0"/>
    <w:pPr>
      <w:jc w:val="center"/>
    </w:pPr>
  </w:style>
  <w:style w:type="paragraph" w:customStyle="1" w:styleId="75">
    <w:name w:val="样式10"/>
    <w:basedOn w:val="74"/>
    <w:link w:val="121"/>
    <w:qFormat/>
    <w:uiPriority w:val="0"/>
    <w:pPr>
      <w:pBdr>
        <w:top w:val="single" w:color="76923C" w:sz="24" w:space="1"/>
      </w:pBdr>
    </w:pPr>
  </w:style>
  <w:style w:type="paragraph" w:customStyle="1" w:styleId="76">
    <w:name w:val="样式11"/>
    <w:basedOn w:val="75"/>
    <w:link w:val="122"/>
    <w:qFormat/>
    <w:uiPriority w:val="0"/>
    <w:pPr>
      <w:pBdr>
        <w:top w:val="none" w:color="auto" w:sz="0" w:space="0"/>
      </w:pBdr>
    </w:pPr>
  </w:style>
  <w:style w:type="paragraph" w:customStyle="1" w:styleId="77">
    <w:name w:val="样式12"/>
    <w:basedOn w:val="76"/>
    <w:link w:val="123"/>
    <w:qFormat/>
    <w:uiPriority w:val="0"/>
  </w:style>
  <w:style w:type="paragraph" w:customStyle="1" w:styleId="78">
    <w:name w:val="样式13"/>
    <w:basedOn w:val="72"/>
    <w:link w:val="124"/>
    <w:qFormat/>
    <w:uiPriority w:val="0"/>
  </w:style>
  <w:style w:type="paragraph" w:customStyle="1" w:styleId="79">
    <w:name w:val="2"/>
    <w:basedOn w:val="1"/>
    <w:link w:val="125"/>
    <w:qFormat/>
    <w:uiPriority w:val="0"/>
    <w:pPr>
      <w:autoSpaceDE w:val="0"/>
      <w:autoSpaceDN w:val="0"/>
      <w:adjustRightInd w:val="0"/>
      <w:ind w:firstLine="0" w:firstLineChars="0"/>
      <w:jc w:val="center"/>
    </w:pPr>
    <w:rPr>
      <w:spacing w:val="4"/>
    </w:rPr>
  </w:style>
  <w:style w:type="paragraph" w:customStyle="1" w:styleId="80">
    <w:name w:val="1"/>
    <w:basedOn w:val="1"/>
    <w:link w:val="126"/>
    <w:qFormat/>
    <w:uiPriority w:val="0"/>
    <w:pPr>
      <w:ind w:firstLine="0" w:firstLineChars="0"/>
    </w:pPr>
  </w:style>
  <w:style w:type="paragraph" w:customStyle="1" w:styleId="8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8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character" w:customStyle="1" w:styleId="83">
    <w:name w:val="标题 5 Char"/>
    <w:basedOn w:val="41"/>
    <w:link w:val="7"/>
    <w:qFormat/>
    <w:uiPriority w:val="0"/>
    <w:rPr>
      <w:b/>
      <w:bCs/>
      <w:kern w:val="2"/>
      <w:sz w:val="28"/>
      <w:szCs w:val="28"/>
    </w:rPr>
  </w:style>
  <w:style w:type="character" w:customStyle="1" w:styleId="84">
    <w:name w:val="页眉 Char"/>
    <w:basedOn w:val="41"/>
    <w:link w:val="29"/>
    <w:qFormat/>
    <w:uiPriority w:val="99"/>
    <w:rPr>
      <w:kern w:val="2"/>
      <w:sz w:val="18"/>
      <w:szCs w:val="18"/>
    </w:rPr>
  </w:style>
  <w:style w:type="character" w:customStyle="1" w:styleId="85">
    <w:name w:val="标题 6 Char"/>
    <w:basedOn w:val="41"/>
    <w:link w:val="8"/>
    <w:qFormat/>
    <w:uiPriority w:val="0"/>
    <w:rPr>
      <w:b/>
      <w:bCs/>
      <w:kern w:val="2"/>
      <w:sz w:val="30"/>
      <w:szCs w:val="18"/>
    </w:rPr>
  </w:style>
  <w:style w:type="character" w:customStyle="1" w:styleId="86">
    <w:name w:val="标题 Char"/>
    <w:basedOn w:val="41"/>
    <w:link w:val="40"/>
    <w:qFormat/>
    <w:uiPriority w:val="0"/>
    <w:rPr>
      <w:rFonts w:ascii="Arial" w:hAnsi="Arial" w:cs="Arial"/>
      <w:b/>
      <w:bCs/>
      <w:kern w:val="2"/>
      <w:sz w:val="32"/>
      <w:szCs w:val="32"/>
    </w:rPr>
  </w:style>
  <w:style w:type="character" w:customStyle="1" w:styleId="87">
    <w:name w:val="标题 7 Char"/>
    <w:basedOn w:val="41"/>
    <w:link w:val="9"/>
    <w:qFormat/>
    <w:uiPriority w:val="0"/>
    <w:rPr>
      <w:b/>
      <w:bCs/>
      <w:kern w:val="2"/>
      <w:sz w:val="30"/>
      <w:szCs w:val="18"/>
    </w:rPr>
  </w:style>
  <w:style w:type="character" w:customStyle="1" w:styleId="88">
    <w:name w:val="标题 8 Char"/>
    <w:basedOn w:val="41"/>
    <w:link w:val="10"/>
    <w:qFormat/>
    <w:uiPriority w:val="0"/>
    <w:rPr>
      <w:b/>
      <w:bCs/>
      <w:kern w:val="2"/>
      <w:sz w:val="30"/>
      <w:szCs w:val="18"/>
    </w:rPr>
  </w:style>
  <w:style w:type="character" w:customStyle="1" w:styleId="89">
    <w:name w:val="正文文本缩进 2 Char"/>
    <w:basedOn w:val="41"/>
    <w:link w:val="26"/>
    <w:qFormat/>
    <w:uiPriority w:val="0"/>
    <w:rPr>
      <w:kern w:val="2"/>
      <w:sz w:val="21"/>
      <w:szCs w:val="24"/>
    </w:rPr>
  </w:style>
  <w:style w:type="character" w:customStyle="1" w:styleId="90">
    <w:name w:val="标题 9 Char"/>
    <w:basedOn w:val="41"/>
    <w:link w:val="11"/>
    <w:qFormat/>
    <w:uiPriority w:val="0"/>
    <w:rPr>
      <w:b/>
      <w:bCs/>
      <w:kern w:val="2"/>
      <w:sz w:val="30"/>
      <w:szCs w:val="18"/>
    </w:rPr>
  </w:style>
  <w:style w:type="character" w:customStyle="1" w:styleId="91">
    <w:name w:val="large1"/>
    <w:basedOn w:val="41"/>
    <w:qFormat/>
    <w:uiPriority w:val="0"/>
    <w:rPr>
      <w:rFonts w:hint="eastAsia" w:ascii="宋体" w:hAnsi="宋体" w:eastAsia="宋体"/>
      <w:sz w:val="22"/>
      <w:szCs w:val="22"/>
    </w:rPr>
  </w:style>
  <w:style w:type="character" w:customStyle="1" w:styleId="92">
    <w:name w:val="正文文本缩进 Char"/>
    <w:basedOn w:val="41"/>
    <w:link w:val="20"/>
    <w:qFormat/>
    <w:uiPriority w:val="0"/>
    <w:rPr>
      <w:kern w:val="2"/>
      <w:sz w:val="21"/>
      <w:szCs w:val="24"/>
    </w:rPr>
  </w:style>
  <w:style w:type="character" w:customStyle="1" w:styleId="93">
    <w:name w:val="纯文本 Char"/>
    <w:basedOn w:val="41"/>
    <w:link w:val="23"/>
    <w:qFormat/>
    <w:uiPriority w:val="0"/>
    <w:rPr>
      <w:rFonts w:ascii="宋体" w:hAnsi="Courier New"/>
      <w:kern w:val="2"/>
      <w:sz w:val="21"/>
    </w:rPr>
  </w:style>
  <w:style w:type="character" w:customStyle="1" w:styleId="94">
    <w:name w:val="标题 2 Char"/>
    <w:basedOn w:val="41"/>
    <w:link w:val="3"/>
    <w:qFormat/>
    <w:uiPriority w:val="0"/>
    <w:rPr>
      <w:b/>
      <w:bCs/>
      <w:kern w:val="2"/>
      <w:sz w:val="30"/>
      <w:szCs w:val="32"/>
    </w:rPr>
  </w:style>
  <w:style w:type="character" w:customStyle="1" w:styleId="95">
    <w:name w:val="标题 3 Char"/>
    <w:basedOn w:val="41"/>
    <w:link w:val="4"/>
    <w:qFormat/>
    <w:uiPriority w:val="0"/>
    <w:rPr>
      <w:b/>
      <w:bCs/>
      <w:kern w:val="2"/>
      <w:sz w:val="28"/>
      <w:szCs w:val="18"/>
    </w:rPr>
  </w:style>
  <w:style w:type="character" w:customStyle="1" w:styleId="96">
    <w:name w:val="页脚 Char"/>
    <w:basedOn w:val="41"/>
    <w:link w:val="28"/>
    <w:qFormat/>
    <w:uiPriority w:val="99"/>
    <w:rPr>
      <w:kern w:val="2"/>
      <w:sz w:val="18"/>
      <w:szCs w:val="18"/>
    </w:rPr>
  </w:style>
  <w:style w:type="character" w:customStyle="1" w:styleId="97">
    <w:name w:val="批注框文本 Char"/>
    <w:basedOn w:val="41"/>
    <w:link w:val="27"/>
    <w:qFormat/>
    <w:uiPriority w:val="0"/>
    <w:rPr>
      <w:kern w:val="2"/>
      <w:sz w:val="18"/>
      <w:szCs w:val="18"/>
    </w:rPr>
  </w:style>
  <w:style w:type="character" w:customStyle="1" w:styleId="98">
    <w:name w:val="批注文字 Char"/>
    <w:basedOn w:val="41"/>
    <w:link w:val="18"/>
    <w:qFormat/>
    <w:uiPriority w:val="0"/>
    <w:rPr>
      <w:kern w:val="2"/>
      <w:sz w:val="21"/>
      <w:szCs w:val="24"/>
    </w:rPr>
  </w:style>
  <w:style w:type="character" w:customStyle="1" w:styleId="99">
    <w:name w:val="14_black1"/>
    <w:basedOn w:val="41"/>
    <w:qFormat/>
    <w:uiPriority w:val="0"/>
    <w:rPr>
      <w:color w:val="000000"/>
      <w:sz w:val="23"/>
      <w:szCs w:val="23"/>
    </w:rPr>
  </w:style>
  <w:style w:type="character" w:customStyle="1" w:styleId="100">
    <w:name w:val="标题 1 Char"/>
    <w:basedOn w:val="41"/>
    <w:link w:val="2"/>
    <w:qFormat/>
    <w:uiPriority w:val="0"/>
    <w:rPr>
      <w:b/>
      <w:bCs/>
      <w:kern w:val="44"/>
      <w:sz w:val="32"/>
      <w:szCs w:val="28"/>
    </w:rPr>
  </w:style>
  <w:style w:type="character" w:customStyle="1" w:styleId="101">
    <w:name w:val="正文首行缩进 Char"/>
    <w:basedOn w:val="102"/>
    <w:link w:val="13"/>
    <w:qFormat/>
    <w:uiPriority w:val="0"/>
    <w:rPr>
      <w:kern w:val="2"/>
      <w:sz w:val="21"/>
      <w:szCs w:val="24"/>
    </w:rPr>
  </w:style>
  <w:style w:type="character" w:customStyle="1" w:styleId="102">
    <w:name w:val="正文文本 Char"/>
    <w:basedOn w:val="41"/>
    <w:link w:val="14"/>
    <w:qFormat/>
    <w:uiPriority w:val="0"/>
    <w:rPr>
      <w:kern w:val="2"/>
      <w:sz w:val="21"/>
      <w:szCs w:val="24"/>
    </w:rPr>
  </w:style>
  <w:style w:type="character" w:customStyle="1" w:styleId="103">
    <w:name w:val="f141"/>
    <w:basedOn w:val="41"/>
    <w:qFormat/>
    <w:uiPriority w:val="0"/>
    <w:rPr>
      <w:sz w:val="21"/>
      <w:szCs w:val="21"/>
    </w:rPr>
  </w:style>
  <w:style w:type="character" w:customStyle="1" w:styleId="104">
    <w:name w:val="标题 4 Char"/>
    <w:basedOn w:val="41"/>
    <w:link w:val="6"/>
    <w:qFormat/>
    <w:uiPriority w:val="0"/>
    <w:rPr>
      <w:rFonts w:hAnsi="Arial"/>
      <w:b/>
      <w:bCs/>
      <w:kern w:val="2"/>
      <w:sz w:val="24"/>
      <w:szCs w:val="28"/>
    </w:rPr>
  </w:style>
  <w:style w:type="character" w:customStyle="1" w:styleId="105">
    <w:name w:val="正文文本缩进 3 Char"/>
    <w:basedOn w:val="41"/>
    <w:link w:val="35"/>
    <w:qFormat/>
    <w:uiPriority w:val="0"/>
    <w:rPr>
      <w:kern w:val="2"/>
      <w:sz w:val="16"/>
      <w:szCs w:val="16"/>
    </w:rPr>
  </w:style>
  <w:style w:type="character" w:customStyle="1" w:styleId="106">
    <w:name w:val="文档结构图 Char"/>
    <w:basedOn w:val="41"/>
    <w:link w:val="17"/>
    <w:qFormat/>
    <w:uiPriority w:val="0"/>
    <w:rPr>
      <w:rFonts w:ascii="宋体"/>
      <w:kern w:val="2"/>
      <w:sz w:val="18"/>
      <w:szCs w:val="18"/>
    </w:rPr>
  </w:style>
  <w:style w:type="character" w:customStyle="1" w:styleId="107">
    <w:name w:val="FA正文 Char"/>
    <w:basedOn w:val="41"/>
    <w:link w:val="64"/>
    <w:qFormat/>
    <w:uiPriority w:val="0"/>
    <w:rPr>
      <w:rFonts w:ascii="宋体" w:hAnsi="宋体"/>
      <w:spacing w:val="10"/>
      <w:kern w:val="2"/>
      <w:sz w:val="24"/>
      <w:szCs w:val="24"/>
    </w:rPr>
  </w:style>
  <w:style w:type="character" w:customStyle="1" w:styleId="108">
    <w:name w:val="正文文本 3 Char"/>
    <w:basedOn w:val="41"/>
    <w:link w:val="19"/>
    <w:qFormat/>
    <w:uiPriority w:val="0"/>
    <w:rPr>
      <w:kern w:val="2"/>
      <w:sz w:val="16"/>
      <w:szCs w:val="16"/>
    </w:rPr>
  </w:style>
  <w:style w:type="character" w:customStyle="1" w:styleId="109">
    <w:name w:val="正文文本 2 Char"/>
    <w:basedOn w:val="41"/>
    <w:link w:val="38"/>
    <w:qFormat/>
    <w:uiPriority w:val="0"/>
    <w:rPr>
      <w:kern w:val="2"/>
      <w:sz w:val="21"/>
      <w:szCs w:val="24"/>
    </w:rPr>
  </w:style>
  <w:style w:type="character" w:customStyle="1" w:styleId="110">
    <w:name w:val="Indent Normal Char"/>
    <w:basedOn w:val="41"/>
    <w:qFormat/>
    <w:uiPriority w:val="0"/>
    <w:rPr>
      <w:rFonts w:eastAsia="宋体"/>
      <w:kern w:val="2"/>
      <w:sz w:val="21"/>
      <w:szCs w:val="24"/>
      <w:lang w:val="en-US" w:eastAsia="zh-CN" w:bidi="ar-SA"/>
    </w:rPr>
  </w:style>
  <w:style w:type="character" w:customStyle="1" w:styleId="111">
    <w:name w:val="日期 Char"/>
    <w:basedOn w:val="41"/>
    <w:link w:val="25"/>
    <w:qFormat/>
    <w:uiPriority w:val="0"/>
    <w:rPr>
      <w:kern w:val="2"/>
      <w:sz w:val="21"/>
      <w:szCs w:val="24"/>
    </w:rPr>
  </w:style>
  <w:style w:type="character" w:customStyle="1" w:styleId="112">
    <w:name w:val="p11b1"/>
    <w:basedOn w:val="41"/>
    <w:qFormat/>
    <w:uiPriority w:val="0"/>
    <w:rPr>
      <w:color w:val="000000"/>
      <w:spacing w:val="320"/>
      <w:sz w:val="20"/>
      <w:szCs w:val="20"/>
      <w:u w:val="none"/>
    </w:rPr>
  </w:style>
  <w:style w:type="character" w:customStyle="1" w:styleId="113">
    <w:name w:val="样式2 Char"/>
    <w:basedOn w:val="41"/>
    <w:link w:val="67"/>
    <w:qFormat/>
    <w:uiPriority w:val="0"/>
    <w:rPr>
      <w:b/>
      <w:kern w:val="2"/>
      <w:sz w:val="30"/>
      <w:szCs w:val="24"/>
    </w:rPr>
  </w:style>
  <w:style w:type="character" w:customStyle="1" w:styleId="114">
    <w:name w:val="样式3 Char"/>
    <w:basedOn w:val="84"/>
    <w:link w:val="68"/>
    <w:qFormat/>
    <w:uiPriority w:val="0"/>
    <w:rPr>
      <w:kern w:val="2"/>
      <w:sz w:val="18"/>
      <w:szCs w:val="18"/>
    </w:rPr>
  </w:style>
  <w:style w:type="character" w:customStyle="1" w:styleId="115">
    <w:name w:val="样式4 Char1"/>
    <w:basedOn w:val="114"/>
    <w:link w:val="69"/>
    <w:qFormat/>
    <w:uiPriority w:val="0"/>
    <w:rPr>
      <w:kern w:val="2"/>
      <w:sz w:val="18"/>
      <w:szCs w:val="18"/>
    </w:rPr>
  </w:style>
  <w:style w:type="character" w:customStyle="1" w:styleId="116">
    <w:name w:val="样式5 Char"/>
    <w:basedOn w:val="84"/>
    <w:link w:val="70"/>
    <w:qFormat/>
    <w:uiPriority w:val="0"/>
    <w:rPr>
      <w:kern w:val="2"/>
      <w:sz w:val="18"/>
      <w:szCs w:val="18"/>
    </w:rPr>
  </w:style>
  <w:style w:type="character" w:customStyle="1" w:styleId="117">
    <w:name w:val="样式6 Char"/>
    <w:basedOn w:val="84"/>
    <w:link w:val="71"/>
    <w:qFormat/>
    <w:uiPriority w:val="0"/>
    <w:rPr>
      <w:kern w:val="2"/>
      <w:sz w:val="18"/>
      <w:szCs w:val="18"/>
    </w:rPr>
  </w:style>
  <w:style w:type="character" w:customStyle="1" w:styleId="118">
    <w:name w:val="样式7 Char"/>
    <w:basedOn w:val="95"/>
    <w:link w:val="72"/>
    <w:qFormat/>
    <w:uiPriority w:val="0"/>
    <w:rPr>
      <w:kern w:val="2"/>
      <w:sz w:val="28"/>
      <w:szCs w:val="18"/>
    </w:rPr>
  </w:style>
  <w:style w:type="character" w:customStyle="1" w:styleId="119">
    <w:name w:val="样式8 Char"/>
    <w:basedOn w:val="96"/>
    <w:link w:val="73"/>
    <w:qFormat/>
    <w:uiPriority w:val="0"/>
    <w:rPr>
      <w:kern w:val="2"/>
      <w:sz w:val="18"/>
      <w:szCs w:val="18"/>
    </w:rPr>
  </w:style>
  <w:style w:type="character" w:customStyle="1" w:styleId="120">
    <w:name w:val="样式9 Char"/>
    <w:basedOn w:val="119"/>
    <w:link w:val="74"/>
    <w:qFormat/>
    <w:uiPriority w:val="0"/>
    <w:rPr>
      <w:kern w:val="2"/>
      <w:sz w:val="18"/>
      <w:szCs w:val="18"/>
    </w:rPr>
  </w:style>
  <w:style w:type="character" w:customStyle="1" w:styleId="121">
    <w:name w:val="样式10 Char"/>
    <w:basedOn w:val="120"/>
    <w:link w:val="75"/>
    <w:qFormat/>
    <w:uiPriority w:val="0"/>
    <w:rPr>
      <w:kern w:val="2"/>
      <w:sz w:val="18"/>
      <w:szCs w:val="18"/>
    </w:rPr>
  </w:style>
  <w:style w:type="character" w:customStyle="1" w:styleId="122">
    <w:name w:val="样式11 Char"/>
    <w:basedOn w:val="121"/>
    <w:link w:val="76"/>
    <w:qFormat/>
    <w:uiPriority w:val="0"/>
    <w:rPr>
      <w:kern w:val="2"/>
      <w:sz w:val="18"/>
      <w:szCs w:val="18"/>
    </w:rPr>
  </w:style>
  <w:style w:type="character" w:customStyle="1" w:styleId="123">
    <w:name w:val="样式12 Char"/>
    <w:basedOn w:val="122"/>
    <w:link w:val="77"/>
    <w:qFormat/>
    <w:uiPriority w:val="0"/>
    <w:rPr>
      <w:kern w:val="2"/>
      <w:sz w:val="18"/>
      <w:szCs w:val="18"/>
    </w:rPr>
  </w:style>
  <w:style w:type="character" w:customStyle="1" w:styleId="124">
    <w:name w:val="样式13 Char"/>
    <w:basedOn w:val="118"/>
    <w:link w:val="78"/>
    <w:qFormat/>
    <w:uiPriority w:val="0"/>
    <w:rPr>
      <w:kern w:val="2"/>
      <w:sz w:val="28"/>
      <w:szCs w:val="18"/>
    </w:rPr>
  </w:style>
  <w:style w:type="character" w:customStyle="1" w:styleId="125">
    <w:name w:val="2 Char"/>
    <w:basedOn w:val="41"/>
    <w:link w:val="79"/>
    <w:qFormat/>
    <w:uiPriority w:val="0"/>
    <w:rPr>
      <w:spacing w:val="4"/>
      <w:kern w:val="2"/>
      <w:sz w:val="21"/>
      <w:szCs w:val="24"/>
    </w:rPr>
  </w:style>
  <w:style w:type="character" w:customStyle="1" w:styleId="126">
    <w:name w:val="1 Char"/>
    <w:basedOn w:val="41"/>
    <w:link w:val="80"/>
    <w:qFormat/>
    <w:uiPriority w:val="0"/>
    <w:rPr>
      <w:kern w:val="2"/>
      <w:sz w:val="21"/>
      <w:szCs w:val="24"/>
    </w:rPr>
  </w:style>
  <w:style w:type="paragraph" w:styleId="127">
    <w:name w:val="List Paragraph"/>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theme" Target="theme/theme1.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footer" Target="footer3.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jpe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264473-A8C6-46AD-9807-3B973903EC2B}">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1</Pages>
  <Words>1042</Words>
  <Characters>5942</Characters>
  <Lines>49</Lines>
  <Paragraphs>13</Paragraphs>
  <TotalTime>0</TotalTime>
  <ScaleCrop>false</ScaleCrop>
  <LinksUpToDate>false</LinksUpToDate>
  <CharactersWithSpaces>6971</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yuanxun</dc:creator>
  <cp:lastModifiedBy>陈明宝</cp:lastModifiedBy>
  <dcterms:modified xsi:type="dcterms:W3CDTF">2020-06-12T08:03:54Z</dcterms:modified>
  <dc:title>_x0001_</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