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000" w:lineRule="exact"/>
        <w:ind w:left="-420" w:leftChars="-200" w:right="-420" w:rightChars="-200" w:firstLine="0" w:firstLineChars="0"/>
        <w:jc w:val="center"/>
        <w:textAlignment w:val="auto"/>
        <w:rPr>
          <w:rFonts w:hint="eastAsia"/>
          <w:b/>
          <w:sz w:val="4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000" w:lineRule="exact"/>
        <w:ind w:left="-420" w:leftChars="-200" w:right="-420" w:rightChars="-200" w:firstLine="0" w:firstLineChars="0"/>
        <w:jc w:val="center"/>
        <w:textAlignment w:val="auto"/>
        <w:rPr>
          <w:rFonts w:hint="eastAsia"/>
          <w:b/>
          <w:sz w:val="4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000" w:lineRule="exact"/>
        <w:ind w:left="-420" w:leftChars="-200" w:right="-420" w:rightChars="-200" w:firstLine="0" w:firstLineChars="0"/>
        <w:jc w:val="center"/>
        <w:textAlignment w:val="auto"/>
        <w:rPr>
          <w:rFonts w:hint="eastAsia"/>
          <w:b/>
          <w:sz w:val="4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000" w:lineRule="exact"/>
        <w:ind w:left="-420" w:leftChars="-200" w:right="-420" w:rightChars="-200" w:firstLine="0" w:firstLineChars="0"/>
        <w:jc w:val="center"/>
        <w:textAlignment w:val="auto"/>
        <w:rPr>
          <w:b/>
          <w:sz w:val="44"/>
          <w:szCs w:val="32"/>
        </w:rPr>
      </w:pPr>
      <w:r>
        <w:rPr>
          <w:rFonts w:hint="eastAsia"/>
          <w:b/>
          <w:sz w:val="44"/>
          <w:szCs w:val="32"/>
        </w:rPr>
        <w:t>郑州航空港经济综合实验区公共资源交易中心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000" w:lineRule="exact"/>
        <w:ind w:firstLine="0" w:firstLineChars="0"/>
        <w:jc w:val="center"/>
        <w:textAlignment w:val="auto"/>
        <w:rPr>
          <w:b/>
          <w:sz w:val="44"/>
          <w:szCs w:val="32"/>
        </w:rPr>
      </w:pPr>
      <w:r>
        <w:rPr>
          <w:rFonts w:hint="eastAsia"/>
          <w:b/>
          <w:sz w:val="44"/>
          <w:szCs w:val="32"/>
        </w:rPr>
        <w:t>电子招投标交易平台</w:t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  <w:jc w:val="center"/>
        <w:rPr>
          <w:b/>
          <w:sz w:val="52"/>
          <w:szCs w:val="44"/>
        </w:rPr>
      </w:pPr>
      <w:r>
        <w:rPr>
          <w:rFonts w:hint="eastAsia"/>
          <w:b/>
          <w:sz w:val="52"/>
          <w:szCs w:val="44"/>
          <w:lang w:val="en-US" w:eastAsia="zh-CN"/>
        </w:rPr>
        <w:t>投</w:t>
      </w:r>
      <w:r>
        <w:rPr>
          <w:rFonts w:hint="eastAsia"/>
          <w:b/>
          <w:sz w:val="52"/>
          <w:szCs w:val="44"/>
        </w:rPr>
        <w:t>标文件制作操作手册</w:t>
      </w:r>
    </w:p>
    <w:p>
      <w:pPr>
        <w:spacing w:line="240" w:lineRule="auto"/>
        <w:ind w:firstLine="0" w:firstLineChars="0"/>
        <w:jc w:val="center"/>
        <w:rPr>
          <w:rFonts w:hint="eastAsia"/>
          <w:b/>
          <w:spacing w:val="200"/>
          <w:sz w:val="32"/>
        </w:rPr>
        <w:sectPr>
          <w:footerReference r:id="rId7" w:type="first"/>
          <w:headerReference r:id="rId3" w:type="default"/>
          <w:footerReference r:id="rId5" w:type="default"/>
          <w:headerReference r:id="rId4" w:type="even"/>
          <w:footerReference r:id="rId6" w:type="even"/>
          <w:pgSz w:w="11906" w:h="16838"/>
          <w:pgMar w:top="1440" w:right="1797" w:bottom="1440" w:left="1843" w:header="454" w:footer="680" w:gutter="0"/>
          <w:pgNumType w:start="0"/>
          <w:cols w:space="720" w:num="1"/>
          <w:titlePg/>
          <w:docGrid w:type="lines" w:linePitch="312" w:charSpace="0"/>
        </w:sectPr>
      </w:pPr>
    </w:p>
    <w:p>
      <w:pPr>
        <w:spacing w:line="240" w:lineRule="auto"/>
        <w:ind w:firstLine="0" w:firstLineChars="0"/>
        <w:jc w:val="center"/>
        <w:rPr>
          <w:b/>
          <w:spacing w:val="200"/>
          <w:sz w:val="32"/>
        </w:rPr>
      </w:pPr>
      <w:r>
        <w:rPr>
          <w:rFonts w:hint="eastAsia"/>
          <w:b/>
          <w:spacing w:val="200"/>
          <w:sz w:val="32"/>
        </w:rPr>
        <w:t>目录</w:t>
      </w:r>
    </w:p>
    <w:p>
      <w:pPr>
        <w:pStyle w:val="28"/>
        <w:tabs>
          <w:tab w:val="right" w:leader="dot" w:pos="8266"/>
        </w:tabs>
      </w:pPr>
      <w:r>
        <w:rPr>
          <w:rFonts w:ascii="Calibri" w:hAnsi="Calibri"/>
        </w:rPr>
        <w:fldChar w:fldCharType="begin"/>
      </w:r>
      <w:r>
        <w:rPr>
          <w:rFonts w:ascii="Calibri" w:hAnsi="Calibri"/>
        </w:rPr>
        <w:instrText xml:space="preserve"> TOC \o "4-5" \h \z \t "标题 1,1,标题 2,2,标题 3,3" </w:instrText>
      </w:r>
      <w:r>
        <w:rPr>
          <w:rFonts w:ascii="Calibri" w:hAnsi="Calibri"/>
        </w:rPr>
        <w:fldChar w:fldCharType="separate"/>
      </w:r>
      <w:r>
        <w:rPr>
          <w:rFonts w:ascii="Calibri" w:hAnsi="Calibri"/>
        </w:rPr>
        <w:fldChar w:fldCharType="begin"/>
      </w:r>
      <w:r>
        <w:rPr>
          <w:rFonts w:ascii="Calibri" w:hAnsi="Calibri"/>
        </w:rPr>
        <w:instrText xml:space="preserve"> HYPERLINK \l _Toc9762 </w:instrText>
      </w:r>
      <w:r>
        <w:rPr>
          <w:rFonts w:ascii="Calibri" w:hAnsi="Calibri"/>
        </w:rPr>
        <w:fldChar w:fldCharType="separate"/>
      </w:r>
      <w:r>
        <w:rPr>
          <w:rFonts w:hint="eastAsia"/>
          <w:lang w:val="en-US"/>
        </w:rPr>
        <w:t xml:space="preserve">一、 </w:t>
      </w:r>
      <w:r>
        <w:rPr>
          <w:rFonts w:hint="eastAsia"/>
        </w:rPr>
        <w:t>软件安装</w:t>
      </w:r>
      <w:r>
        <w:tab/>
      </w:r>
      <w:r>
        <w:fldChar w:fldCharType="begin"/>
      </w:r>
      <w:r>
        <w:instrText xml:space="preserve"> PAGEREF _Toc9762 </w:instrText>
      </w:r>
      <w:r>
        <w:fldChar w:fldCharType="separate"/>
      </w:r>
      <w:r>
        <w:t>2</w:t>
      </w:r>
      <w:r>
        <w:fldChar w:fldCharType="end"/>
      </w:r>
      <w:r>
        <w:rPr>
          <w:rFonts w:ascii="Calibri" w:hAnsi="Calibri"/>
        </w:rPr>
        <w:fldChar w:fldCharType="end"/>
      </w:r>
    </w:p>
    <w:p>
      <w:pPr>
        <w:pStyle w:val="34"/>
        <w:tabs>
          <w:tab w:val="right" w:leader="dot" w:pos="8266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_Toc11414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  <w:szCs w:val="30"/>
        </w:rPr>
        <w:t xml:space="preserve">1.1、 </w:t>
      </w:r>
      <w:r>
        <w:rPr>
          <w:rFonts w:hint="eastAsia"/>
        </w:rPr>
        <w:t>环境要求</w:t>
      </w:r>
      <w:r>
        <w:tab/>
      </w:r>
      <w:r>
        <w:fldChar w:fldCharType="begin"/>
      </w:r>
      <w:r>
        <w:instrText xml:space="preserve"> PAGEREF _Toc11414 </w:instrText>
      </w:r>
      <w:r>
        <w:fldChar w:fldCharType="separate"/>
      </w:r>
      <w:r>
        <w:t>2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0"/>
        <w:tabs>
          <w:tab w:val="right" w:leader="dot" w:pos="8266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_Toc22584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</w:rPr>
        <w:t>1.1.1、 软件安装步骤</w:t>
      </w:r>
      <w:r>
        <w:tab/>
      </w:r>
      <w:r>
        <w:fldChar w:fldCharType="begin"/>
      </w:r>
      <w:r>
        <w:instrText xml:space="preserve"> PAGEREF _Toc22584 </w:instrText>
      </w:r>
      <w:r>
        <w:fldChar w:fldCharType="separate"/>
      </w:r>
      <w:r>
        <w:t>2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0"/>
        <w:tabs>
          <w:tab w:val="right" w:leader="dot" w:pos="8266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_Toc4867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  <w:kern w:val="0"/>
        </w:rPr>
        <w:t>1.1.2、 运行软件</w:t>
      </w:r>
      <w:r>
        <w:tab/>
      </w:r>
      <w:r>
        <w:fldChar w:fldCharType="begin"/>
      </w:r>
      <w:r>
        <w:instrText xml:space="preserve"> PAGEREF _Toc4867 </w:instrText>
      </w:r>
      <w:r>
        <w:fldChar w:fldCharType="separate"/>
      </w:r>
      <w:r>
        <w:t>5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8"/>
        <w:tabs>
          <w:tab w:val="right" w:leader="dot" w:pos="8266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_Toc31098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  <w:lang w:val="en-US"/>
        </w:rPr>
        <w:t xml:space="preserve">二、 </w:t>
      </w:r>
      <w:r>
        <w:rPr>
          <w:rFonts w:hint="eastAsia"/>
        </w:rPr>
        <w:t>制作投标文件</w:t>
      </w:r>
      <w:r>
        <w:tab/>
      </w:r>
      <w:r>
        <w:fldChar w:fldCharType="begin"/>
      </w:r>
      <w:r>
        <w:instrText xml:space="preserve"> PAGEREF _Toc31098 </w:instrText>
      </w:r>
      <w:r>
        <w:fldChar w:fldCharType="separate"/>
      </w:r>
      <w:r>
        <w:t>5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34"/>
        <w:tabs>
          <w:tab w:val="right" w:leader="dot" w:pos="8266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_Toc20929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  <w:szCs w:val="30"/>
        </w:rPr>
        <w:t xml:space="preserve">2.1、 </w:t>
      </w:r>
      <w:r>
        <w:rPr>
          <w:rFonts w:hint="eastAsia"/>
        </w:rPr>
        <w:t>软件主界面及相关介绍</w:t>
      </w:r>
      <w:r>
        <w:tab/>
      </w:r>
      <w:r>
        <w:fldChar w:fldCharType="begin"/>
      </w:r>
      <w:r>
        <w:instrText xml:space="preserve"> PAGEREF _Toc20929 </w:instrText>
      </w:r>
      <w:r>
        <w:fldChar w:fldCharType="separate"/>
      </w:r>
      <w:r>
        <w:t>5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34"/>
        <w:tabs>
          <w:tab w:val="right" w:leader="dot" w:pos="8266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_Toc30037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  <w:szCs w:val="30"/>
        </w:rPr>
        <w:t xml:space="preserve">2.2、 </w:t>
      </w:r>
      <w:r>
        <w:rPr>
          <w:rFonts w:hint="eastAsia"/>
        </w:rPr>
        <w:t>制作投标文件（建设工程）</w:t>
      </w:r>
      <w:r>
        <w:tab/>
      </w:r>
      <w:r>
        <w:fldChar w:fldCharType="begin"/>
      </w:r>
      <w:r>
        <w:instrText xml:space="preserve"> PAGEREF _Toc30037 </w:instrText>
      </w:r>
      <w:r>
        <w:fldChar w:fldCharType="separate"/>
      </w:r>
      <w:r>
        <w:t>5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0"/>
        <w:tabs>
          <w:tab w:val="right" w:leader="dot" w:pos="8266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_Toc22286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</w:rPr>
        <w:t>2.2.1、 新建项目</w:t>
      </w:r>
      <w:r>
        <w:tab/>
      </w:r>
      <w:r>
        <w:fldChar w:fldCharType="begin"/>
      </w:r>
      <w:r>
        <w:instrText xml:space="preserve"> PAGEREF _Toc22286 </w:instrText>
      </w:r>
      <w:r>
        <w:fldChar w:fldCharType="separate"/>
      </w:r>
      <w:r>
        <w:t>5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0"/>
        <w:tabs>
          <w:tab w:val="right" w:leader="dot" w:pos="8266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_Toc6001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</w:rPr>
        <w:t>2.2.2、 查看招标文件</w:t>
      </w:r>
      <w:r>
        <w:tab/>
      </w:r>
      <w:r>
        <w:fldChar w:fldCharType="begin"/>
      </w:r>
      <w:r>
        <w:instrText xml:space="preserve"> PAGEREF _Toc6001 </w:instrText>
      </w:r>
      <w:r>
        <w:fldChar w:fldCharType="separate"/>
      </w:r>
      <w:r>
        <w:t>7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0"/>
        <w:tabs>
          <w:tab w:val="right" w:leader="dot" w:pos="8266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_Toc1231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</w:rPr>
        <w:t>2.2.3、 封面</w:t>
      </w:r>
      <w:r>
        <w:tab/>
      </w:r>
      <w:r>
        <w:fldChar w:fldCharType="begin"/>
      </w:r>
      <w:r>
        <w:instrText xml:space="preserve"> PAGEREF _Toc1231 </w:instrText>
      </w:r>
      <w:r>
        <w:fldChar w:fldCharType="separate"/>
      </w:r>
      <w:r>
        <w:t>8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0"/>
        <w:tabs>
          <w:tab w:val="right" w:leader="dot" w:pos="8266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_Toc21397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</w:rPr>
        <w:t>2.2.4、 投标函</w:t>
      </w:r>
      <w:r>
        <w:tab/>
      </w:r>
      <w:r>
        <w:fldChar w:fldCharType="begin"/>
      </w:r>
      <w:r>
        <w:instrText xml:space="preserve"> PAGEREF _Toc21397 </w:instrText>
      </w:r>
      <w:r>
        <w:fldChar w:fldCharType="separate"/>
      </w:r>
      <w:r>
        <w:t>8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0"/>
        <w:tabs>
          <w:tab w:val="right" w:leader="dot" w:pos="8266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_Toc31575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</w:rPr>
        <w:t>2.2.5、 投标正文</w:t>
      </w:r>
      <w:r>
        <w:tab/>
      </w:r>
      <w:r>
        <w:fldChar w:fldCharType="begin"/>
      </w:r>
      <w:r>
        <w:instrText xml:space="preserve"> PAGEREF _Toc31575 </w:instrText>
      </w:r>
      <w:r>
        <w:fldChar w:fldCharType="separate"/>
      </w:r>
      <w:r>
        <w:t>9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0"/>
        <w:tabs>
          <w:tab w:val="right" w:leader="dot" w:pos="8266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_Toc32194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</w:rPr>
        <w:t>2.2.6、 生成投标文件</w:t>
      </w:r>
      <w:r>
        <w:tab/>
      </w:r>
      <w:r>
        <w:fldChar w:fldCharType="begin"/>
      </w:r>
      <w:r>
        <w:instrText xml:space="preserve"> PAGEREF _Toc32194 </w:instrText>
      </w:r>
      <w:r>
        <w:fldChar w:fldCharType="separate"/>
      </w:r>
      <w:r>
        <w:t>9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34"/>
        <w:tabs>
          <w:tab w:val="right" w:leader="dot" w:pos="8266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_Toc10140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  <w:szCs w:val="30"/>
        </w:rPr>
        <w:t xml:space="preserve">2.3、 </w:t>
      </w:r>
      <w:r>
        <w:rPr>
          <w:rFonts w:hint="eastAsia"/>
        </w:rPr>
        <w:t>制作投标文件（政府采购）</w:t>
      </w:r>
      <w:r>
        <w:tab/>
      </w:r>
      <w:r>
        <w:fldChar w:fldCharType="begin"/>
      </w:r>
      <w:r>
        <w:instrText xml:space="preserve"> PAGEREF _Toc10140 </w:instrText>
      </w:r>
      <w:r>
        <w:fldChar w:fldCharType="separate"/>
      </w:r>
      <w:r>
        <w:t>11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0"/>
        <w:tabs>
          <w:tab w:val="right" w:leader="dot" w:pos="8266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_Toc31791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</w:rPr>
        <w:t>2.3.1、 新建项目</w:t>
      </w:r>
      <w:r>
        <w:tab/>
      </w:r>
      <w:r>
        <w:fldChar w:fldCharType="begin"/>
      </w:r>
      <w:r>
        <w:instrText xml:space="preserve"> PAGEREF _Toc31791 </w:instrText>
      </w:r>
      <w:r>
        <w:fldChar w:fldCharType="separate"/>
      </w:r>
      <w:r>
        <w:t>11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0"/>
        <w:tabs>
          <w:tab w:val="right" w:leader="dot" w:pos="8266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_Toc6086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</w:rPr>
        <w:t>2.3.2、 查看招标文件</w:t>
      </w:r>
      <w:r>
        <w:tab/>
      </w:r>
      <w:r>
        <w:fldChar w:fldCharType="begin"/>
      </w:r>
      <w:r>
        <w:instrText xml:space="preserve"> PAGEREF _Toc6086 </w:instrText>
      </w:r>
      <w:r>
        <w:fldChar w:fldCharType="separate"/>
      </w:r>
      <w:r>
        <w:t>13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0"/>
        <w:tabs>
          <w:tab w:val="right" w:leader="dot" w:pos="8266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_Toc2561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</w:rPr>
        <w:t>2.3.3、 封面</w:t>
      </w:r>
      <w:r>
        <w:tab/>
      </w:r>
      <w:r>
        <w:fldChar w:fldCharType="begin"/>
      </w:r>
      <w:r>
        <w:instrText xml:space="preserve"> PAGEREF _Toc2561 </w:instrText>
      </w:r>
      <w:r>
        <w:fldChar w:fldCharType="separate"/>
      </w:r>
      <w:r>
        <w:t>14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0"/>
        <w:tabs>
          <w:tab w:val="right" w:leader="dot" w:pos="8266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_Toc29050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</w:rPr>
        <w:t>2.3.4、 投标函</w:t>
      </w:r>
      <w:r>
        <w:tab/>
      </w:r>
      <w:r>
        <w:fldChar w:fldCharType="begin"/>
      </w:r>
      <w:r>
        <w:instrText xml:space="preserve"> PAGEREF _Toc29050 </w:instrText>
      </w:r>
      <w:r>
        <w:fldChar w:fldCharType="separate"/>
      </w:r>
      <w:r>
        <w:t>14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0"/>
        <w:tabs>
          <w:tab w:val="right" w:leader="dot" w:pos="8266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_Toc6397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</w:rPr>
        <w:t>2.3.5、 投标正文</w:t>
      </w:r>
      <w:r>
        <w:tab/>
      </w:r>
      <w:r>
        <w:fldChar w:fldCharType="begin"/>
      </w:r>
      <w:r>
        <w:instrText xml:space="preserve"> PAGEREF _Toc6397 </w:instrText>
      </w:r>
      <w:r>
        <w:fldChar w:fldCharType="separate"/>
      </w:r>
      <w:r>
        <w:t>15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0"/>
        <w:tabs>
          <w:tab w:val="right" w:leader="dot" w:pos="8266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_Toc32602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</w:rPr>
        <w:t>2.3.6、 开标一览表</w:t>
      </w:r>
      <w:r>
        <w:tab/>
      </w:r>
      <w:r>
        <w:fldChar w:fldCharType="begin"/>
      </w:r>
      <w:r>
        <w:instrText xml:space="preserve"> PAGEREF _Toc32602 </w:instrText>
      </w:r>
      <w:r>
        <w:fldChar w:fldCharType="separate"/>
      </w:r>
      <w:r>
        <w:t>16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0"/>
        <w:tabs>
          <w:tab w:val="right" w:leader="dot" w:pos="8266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_Toc4481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</w:rPr>
        <w:t>2.3.7、 生成投标文件</w:t>
      </w:r>
      <w:r>
        <w:tab/>
      </w:r>
      <w:r>
        <w:fldChar w:fldCharType="begin"/>
      </w:r>
      <w:r>
        <w:instrText xml:space="preserve"> PAGEREF _Toc4481 </w:instrText>
      </w:r>
      <w:r>
        <w:fldChar w:fldCharType="separate"/>
      </w:r>
      <w:r>
        <w:t>16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56"/>
        <w:spacing w:line="240" w:lineRule="auto"/>
        <w:ind w:firstLine="360"/>
      </w:pPr>
      <w:r>
        <w:rPr>
          <w:rFonts w:ascii="Calibri" w:hAnsi="Calibri" w:cs="Calibri"/>
          <w:szCs w:val="20"/>
        </w:rPr>
        <w:fldChar w:fldCharType="end"/>
      </w:r>
    </w:p>
    <w:p>
      <w:pPr>
        <w:ind w:firstLine="422"/>
        <w:rPr>
          <w:b/>
        </w:rPr>
      </w:pPr>
    </w:p>
    <w:p>
      <w:pPr>
        <w:widowControl/>
        <w:spacing w:line="240" w:lineRule="auto"/>
        <w:ind w:firstLine="0" w:firstLineChars="0"/>
        <w:rPr>
          <w:b/>
        </w:rPr>
      </w:pPr>
      <w:r>
        <w:rPr>
          <w:b/>
        </w:rPr>
        <w:br w:type="page"/>
      </w:r>
    </w:p>
    <w:p>
      <w:pPr>
        <w:pStyle w:val="2"/>
      </w:pPr>
      <w:bookmarkStart w:id="0" w:name="_Toc9762"/>
      <w:r>
        <w:rPr>
          <w:rFonts w:hint="eastAsia"/>
        </w:rPr>
        <w:t>软件安装</w:t>
      </w:r>
      <w:bookmarkEnd w:id="0"/>
    </w:p>
    <w:p>
      <w:pPr>
        <w:pStyle w:val="3"/>
      </w:pPr>
      <w:bookmarkStart w:id="1" w:name="_Toc291075531"/>
      <w:bookmarkStart w:id="2" w:name="_Toc291075331"/>
      <w:bookmarkStart w:id="3" w:name="_Toc367655541"/>
      <w:bookmarkStart w:id="4" w:name="_Toc11414"/>
      <w:r>
        <w:rPr>
          <w:rFonts w:hint="eastAsia"/>
        </w:rPr>
        <w:t>环境要求</w:t>
      </w:r>
      <w:bookmarkEnd w:id="1"/>
      <w:bookmarkEnd w:id="2"/>
      <w:bookmarkEnd w:id="3"/>
      <w:bookmarkEnd w:id="4"/>
    </w:p>
    <w:p>
      <w:r>
        <w:t>1</w:t>
      </w:r>
      <w:r>
        <w:rPr>
          <w:rFonts w:hint="eastAsia"/>
        </w:rPr>
        <w:t>、操作系统要求：</w:t>
      </w:r>
    </w:p>
    <w:p>
      <w:r>
        <w:t>Windows 2003/ XP /Vista/Win7</w:t>
      </w:r>
      <w:r>
        <w:rPr>
          <w:rFonts w:hint="eastAsia"/>
          <w:lang w:val="en-US" w:eastAsia="zh-CN"/>
        </w:rPr>
        <w:t>/Win10</w:t>
      </w:r>
      <w:r>
        <w:t xml:space="preserve"> </w:t>
      </w:r>
      <w:r>
        <w:rPr>
          <w:rFonts w:hint="eastAsia"/>
        </w:rPr>
        <w:t>下均可运行，建议使用</w:t>
      </w:r>
      <w:r>
        <w:t>Win</w:t>
      </w:r>
      <w:r>
        <w:rPr>
          <w:rFonts w:hint="eastAsia"/>
        </w:rPr>
        <w:t xml:space="preserve"> 7</w:t>
      </w:r>
      <w:r>
        <w:rPr>
          <w:rFonts w:hint="eastAsia"/>
          <w:lang w:val="en-US" w:eastAsia="zh-CN"/>
        </w:rPr>
        <w:t>/Win10</w:t>
      </w:r>
      <w:r>
        <w:rPr>
          <w:rFonts w:hint="eastAsia"/>
        </w:rPr>
        <w:t>版本。</w:t>
      </w:r>
    </w:p>
    <w:p>
      <w:r>
        <w:t>2</w:t>
      </w:r>
      <w:r>
        <w:rPr>
          <w:rFonts w:hint="eastAsia"/>
        </w:rPr>
        <w:t>、硬件要求：</w:t>
      </w:r>
    </w:p>
    <w:p>
      <w:r>
        <w:t>CPU</w:t>
      </w:r>
      <w:r>
        <w:rPr>
          <w:rFonts w:hint="eastAsia"/>
        </w:rPr>
        <w:t>：推荐使用</w:t>
      </w:r>
      <w:r>
        <w:t xml:space="preserve">P4 2.0 </w:t>
      </w:r>
      <w:r>
        <w:rPr>
          <w:rFonts w:hint="eastAsia"/>
        </w:rPr>
        <w:t>以上；</w:t>
      </w:r>
    </w:p>
    <w:p>
      <w:r>
        <w:rPr>
          <w:rFonts w:hint="eastAsia"/>
        </w:rPr>
        <w:t>内存：最低为</w:t>
      </w:r>
      <w:r>
        <w:t>64MB</w:t>
      </w:r>
      <w:r>
        <w:rPr>
          <w:rFonts w:hint="eastAsia"/>
        </w:rPr>
        <w:t>，推荐使用</w:t>
      </w:r>
      <w:r>
        <w:t xml:space="preserve">256MB </w:t>
      </w:r>
      <w:r>
        <w:rPr>
          <w:rFonts w:hint="eastAsia"/>
        </w:rPr>
        <w:t>以上；</w:t>
      </w:r>
    </w:p>
    <w:p>
      <w:r>
        <w:rPr>
          <w:rFonts w:hint="eastAsia"/>
        </w:rPr>
        <w:t>硬盘：最低为</w:t>
      </w:r>
      <w:r>
        <w:t>800MB</w:t>
      </w:r>
      <w:r>
        <w:rPr>
          <w:rFonts w:hint="eastAsia"/>
        </w:rPr>
        <w:t>，推荐使用</w:t>
      </w:r>
      <w:r>
        <w:t xml:space="preserve">1.5G </w:t>
      </w:r>
      <w:r>
        <w:rPr>
          <w:rFonts w:hint="eastAsia"/>
        </w:rPr>
        <w:t>以上；</w:t>
      </w:r>
    </w:p>
    <w:p>
      <w:r>
        <w:rPr>
          <w:rFonts w:hint="eastAsia"/>
        </w:rPr>
        <w:t>显示器：可选用</w:t>
      </w:r>
      <w:r>
        <w:t>VGA</w:t>
      </w:r>
      <w:r>
        <w:rPr>
          <w:rFonts w:hint="eastAsia"/>
        </w:rPr>
        <w:t>、</w:t>
      </w:r>
      <w:r>
        <w:t>SVGA</w:t>
      </w:r>
      <w:r>
        <w:rPr>
          <w:rFonts w:hint="eastAsia"/>
        </w:rPr>
        <w:t>、</w:t>
      </w:r>
      <w:r>
        <w:t xml:space="preserve">TVGA </w:t>
      </w:r>
      <w:r>
        <w:rPr>
          <w:rFonts w:hint="eastAsia"/>
        </w:rPr>
        <w:t>等彩色显示器，推荐使用</w:t>
      </w:r>
      <w:r>
        <w:t xml:space="preserve">17 </w:t>
      </w:r>
      <w:r>
        <w:rPr>
          <w:rFonts w:hint="eastAsia"/>
        </w:rPr>
        <w:t>寸彩显或液晶；</w:t>
      </w:r>
    </w:p>
    <w:p>
      <w:r>
        <w:t>3</w:t>
      </w:r>
      <w:r>
        <w:rPr>
          <w:rFonts w:hint="eastAsia"/>
        </w:rPr>
        <w:t>、辅助软件：</w:t>
      </w:r>
    </w:p>
    <w:p>
      <w:r>
        <w:rPr>
          <w:rFonts w:hint="eastAsia"/>
        </w:rPr>
        <w:t>微软</w:t>
      </w:r>
      <w:r>
        <w:t>Office</w:t>
      </w:r>
      <w:r>
        <w:rPr>
          <w:rFonts w:hint="eastAsia"/>
        </w:rPr>
        <w:t>2007</w:t>
      </w:r>
      <w:r>
        <w:t xml:space="preserve"> </w:t>
      </w:r>
      <w:r>
        <w:rPr>
          <w:rFonts w:hint="eastAsia"/>
        </w:rPr>
        <w:t>或以上版本</w:t>
      </w:r>
      <w:r>
        <w:t>,</w:t>
      </w:r>
      <w:r>
        <w:rPr>
          <w:rFonts w:hint="eastAsia"/>
        </w:rPr>
        <w:t>若没有预先安装，则会影响到软件某些功能的正常使用（建议安装</w:t>
      </w:r>
      <w:r>
        <w:t>Office</w:t>
      </w:r>
      <w:r>
        <w:rPr>
          <w:rFonts w:hint="eastAsia"/>
        </w:rPr>
        <w:t>2010）。（注：WPS不能替代Office）</w:t>
      </w:r>
    </w:p>
    <w:p>
      <w:r>
        <w:t>4</w:t>
      </w:r>
      <w:r>
        <w:rPr>
          <w:rFonts w:hint="eastAsia"/>
        </w:rPr>
        <w:t>、建议屏幕分辨率用</w:t>
      </w:r>
      <w:r>
        <w:t>1024</w:t>
      </w:r>
      <w:r>
        <w:rPr>
          <w:rFonts w:hint="eastAsia"/>
        </w:rPr>
        <w:t>×</w:t>
      </w:r>
      <w:r>
        <w:t xml:space="preserve">768 </w:t>
      </w:r>
      <w:r>
        <w:rPr>
          <w:rFonts w:hint="eastAsia"/>
        </w:rPr>
        <w:t>像素。</w:t>
      </w:r>
    </w:p>
    <w:p>
      <w:pPr>
        <w:pStyle w:val="4"/>
      </w:pPr>
      <w:bookmarkStart w:id="5" w:name="_Toc22584"/>
      <w:bookmarkStart w:id="6" w:name="_Toc367655542"/>
      <w:r>
        <w:rPr>
          <w:rFonts w:hint="eastAsia"/>
        </w:rPr>
        <w:t>软件安装步骤</w:t>
      </w:r>
      <w:bookmarkEnd w:id="5"/>
      <w:bookmarkEnd w:id="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t>软件及系统驱动下载地址：</w:t>
      </w:r>
      <w:r>
        <w:fldChar w:fldCharType="begin"/>
      </w:r>
      <w:r>
        <w:instrText xml:space="preserve"> HYPERLINK "http://www.zzhkgggzy.cn/zzhkgsyqjyzx/InfoDetail/?InfoID=3f27899e-3d59-455c-91fb-f40a0ccb7209&amp;CategoryNum=004004" </w:instrText>
      </w:r>
      <w:r>
        <w:fldChar w:fldCharType="separate"/>
      </w:r>
      <w:r>
        <w:rPr>
          <w:rStyle w:val="45"/>
        </w:rPr>
        <w:t>http://www.zzhkgggzy.cn/zzhkgsyqjyzx/InfoDetail/?InfoID=3f27899e-3d59-455c-91fb-f40a0ccb7209&amp;CategoryNum=004004</w:t>
      </w:r>
      <w:r>
        <w:rPr>
          <w:rStyle w:val="45"/>
        </w:rPr>
        <w:fldChar w:fldCharType="end"/>
      </w:r>
    </w:p>
    <w:p>
      <w:pPr>
        <w:ind w:firstLine="0" w:firstLineChars="0"/>
        <w:rPr>
          <w:b/>
        </w:rPr>
      </w:pPr>
      <w:r>
        <w:drawing>
          <wp:inline distT="0" distB="0" distL="114300" distR="114300">
            <wp:extent cx="5240020" cy="2070100"/>
            <wp:effectExtent l="0" t="0" r="17780" b="635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软件安装</w:t>
      </w:r>
    </w:p>
    <w:p>
      <w:r>
        <w:rPr>
          <w:rFonts w:hint="eastAsia"/>
        </w:rPr>
        <w:t>软件采用向导式安装界面，双击运行文件进入安装页面</w:t>
      </w:r>
    </w:p>
    <w:p>
      <w:pPr>
        <w:ind w:left="420" w:hanging="420" w:hangingChars="200"/>
      </w:pPr>
      <w:r>
        <w:drawing>
          <wp:inline distT="0" distB="0" distL="114300" distR="114300">
            <wp:extent cx="5246370" cy="3935095"/>
            <wp:effectExtent l="0" t="0" r="11430" b="190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393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</w:pPr>
      <w:r>
        <w:rPr>
          <w:rFonts w:hint="eastAsia"/>
        </w:rPr>
        <w:t>用户在阅读许可协议后，同意许可协议的内容。确认勾选“我已阅读并同意软件许可协议”点击 &lt;快速安装&gt;进行投标文件制作工具的安装。</w:t>
      </w:r>
    </w:p>
    <w:p>
      <w:pPr>
        <w:ind w:firstLine="0" w:firstLineChars="0"/>
      </w:pPr>
      <w:r>
        <w:drawing>
          <wp:inline distT="0" distB="0" distL="0" distR="0">
            <wp:extent cx="5247640" cy="3935730"/>
            <wp:effectExtent l="0" t="0" r="10160" b="7620"/>
            <wp:docPr id="5" name="图片 5" descr="C:\Users\lenovo\Desktop\诚信库申报流程\0305截图\5.pn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lenovo\Desktop\诚信库申报流程\0305截图\5.png5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 xml:space="preserve"> 如上图所示。等待自动安装完成</w:t>
      </w:r>
    </w:p>
    <w:p>
      <w:pPr>
        <w:ind w:firstLine="0" w:firstLineChars="0"/>
        <w:jc w:val="both"/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驱动安装</w:t>
      </w:r>
    </w:p>
    <w:p>
      <w:pPr>
        <w:pStyle w:val="127"/>
        <w:numPr>
          <w:ilvl w:val="0"/>
          <w:numId w:val="2"/>
        </w:numPr>
        <w:spacing w:line="240" w:lineRule="auto"/>
        <w:ind w:firstLineChars="0"/>
        <w:jc w:val="both"/>
      </w:pPr>
      <w:r>
        <w:rPr>
          <w:spacing w:val="4"/>
        </w:rPr>
        <w:t>双击安装程序，进入安装页面。</w:t>
      </w:r>
      <w:r>
        <w:rPr>
          <w:rFonts w:hint="eastAsia"/>
          <w:spacing w:val="4"/>
          <w:lang w:val="en-US" w:eastAsia="zh-CN"/>
        </w:rPr>
        <w:t>安装前建议关闭杀毒软件、关闭word及excel、PPT等办公文档、拔出CA秘钥（如有）。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5246370" cy="3935095"/>
            <wp:effectExtent l="0" t="0" r="1143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393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7"/>
        <w:numPr>
          <w:ilvl w:val="0"/>
          <w:numId w:val="2"/>
        </w:numPr>
        <w:spacing w:line="240" w:lineRule="auto"/>
        <w:ind w:firstLineChars="0"/>
        <w:jc w:val="both"/>
      </w:pPr>
      <w:r>
        <w:rPr>
          <w:spacing w:val="4"/>
        </w:rPr>
        <w:t>点击</w:t>
      </w:r>
      <w:r>
        <w:rPr>
          <w:rFonts w:hint="eastAsia"/>
          <w:spacing w:val="4"/>
          <w:lang w:val="en-US" w:eastAsia="zh-CN"/>
        </w:rPr>
        <w:t>快速安装，开始自动安装</w:t>
      </w:r>
    </w:p>
    <w:p>
      <w:pPr>
        <w:pStyle w:val="127"/>
        <w:ind w:left="360" w:firstLine="0" w:firstLineChars="0"/>
      </w:pPr>
      <w:r>
        <w:drawing>
          <wp:inline distT="0" distB="0" distL="114300" distR="114300">
            <wp:extent cx="4761865" cy="3571240"/>
            <wp:effectExtent l="0" t="0" r="635" b="10160"/>
            <wp:docPr id="36" name="图片 8" descr="C:\Users\lenovo\Desktop\诚信库申报流程\0305截图\15.pn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 descr="C:\Users\lenovo\Desktop\诚信库申报流程\0305截图\15.png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1865" cy="3571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rFonts w:hint="eastAsia"/>
          <w:spacing w:val="4"/>
          <w:lang w:val="en-US" w:eastAsia="zh-CN"/>
        </w:rPr>
        <w:t>4</w:t>
      </w:r>
      <w:r>
        <w:rPr>
          <w:spacing w:val="4"/>
        </w:rPr>
        <w:t>、</w:t>
      </w:r>
      <w:r>
        <w:rPr>
          <w:rFonts w:hint="eastAsia"/>
          <w:spacing w:val="4"/>
          <w:lang w:val="en-US" w:eastAsia="zh-CN"/>
        </w:rPr>
        <w:t>自动安装完成后</w:t>
      </w:r>
      <w:r>
        <w:rPr>
          <w:spacing w:val="4"/>
        </w:rPr>
        <w:t>，</w:t>
      </w:r>
      <w:r>
        <w:rPr>
          <w:rFonts w:hint="eastAsia"/>
          <w:spacing w:val="4"/>
          <w:lang w:val="en-US" w:eastAsia="zh-CN"/>
        </w:rPr>
        <w:t>点击【完成】按钮，</w:t>
      </w:r>
      <w:r>
        <w:rPr>
          <w:spacing w:val="4"/>
        </w:rPr>
        <w:t>驱动安装成功。</w:t>
      </w:r>
    </w:p>
    <w:p>
      <w:pPr>
        <w:rPr>
          <w:rFonts w:hint="eastAsia"/>
        </w:rPr>
      </w:pPr>
      <w:r>
        <w:drawing>
          <wp:inline distT="0" distB="0" distL="114300" distR="114300">
            <wp:extent cx="5246370" cy="3935095"/>
            <wp:effectExtent l="0" t="0" r="11430" b="190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393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kern w:val="0"/>
        </w:rPr>
      </w:pPr>
      <w:bookmarkStart w:id="7" w:name="_Toc4867"/>
      <w:bookmarkStart w:id="8" w:name="_Toc367655548"/>
      <w:r>
        <w:rPr>
          <w:rFonts w:hint="eastAsia"/>
          <w:kern w:val="0"/>
        </w:rPr>
        <w:t>运行软件</w:t>
      </w:r>
      <w:bookmarkEnd w:id="7"/>
      <w:bookmarkEnd w:id="8"/>
    </w:p>
    <w:p>
      <w:r>
        <w:rPr>
          <w:rFonts w:hint="eastAsia"/>
        </w:rPr>
        <w:t>软件安装好以后，会在桌面上产生一个快捷图标“新点投标文件制作软件（河南省版）”，直接双击这个图标，就可以进入软件；或者从</w:t>
      </w:r>
      <w:r>
        <w:t xml:space="preserve">Windows </w:t>
      </w:r>
      <w:r>
        <w:rPr>
          <w:rFonts w:hint="eastAsia"/>
        </w:rPr>
        <w:t xml:space="preserve">的 </w:t>
      </w:r>
      <w:r>
        <w:rPr>
          <w:rFonts w:hint="eastAsia"/>
          <w:b/>
        </w:rPr>
        <w:t xml:space="preserve">开始 </w:t>
      </w:r>
      <w:r>
        <w:rPr>
          <w:rFonts w:hint="eastAsia"/>
        </w:rPr>
        <w:t xml:space="preserve">&gt; </w:t>
      </w:r>
      <w:r>
        <w:rPr>
          <w:rFonts w:hint="eastAsia"/>
          <w:b/>
        </w:rPr>
        <w:t xml:space="preserve">所有程序 </w:t>
      </w:r>
      <w:r>
        <w:rPr>
          <w:rFonts w:hint="eastAsia"/>
        </w:rPr>
        <w:t xml:space="preserve">&gt; </w:t>
      </w:r>
      <w:r>
        <w:rPr>
          <w:rFonts w:hint="eastAsia"/>
          <w:b/>
        </w:rPr>
        <w:t xml:space="preserve">新点软件 </w:t>
      </w:r>
      <w:r>
        <w:rPr>
          <w:rFonts w:hint="eastAsia"/>
        </w:rPr>
        <w:t xml:space="preserve">&gt; </w:t>
      </w:r>
      <w:r>
        <w:rPr>
          <w:rFonts w:hint="eastAsia"/>
          <w:b/>
        </w:rPr>
        <w:t>新点投标工具</w:t>
      </w:r>
      <w:r>
        <w:rPr>
          <w:rFonts w:hint="eastAsia"/>
        </w:rPr>
        <w:t>启动程序。</w:t>
      </w:r>
    </w:p>
    <w:p>
      <w:pPr>
        <w:pStyle w:val="2"/>
      </w:pPr>
      <w:bookmarkStart w:id="9" w:name="_Toc291075534"/>
      <w:bookmarkStart w:id="10" w:name="_Toc291075334"/>
      <w:bookmarkStart w:id="11" w:name="_Toc367655549"/>
      <w:r>
        <w:t xml:space="preserve"> </w:t>
      </w:r>
      <w:bookmarkStart w:id="12" w:name="_Toc31098"/>
      <w:r>
        <w:rPr>
          <w:rFonts w:hint="eastAsia"/>
        </w:rPr>
        <w:t>制作投标文件</w:t>
      </w:r>
      <w:bookmarkEnd w:id="12"/>
    </w:p>
    <w:p>
      <w:pPr>
        <w:pStyle w:val="3"/>
      </w:pPr>
      <w:bookmarkStart w:id="13" w:name="_Toc20929"/>
      <w:r>
        <w:rPr>
          <w:rFonts w:hint="eastAsia"/>
        </w:rPr>
        <w:t>软件主界面及相关介绍</w:t>
      </w:r>
      <w:bookmarkEnd w:id="9"/>
      <w:bookmarkEnd w:id="10"/>
      <w:bookmarkEnd w:id="11"/>
      <w:bookmarkEnd w:id="13"/>
    </w:p>
    <w:p>
      <w:r>
        <w:rPr>
          <w:rFonts w:hint="eastAsia"/>
        </w:rPr>
        <w:tab/>
      </w:r>
      <w:r>
        <w:rPr>
          <w:rFonts w:hint="eastAsia"/>
        </w:rPr>
        <w:t>左侧的操作流程栏菜单会根据招标文件的不同有所差别，此操作手册中以所有文件及流程都是用来做示例讲解的，用户实际操作过程中的界面可能会有细微差别，可根据实际情况对投标文件进行编制。</w:t>
      </w:r>
    </w:p>
    <w:p>
      <w:pPr>
        <w:jc w:val="center"/>
      </w:pPr>
    </w:p>
    <w:p>
      <w:pPr>
        <w:pStyle w:val="3"/>
      </w:pPr>
      <w:bookmarkStart w:id="14" w:name="_Toc367655550"/>
      <w:bookmarkStart w:id="15" w:name="_Toc291075335"/>
      <w:bookmarkStart w:id="16" w:name="_Toc291075535"/>
      <w:bookmarkStart w:id="17" w:name="_Toc30037"/>
      <w:r>
        <w:rPr>
          <w:rFonts w:hint="eastAsia"/>
        </w:rPr>
        <w:t>制作投标文件</w:t>
      </w:r>
      <w:bookmarkEnd w:id="14"/>
      <w:bookmarkEnd w:id="15"/>
      <w:bookmarkEnd w:id="16"/>
      <w:r>
        <w:rPr>
          <w:rFonts w:hint="eastAsia"/>
        </w:rPr>
        <w:t>（建设工程）</w:t>
      </w:r>
      <w:bookmarkEnd w:id="17"/>
    </w:p>
    <w:p>
      <w:pPr>
        <w:pStyle w:val="4"/>
      </w:pPr>
      <w:bookmarkStart w:id="18" w:name="_Toc22286"/>
      <w:bookmarkStart w:id="19" w:name="_Toc367655551"/>
      <w:bookmarkStart w:id="20" w:name="_Toc291075536"/>
      <w:r>
        <w:rPr>
          <w:rFonts w:hint="eastAsia"/>
        </w:rPr>
        <w:t>新建项目</w:t>
      </w:r>
      <w:bookmarkEnd w:id="18"/>
      <w:bookmarkEnd w:id="19"/>
      <w:bookmarkEnd w:id="20"/>
    </w:p>
    <w:p>
      <w:r>
        <w:rPr>
          <w:rFonts w:hint="eastAsia"/>
        </w:rPr>
        <w:t>打开投标文件制作软件，进入下图所示页面：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42560" cy="2845435"/>
            <wp:effectExtent l="0" t="0" r="2540" b="12065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点击“新建投标”按钮，进行新建项目，如下图所示：</w:t>
      </w:r>
    </w:p>
    <w:p>
      <w:r>
        <w:drawing>
          <wp:inline distT="0" distB="0" distL="0" distR="0">
            <wp:extent cx="4743450" cy="11715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点击“浏览”按钮，选择答疑文件，如果本项目没有答疑文件，则选择招标文件，选择文件之后，点击页面中的“新建项目”按钮。进入招标文件制作页面，如下图所示：</w:t>
      </w:r>
    </w:p>
    <w:p>
      <w:pPr>
        <w:ind w:firstLine="0" w:firstLineChars="0"/>
      </w:pPr>
      <w:r>
        <w:drawing>
          <wp:inline distT="0" distB="0" distL="0" distR="0">
            <wp:extent cx="5248910" cy="3234690"/>
            <wp:effectExtent l="0" t="0" r="889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rcRect t="230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15" w:firstLineChars="150"/>
      </w:pPr>
    </w:p>
    <w:p>
      <w:pPr>
        <w:pStyle w:val="4"/>
      </w:pPr>
      <w:bookmarkStart w:id="21" w:name="_Toc6001"/>
      <w:r>
        <w:rPr>
          <w:rFonts w:hint="eastAsia"/>
        </w:rPr>
        <w:t>查看招标文件</w:t>
      </w:r>
      <w:bookmarkEnd w:id="21"/>
    </w:p>
    <w:p>
      <w:r>
        <w:rPr>
          <w:rFonts w:hint="eastAsia"/>
        </w:rPr>
        <w:t>点击页面左侧的“浏览招标文件”按钮，点击招标文件目录，可以查看招标文件的相关内容，如下图所示：</w:t>
      </w:r>
    </w:p>
    <w:p>
      <w:pPr>
        <w:ind w:firstLine="0" w:firstLineChars="0"/>
      </w:pPr>
      <w:r>
        <w:drawing>
          <wp:inline distT="0" distB="0" distL="0" distR="0">
            <wp:extent cx="5248910" cy="3143885"/>
            <wp:effectExtent l="0" t="0" r="8890" b="184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rcRect t="236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pStyle w:val="4"/>
      </w:pPr>
      <w:bookmarkStart w:id="22" w:name="_Toc1231"/>
      <w:r>
        <w:rPr>
          <w:rFonts w:hint="eastAsia"/>
        </w:rPr>
        <w:t>封面</w:t>
      </w:r>
      <w:bookmarkEnd w:id="22"/>
    </w:p>
    <w:p>
      <w:r>
        <w:rPr>
          <w:rFonts w:hint="eastAsia"/>
        </w:rPr>
        <w:t>点击“投标文件组成—封面”按钮，进入下图所示页面：</w:t>
      </w:r>
    </w:p>
    <w:p>
      <w:pPr>
        <w:ind w:firstLine="0" w:firstLineChars="0"/>
        <w:jc w:val="center"/>
      </w:pPr>
      <w:r>
        <w:drawing>
          <wp:inline distT="0" distB="0" distL="0" distR="0">
            <wp:extent cx="5248910" cy="2878455"/>
            <wp:effectExtent l="0" t="0" r="8890" b="171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rcRect t="442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点击导入文档，可以导入pdf、jpeg格式封面文件。</w:t>
      </w:r>
    </w:p>
    <w:p>
      <w:pPr>
        <w:ind w:firstLine="0" w:firstLineChars="0"/>
      </w:pPr>
    </w:p>
    <w:p>
      <w:pPr>
        <w:pStyle w:val="4"/>
      </w:pPr>
      <w:bookmarkStart w:id="23" w:name="_Toc21397"/>
      <w:r>
        <w:rPr>
          <w:rFonts w:hint="eastAsia"/>
        </w:rPr>
        <w:t>投标函</w:t>
      </w:r>
      <w:bookmarkEnd w:id="23"/>
    </w:p>
    <w:p>
      <w:r>
        <w:rPr>
          <w:rFonts w:hint="eastAsia"/>
        </w:rPr>
        <w:tab/>
      </w:r>
      <w:r>
        <w:rPr>
          <w:rFonts w:hint="eastAsia"/>
        </w:rPr>
        <w:t>点击“投标文件组成—投标函”进入下图所示页面：</w:t>
      </w:r>
    </w:p>
    <w:p>
      <w:pPr>
        <w:ind w:firstLine="0" w:firstLineChars="0"/>
      </w:pPr>
      <w:r>
        <w:drawing>
          <wp:inline distT="0" distB="0" distL="0" distR="0">
            <wp:extent cx="5248910" cy="2729865"/>
            <wp:effectExtent l="0" t="0" r="8890" b="133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rcRect t="337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填写相关信息即可。</w:t>
      </w:r>
    </w:p>
    <w:p/>
    <w:p>
      <w:pPr>
        <w:pStyle w:val="4"/>
      </w:pPr>
      <w:bookmarkStart w:id="24" w:name="_Toc31575"/>
      <w:r>
        <w:rPr>
          <w:rFonts w:hint="eastAsia"/>
        </w:rPr>
        <w:t>投标正文</w:t>
      </w:r>
      <w:bookmarkEnd w:id="24"/>
      <w:r>
        <w:t xml:space="preserve"> </w:t>
      </w:r>
    </w:p>
    <w:p>
      <w:r>
        <w:rPr>
          <w:rFonts w:hint="eastAsia"/>
        </w:rPr>
        <w:t>点击“投标文件组成—投标正文”，进入下图所示页面：</w:t>
      </w:r>
    </w:p>
    <w:p>
      <w:pPr>
        <w:ind w:firstLine="0" w:firstLineChars="0"/>
      </w:pPr>
      <w:r>
        <w:drawing>
          <wp:inline distT="0" distB="0" distL="0" distR="0">
            <wp:extent cx="5248910" cy="3118485"/>
            <wp:effectExtent l="0" t="0" r="889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rcRect t="238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点击导入文档，可以导入doc</w:t>
      </w:r>
      <w:r>
        <w:t>、</w:t>
      </w:r>
      <w:r>
        <w:rPr>
          <w:rFonts w:hint="eastAsia"/>
        </w:rPr>
        <w:t>pdf、jpeg格式投标文件。</w:t>
      </w:r>
    </w:p>
    <w:p>
      <w:pPr>
        <w:ind w:firstLine="0" w:firstLineChars="0"/>
      </w:pPr>
      <w:r>
        <w:drawing>
          <wp:inline distT="0" distB="0" distL="0" distR="0">
            <wp:extent cx="5248910" cy="2738120"/>
            <wp:effectExtent l="0" t="0" r="8890" b="508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5"/>
                    <a:srcRect t="303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/>
        </w:rPr>
      </w:pPr>
      <w:r>
        <w:rPr>
          <w:rFonts w:hint="eastAsia"/>
        </w:rPr>
        <w:t>注意</w:t>
      </w:r>
      <w:r>
        <w:t>：</w:t>
      </w:r>
      <w:r>
        <w:rPr>
          <w:rFonts w:hint="eastAsia"/>
        </w:rPr>
        <w:t>系统暂</w:t>
      </w:r>
      <w:r>
        <w:t>不支持超过</w:t>
      </w:r>
      <w:r>
        <w:rPr>
          <w:rFonts w:hint="eastAsia"/>
        </w:rPr>
        <w:t>25M的</w:t>
      </w:r>
      <w:r>
        <w:t>文件，</w:t>
      </w:r>
      <w:r>
        <w:rPr>
          <w:rFonts w:hint="eastAsia"/>
        </w:rPr>
        <w:t>如果</w:t>
      </w:r>
      <w:r>
        <w:t>是Word，可以</w:t>
      </w:r>
      <w:r>
        <w:rPr>
          <w:rFonts w:hint="eastAsia"/>
        </w:rPr>
        <w:t>先</w:t>
      </w:r>
      <w:r>
        <w:t>进行图片压缩后上传</w:t>
      </w:r>
    </w:p>
    <w:p>
      <w:pPr>
        <w:pStyle w:val="4"/>
      </w:pPr>
      <w:bookmarkStart w:id="25" w:name="_Toc32194"/>
      <w:r>
        <w:rPr>
          <w:rFonts w:hint="eastAsia"/>
        </w:rPr>
        <w:t>生成投标文件</w:t>
      </w:r>
      <w:bookmarkEnd w:id="25"/>
    </w:p>
    <w:p>
      <w:r>
        <w:rPr>
          <w:rFonts w:hint="eastAsia"/>
        </w:rPr>
        <w:t>点击“生成投标文件一生成投标文件”，进入下图所示页面</w:t>
      </w:r>
    </w:p>
    <w:p>
      <w:pPr>
        <w:ind w:firstLine="0" w:firstLineChars="0"/>
      </w:pPr>
      <w:r>
        <w:drawing>
          <wp:inline distT="0" distB="0" distL="0" distR="0">
            <wp:extent cx="5248910" cy="3116580"/>
            <wp:effectExtent l="0" t="0" r="8890" b="762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26"/>
                    <a:srcRect t="410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点击“批量转换”按钮，将所有的文件资料转换成PDF格式，转换成之后，在是否转换列里边会打上对号，所有文件都成功转换之后，对需要签章的文件进行签章，如下图所示：</w:t>
      </w:r>
    </w:p>
    <w:p>
      <w:pPr>
        <w:ind w:firstLine="0" w:firstLineChars="0"/>
      </w:pPr>
      <w:r>
        <w:drawing>
          <wp:inline distT="0" distB="0" distL="0" distR="0">
            <wp:extent cx="5248910" cy="3107055"/>
            <wp:effectExtent l="0" t="0" r="8890" b="1714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7"/>
                    <a:srcRect t="439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签章页面</w:t>
      </w:r>
    </w:p>
    <w:p>
      <w:pPr>
        <w:ind w:firstLine="0" w:firstLineChars="0"/>
        <w:rPr>
          <w:rFonts w:hint="eastAsia"/>
        </w:rPr>
      </w:pPr>
      <w:r>
        <w:drawing>
          <wp:inline distT="0" distB="0" distL="114300" distR="114300">
            <wp:extent cx="5247005" cy="3289935"/>
            <wp:effectExtent l="0" t="0" r="10795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3289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只需要对后边带有“标书签章”按钮的文件进行签章即可。签章完成之后，点击“预览标书”按钮，对标书进行预览，确认标书无误之后，点击“生成标书”按钮，进行投标标书生成。</w:t>
      </w:r>
    </w:p>
    <w:p>
      <w:pPr>
        <w:pStyle w:val="3"/>
      </w:pPr>
      <w:bookmarkStart w:id="26" w:name="_Toc10140"/>
      <w:r>
        <w:rPr>
          <w:rFonts w:hint="eastAsia"/>
        </w:rPr>
        <w:t>制作投标文件（政府采购）</w:t>
      </w:r>
      <w:bookmarkEnd w:id="26"/>
    </w:p>
    <w:p>
      <w:pPr>
        <w:pStyle w:val="4"/>
      </w:pPr>
      <w:bookmarkStart w:id="27" w:name="_Toc31791"/>
      <w:r>
        <w:rPr>
          <w:rFonts w:hint="eastAsia"/>
        </w:rPr>
        <w:t>新建项目</w:t>
      </w:r>
      <w:bookmarkEnd w:id="27"/>
    </w:p>
    <w:p>
      <w:r>
        <w:rPr>
          <w:rFonts w:hint="eastAsia"/>
        </w:rPr>
        <w:t>打开投标文件制作软件，进入下图所示页面：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42560" cy="2845435"/>
            <wp:effectExtent l="0" t="0" r="2540" b="1206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4" w:name="_GoBack"/>
      <w:bookmarkEnd w:id="34"/>
    </w:p>
    <w:p/>
    <w:p>
      <w:r>
        <w:rPr>
          <w:rFonts w:hint="eastAsia"/>
        </w:rPr>
        <w:t>点击“新建投标”按钮，进行新建项目，如下图所示：</w:t>
      </w:r>
    </w:p>
    <w:p>
      <w:r>
        <w:drawing>
          <wp:inline distT="0" distB="0" distL="0" distR="0">
            <wp:extent cx="4743450" cy="117157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点击“浏览”按钮，选择答疑文件，如果本项目没有答疑文件，则选择招标文件，选择文件之后，点击页面中的“新建项目”按钮。进入招标文件制作页面，如下图所示：</w:t>
      </w:r>
    </w:p>
    <w:p>
      <w:pPr>
        <w:ind w:firstLine="0" w:firstLineChars="0"/>
      </w:pPr>
      <w:r>
        <w:drawing>
          <wp:inline distT="0" distB="0" distL="0" distR="0">
            <wp:extent cx="5248910" cy="3206115"/>
            <wp:effectExtent l="0" t="0" r="8890" b="133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rcRect t="316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15" w:firstLineChars="150"/>
      </w:pPr>
    </w:p>
    <w:p>
      <w:pPr>
        <w:pStyle w:val="4"/>
        <w:ind w:firstLine="643"/>
      </w:pPr>
      <w:bookmarkStart w:id="28" w:name="_Toc6086"/>
      <w:r>
        <w:rPr>
          <w:rFonts w:hint="eastAsia"/>
        </w:rPr>
        <w:t>查看招标文件</w:t>
      </w:r>
      <w:bookmarkEnd w:id="28"/>
    </w:p>
    <w:p>
      <w:r>
        <w:rPr>
          <w:rFonts w:hint="eastAsia"/>
        </w:rPr>
        <w:t>点击页面左侧的“浏览招标文件”按钮，点击招标文件目录，可以查看招标文件的相关内容，如下图所示：</w:t>
      </w:r>
    </w:p>
    <w:p>
      <w:pPr>
        <w:ind w:firstLine="0" w:firstLineChars="0"/>
      </w:pPr>
      <w:r>
        <w:drawing>
          <wp:inline distT="0" distB="0" distL="0" distR="0">
            <wp:extent cx="5248910" cy="3116580"/>
            <wp:effectExtent l="0" t="0" r="8890" b="762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9"/>
                    <a:srcRect t="410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pStyle w:val="4"/>
        <w:ind w:firstLine="643"/>
      </w:pPr>
      <w:bookmarkStart w:id="29" w:name="_Toc2561"/>
      <w:r>
        <w:rPr>
          <w:rFonts w:hint="eastAsia"/>
        </w:rPr>
        <w:t>封面</w:t>
      </w:r>
      <w:bookmarkEnd w:id="29"/>
    </w:p>
    <w:p>
      <w:r>
        <w:rPr>
          <w:rFonts w:hint="eastAsia"/>
        </w:rPr>
        <w:t>点击“投标文件组成—封面”按钮，进入下图所示页面：</w:t>
      </w:r>
    </w:p>
    <w:p>
      <w:pPr>
        <w:ind w:firstLine="0" w:firstLineChars="0"/>
        <w:jc w:val="center"/>
      </w:pPr>
      <w:r>
        <w:drawing>
          <wp:inline distT="0" distB="0" distL="0" distR="0">
            <wp:extent cx="5248910" cy="3126105"/>
            <wp:effectExtent l="0" t="0" r="8890" b="1714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30"/>
                    <a:srcRect t="381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点击导入文档，可以导入pdf、jpeg格式封面文件。</w:t>
      </w:r>
    </w:p>
    <w:p>
      <w:pPr>
        <w:ind w:firstLine="0" w:firstLineChars="0"/>
      </w:pPr>
    </w:p>
    <w:p>
      <w:pPr>
        <w:pStyle w:val="4"/>
      </w:pPr>
      <w:bookmarkStart w:id="30" w:name="_Toc29050"/>
      <w:r>
        <w:rPr>
          <w:rFonts w:hint="eastAsia"/>
        </w:rPr>
        <w:t>投标函</w:t>
      </w:r>
      <w:bookmarkEnd w:id="30"/>
    </w:p>
    <w:p>
      <w:r>
        <w:rPr>
          <w:rFonts w:hint="eastAsia"/>
        </w:rPr>
        <w:tab/>
      </w:r>
      <w:r>
        <w:rPr>
          <w:rFonts w:hint="eastAsia"/>
        </w:rPr>
        <w:t>点击“投标文件组成—投标函”进入下图所示页面：</w:t>
      </w:r>
    </w:p>
    <w:p>
      <w:pPr>
        <w:ind w:firstLine="0" w:firstLineChars="0"/>
      </w:pPr>
      <w:r>
        <w:drawing>
          <wp:inline distT="0" distB="0" distL="0" distR="0">
            <wp:extent cx="5248910" cy="3145155"/>
            <wp:effectExtent l="0" t="0" r="8890" b="1714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31"/>
                    <a:srcRect t="322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填写相关信息即可。</w:t>
      </w:r>
    </w:p>
    <w:p/>
    <w:p>
      <w:pPr>
        <w:pStyle w:val="4"/>
      </w:pPr>
      <w:bookmarkStart w:id="31" w:name="_Toc6397"/>
      <w:r>
        <w:rPr>
          <w:rFonts w:hint="eastAsia"/>
        </w:rPr>
        <w:t>投标正文</w:t>
      </w:r>
      <w:bookmarkEnd w:id="31"/>
      <w:r>
        <w:t xml:space="preserve"> </w:t>
      </w:r>
    </w:p>
    <w:p>
      <w:r>
        <w:rPr>
          <w:rFonts w:hint="eastAsia"/>
        </w:rPr>
        <w:t>点击“投标文件组成—投标正文”，进入下图所示页面：</w:t>
      </w:r>
    </w:p>
    <w:p>
      <w:pPr>
        <w:ind w:firstLine="0" w:firstLineChars="0"/>
      </w:pPr>
      <w:r>
        <w:drawing>
          <wp:inline distT="0" distB="0" distL="0" distR="0">
            <wp:extent cx="5248910" cy="3280410"/>
            <wp:effectExtent l="0" t="0" r="8890" b="1524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32"/>
                    <a:srcRect t="444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点击导入文档，可以导入doc</w:t>
      </w:r>
      <w:r>
        <w:t>、</w:t>
      </w:r>
      <w:r>
        <w:rPr>
          <w:rFonts w:hint="eastAsia"/>
        </w:rPr>
        <w:t>pdf、jpeg格式投标文件。</w:t>
      </w:r>
    </w:p>
    <w:p>
      <w:r>
        <w:drawing>
          <wp:inline distT="0" distB="0" distL="0" distR="0">
            <wp:extent cx="5248910" cy="3308985"/>
            <wp:effectExtent l="0" t="0" r="8890" b="571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33"/>
                    <a:srcRect t="360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/>
        </w:rPr>
      </w:pPr>
      <w:r>
        <w:rPr>
          <w:rFonts w:hint="eastAsia"/>
        </w:rPr>
        <w:t>注意</w:t>
      </w:r>
      <w:r>
        <w:t>：</w:t>
      </w:r>
      <w:r>
        <w:rPr>
          <w:rFonts w:hint="eastAsia"/>
        </w:rPr>
        <w:t>系统暂</w:t>
      </w:r>
      <w:r>
        <w:t>不支持超过</w:t>
      </w:r>
      <w:r>
        <w:rPr>
          <w:rFonts w:hint="eastAsia"/>
        </w:rPr>
        <w:t>25M的</w:t>
      </w:r>
      <w:r>
        <w:t>文件，</w:t>
      </w:r>
      <w:r>
        <w:rPr>
          <w:rFonts w:hint="eastAsia"/>
        </w:rPr>
        <w:t>如果</w:t>
      </w:r>
      <w:r>
        <w:t>是Word，可以</w:t>
      </w:r>
      <w:r>
        <w:rPr>
          <w:rFonts w:hint="eastAsia"/>
        </w:rPr>
        <w:t>先</w:t>
      </w:r>
      <w:r>
        <w:t>进行图片压缩后上传</w:t>
      </w:r>
    </w:p>
    <w:p>
      <w:pPr>
        <w:rPr>
          <w:rFonts w:hint="eastAsia"/>
        </w:rPr>
      </w:pPr>
    </w:p>
    <w:p>
      <w:pPr>
        <w:pStyle w:val="4"/>
      </w:pPr>
      <w:bookmarkStart w:id="32" w:name="_Toc32602"/>
      <w:r>
        <w:rPr>
          <w:rFonts w:hint="eastAsia"/>
        </w:rPr>
        <w:t>开标一览表</w:t>
      </w:r>
      <w:bookmarkEnd w:id="32"/>
    </w:p>
    <w:p>
      <w:r>
        <w:rPr>
          <w:rFonts w:hint="eastAsia"/>
        </w:rPr>
        <w:tab/>
      </w:r>
      <w:r>
        <w:rPr>
          <w:rFonts w:hint="eastAsia"/>
        </w:rPr>
        <w:t>点击“投标文件组成—开标一览表”进入下图所示页面：</w:t>
      </w:r>
    </w:p>
    <w:p>
      <w:pPr>
        <w:ind w:firstLine="0" w:firstLineChars="0"/>
      </w:pPr>
      <w:r>
        <w:drawing>
          <wp:inline distT="0" distB="0" distL="0" distR="0">
            <wp:extent cx="5248910" cy="3308985"/>
            <wp:effectExtent l="0" t="0" r="8890" b="571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34"/>
                    <a:srcRect t="360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填写相关信息即可。</w:t>
      </w:r>
    </w:p>
    <w:p>
      <w:pPr>
        <w:ind w:firstLine="0" w:firstLineChars="0"/>
      </w:pPr>
    </w:p>
    <w:p>
      <w:pPr>
        <w:pStyle w:val="4"/>
      </w:pPr>
      <w:bookmarkStart w:id="33" w:name="_Toc4481"/>
      <w:r>
        <w:rPr>
          <w:rFonts w:hint="eastAsia"/>
        </w:rPr>
        <w:t>生成投标文件</w:t>
      </w:r>
      <w:bookmarkEnd w:id="33"/>
    </w:p>
    <w:p>
      <w:r>
        <w:rPr>
          <w:rFonts w:hint="eastAsia"/>
        </w:rPr>
        <w:t>点击“生成投标文件一生成投标文件”，进入下图所示页面</w:t>
      </w:r>
      <w:r>
        <w:drawing>
          <wp:inline distT="0" distB="0" distL="0" distR="0">
            <wp:extent cx="5248910" cy="3308985"/>
            <wp:effectExtent l="0" t="0" r="8890" b="571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35"/>
                    <a:srcRect t="360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点击“批量转换”按钮，将所有的文件资料转换成PDF格式，转换成之后，在是否转换列里边会打上对号，所有文件都成功转换之后，对需要签章的文件进行签章，如下图所示：</w:t>
      </w:r>
    </w:p>
    <w:p>
      <w:pPr>
        <w:ind w:firstLine="0" w:firstLineChars="0"/>
      </w:pPr>
      <w:r>
        <w:drawing>
          <wp:inline distT="0" distB="0" distL="0" distR="0">
            <wp:extent cx="5248910" cy="3280410"/>
            <wp:effectExtent l="0" t="0" r="8890" b="1524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36"/>
                    <a:srcRect t="444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签章页面</w:t>
      </w:r>
    </w:p>
    <w:p>
      <w:pPr>
        <w:ind w:firstLine="0" w:firstLineChars="0"/>
        <w:rPr>
          <w:rFonts w:hint="eastAsia"/>
        </w:rPr>
      </w:pPr>
      <w:r>
        <w:drawing>
          <wp:inline distT="0" distB="0" distL="114300" distR="114300">
            <wp:extent cx="5247005" cy="3289935"/>
            <wp:effectExtent l="0" t="0" r="10795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3289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只需要对后边带有“标书签章”按钮的文件进行签章即可。签章完成之后，点击“预览标书”按钮，对标书进行预览，确认标书无误之后，点击“生成标书”按钮，进行投标标书生成。</w:t>
      </w:r>
    </w:p>
    <w:p/>
    <w:sectPr>
      <w:headerReference r:id="rId8" w:type="first"/>
      <w:footerReference r:id="rId10" w:type="first"/>
      <w:footerReference r:id="rId9" w:type="default"/>
      <w:pgSz w:w="11906" w:h="16838"/>
      <w:pgMar w:top="1440" w:right="1797" w:bottom="1440" w:left="1843" w:header="454" w:footer="680" w:gutter="0"/>
      <w:pgNumType w:fmt="decimal" w:start="1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Arial Unicode MS">
    <w:altName w:val="宋体"/>
    <w:panose1 w:val="020B0604020202020204"/>
    <w:charset w:val="86"/>
    <w:family w:val="roman"/>
    <w:pitch w:val="default"/>
    <w:sig w:usb0="00000000" w:usb1="00000000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left="0" w:leftChars="0" w:firstLine="0" w:firstLineChars="0"/>
      <w:jc w:val="both"/>
      <w:rPr>
        <w:lang w:val="zh-CN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-20955</wp:posOffset>
              </wp:positionH>
              <wp:positionV relativeFrom="paragraph">
                <wp:posOffset>-89535</wp:posOffset>
              </wp:positionV>
              <wp:extent cx="5257800" cy="0"/>
              <wp:effectExtent l="0" t="13970" r="0" b="24130"/>
              <wp:wrapNone/>
              <wp:docPr id="7" name="直接连接符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57800" cy="0"/>
                      </a:xfrm>
                      <a:prstGeom prst="line">
                        <a:avLst/>
                      </a:prstGeom>
                      <a:ln w="28575" cap="flat" cmpd="sng">
                        <a:solidFill>
                          <a:srgbClr val="0E70BB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1.65pt;margin-top:-7.05pt;height:0pt;width:414pt;z-index:251661312;mso-width-relative:page;mso-height-relative:page;" filled="f" stroked="t" coordsize="21600,21600" o:gfxdata="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NzDdJNcAAAAKAQAADwAAAAAAAAABACAAAAAiAAAAZHJzL2Rvd25yZXYueG1s&#10;UEsBAhQAFAAAAAgAh07iQJ5ICgD5AQAA5QMAAA4AAAAAAAAAAQAgAAAAJgEAAGRycy9lMm9Eb2Mu&#10;eG1sUEsFBgAAAAAGAAYAWQEAAJEFAAAAAA==&#10;">
              <v:fill on="f" focussize="0,0"/>
              <v:stroke weight="2.25pt" color="#0E70BB" joinstyle="round"/>
              <v:imagedata o:title=""/>
              <o:lock v:ext="edit" aspectratio="f"/>
            </v:line>
          </w:pict>
        </mc:Fallback>
      </mc:AlternateContent>
    </w:r>
    <w:r>
      <w:rPr>
        <w:rFonts w:hint="eastAsia" w:ascii="Verdana" w:hAnsi="Verdana"/>
        <w:lang w:val="en-US" w:eastAsia="zh-CN"/>
      </w:rPr>
      <w:t>江</w:t>
    </w:r>
    <w:r>
      <w:rPr>
        <w:rFonts w:ascii="Verdana" w:hAnsi="Verdana"/>
      </w:rPr>
      <w:t>苏国泰新点软件有限公司</w:t>
    </w:r>
    <w:r>
      <w:rPr>
        <w:rFonts w:hint="eastAsia"/>
      </w:rPr>
      <w:t xml:space="preserve">             </w:t>
    </w:r>
    <w:r>
      <w:t>http://</w:t>
    </w:r>
    <w:r>
      <w:rPr>
        <w:color w:val="000000"/>
      </w:rPr>
      <w:t>www.epoint.</w:t>
    </w:r>
    <w:r>
      <w:rPr>
        <w:rFonts w:hint="eastAsia"/>
        <w:color w:val="000000"/>
      </w:rPr>
      <w:t>com.cn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left="0" w:leftChars="0" w:firstLine="0" w:firstLineChars="0"/>
      <w:jc w:val="both"/>
      <w:rPr>
        <w:lang w:val="zh-CN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6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643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6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-20955</wp:posOffset>
              </wp:positionH>
              <wp:positionV relativeFrom="paragraph">
                <wp:posOffset>-89535</wp:posOffset>
              </wp:positionV>
              <wp:extent cx="5257800" cy="0"/>
              <wp:effectExtent l="0" t="13970" r="0" b="24130"/>
              <wp:wrapNone/>
              <wp:docPr id="8" name="直接连接符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57800" cy="0"/>
                      </a:xfrm>
                      <a:prstGeom prst="line">
                        <a:avLst/>
                      </a:prstGeom>
                      <a:ln w="28575" cap="flat" cmpd="sng">
                        <a:solidFill>
                          <a:srgbClr val="0E70BB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1.65pt;margin-top:-7.05pt;height:0pt;width:414pt;z-index:251665408;mso-width-relative:page;mso-height-relative:page;" filled="f" stroked="t" coordsize="21600,21600" o:gfxdata="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3MN0k1wAAAAoBAAAPAAAAAAAAAAEAIAAAACIAAABkcnMvZG93bnJldi54bWxQ&#10;SwECFAAUAAAACACHTuJAWrlhL/gBAADlAwAADgAAAAAAAAABACAAAAAmAQAAZHJzL2Uyb0RvYy54&#10;bWxQSwUGAAAAAAYABgBZAQAAkAUAAAAA&#10;">
              <v:fill on="f" focussize="0,0"/>
              <v:stroke weight="2.25pt" color="#0E70BB" joinstyle="round"/>
              <v:imagedata o:title=""/>
              <o:lock v:ext="edit" aspectratio="f"/>
            </v:line>
          </w:pict>
        </mc:Fallback>
      </mc:AlternateContent>
    </w:r>
    <w:r>
      <w:rPr>
        <w:rFonts w:hint="eastAsia" w:ascii="Verdana" w:hAnsi="Verdana"/>
        <w:lang w:val="en-US" w:eastAsia="zh-CN"/>
      </w:rPr>
      <w:t>江</w:t>
    </w:r>
    <w:r>
      <w:rPr>
        <w:rFonts w:ascii="Verdana" w:hAnsi="Verdana"/>
      </w:rPr>
      <w:t>苏国泰新点软件有限公司</w:t>
    </w:r>
    <w:r>
      <w:rPr>
        <w:rFonts w:hint="eastAsia"/>
      </w:rPr>
      <w:t xml:space="preserve">             </w:t>
    </w:r>
    <w:r>
      <w:t>http://</w:t>
    </w:r>
    <w:r>
      <w:rPr>
        <w:color w:val="000000"/>
      </w:rPr>
      <w:t>www.epoint.</w:t>
    </w:r>
    <w:r>
      <w:rPr>
        <w:rFonts w:hint="eastAsia"/>
        <w:color w:val="000000"/>
      </w:rPr>
      <w:t>com.cn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left="0" w:leftChars="0" w:firstLine="0" w:firstLineChars="0"/>
      <w:jc w:val="both"/>
    </w:pPr>
    <w:r>
      <w:rPr>
        <w:sz w:val="20"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column">
                <wp:posOffset>-1905</wp:posOffset>
              </wp:positionH>
              <wp:positionV relativeFrom="paragraph">
                <wp:posOffset>-89535</wp:posOffset>
              </wp:positionV>
              <wp:extent cx="5257800" cy="0"/>
              <wp:effectExtent l="0" t="13970" r="0" b="24130"/>
              <wp:wrapNone/>
              <wp:docPr id="20" name="直接连接符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57800" cy="0"/>
                      </a:xfrm>
                      <a:prstGeom prst="line">
                        <a:avLst/>
                      </a:prstGeom>
                      <a:ln w="28575" cap="flat" cmpd="sng">
                        <a:solidFill>
                          <a:srgbClr val="0E70BB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0.15pt;margin-top:-7.05pt;height:0pt;width:414pt;z-index:251675648;mso-width-relative:page;mso-height-relative:page;" filled="f" stroked="t" coordsize="21600,21600" o:gfxdata="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7yX641gAAAAkBAAAPAAAAAAAAAAEAIAAAACIAAABkcnMvZG93bnJldi54bWxQ&#10;SwECFAAUAAAACACHTuJACd1MMvkBAADnAwAADgAAAAAAAAABACAAAAAlAQAAZHJzL2Uyb0RvYy54&#10;bWxQSwUGAAAAAAYABgBZAQAAkAUAAAAA&#10;">
              <v:fill on="f" focussize="0,0"/>
              <v:stroke weight="2.25pt" color="#0E70BB" joinstyle="round"/>
              <v:imagedata o:title=""/>
              <o:lock v:ext="edit" aspectratio="f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margin">
                <wp:posOffset>4099560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6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22.8pt;margin-top:0pt;height:144pt;width:144pt;mso-position-horizontal-relative:margin;mso-wrap-style:none;z-index:251676672;mso-width-relative:page;mso-height-relative:page;" filled="f" stroked="f" coordsize="21600,21600" o:gfxdata="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PY04AXVAAAACAEAAA8AAAAAAAAAAQAgAAAAIgAAAGRycy9kb3ducmV2LnhtbFBL&#10;AQIUABQAAAAIAIdO4kAjBROdMgIAAGMEAAAOAAAAAAAAAAEAIAAAACQ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6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ascii="Verdana" w:hAnsi="Verdana"/>
      </w:rPr>
      <w:t>国泰新点软件</w:t>
    </w:r>
    <w:r>
      <w:rPr>
        <w:rFonts w:hint="eastAsia" w:ascii="Verdana" w:hAnsi="Verdana"/>
        <w:lang w:val="en-US" w:eastAsia="zh-CN"/>
      </w:rPr>
      <w:t>股份</w:t>
    </w:r>
    <w:r>
      <w:rPr>
        <w:rFonts w:ascii="Verdana" w:hAnsi="Verdana"/>
      </w:rPr>
      <w:t>有限公司</w:t>
    </w:r>
    <w:r>
      <w:rPr>
        <w:rFonts w:hint="eastAsia"/>
      </w:rPr>
      <w:t xml:space="preserve">             </w:t>
    </w:r>
    <w:r>
      <w:t>http://</w:t>
    </w:r>
    <w:r>
      <w:rPr>
        <w:color w:val="000000"/>
      </w:rPr>
      <w:t>www.epoint.</w:t>
    </w:r>
    <w:r>
      <w:rPr>
        <w:rFonts w:hint="eastAsia"/>
        <w:color w:val="000000"/>
      </w:rPr>
      <w:t>com.cn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bottom w:val="thickThinSmallGap" w:color="622423" w:sz="24" w:space="1"/>
      </w:pBdr>
      <w:tabs>
        <w:tab w:val="right" w:pos="8080"/>
        <w:tab w:val="clear" w:pos="8306"/>
      </w:tabs>
      <w:spacing w:line="240" w:lineRule="auto"/>
      <w:ind w:firstLine="0" w:firstLineChars="0"/>
      <w:jc w:val="left"/>
    </w:pPr>
    <w:r>
      <w:rPr>
        <w:rFonts w:ascii="宋体" w:hAnsi="宋体"/>
      </w:rPr>
      <w:drawing>
        <wp:inline distT="0" distB="0" distL="114300" distR="114300">
          <wp:extent cx="600075" cy="136525"/>
          <wp:effectExtent l="0" t="0" r="9525" b="15875"/>
          <wp:docPr id="32" name="图片 4" descr="C:\Users\lenovo\Desktop\公司LOGO2018版.png公司LOGO2018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4" descr="C:\Users\lenovo\Desktop\公司LOGO2018版.png公司LOGO2018版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0075" cy="13652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/>
        <w:lang w:val="en-US" w:eastAsia="zh-CN"/>
      </w:rPr>
      <w:t xml:space="preserve">      </w:t>
    </w:r>
    <w:r>
      <w:rPr>
        <w:rFonts w:hint="eastAsia" w:ascii="宋体" w:hAnsi="宋体"/>
      </w:rPr>
      <w:t>郑州航空港区公共资源交易中心电子招投标交易平台</w:t>
    </w:r>
    <w:r>
      <w:rPr>
        <w:rFonts w:hint="eastAsia" w:ascii="宋体" w:hAnsi="宋体"/>
        <w:lang w:val="en-US" w:eastAsia="zh-CN"/>
      </w:rPr>
      <w:t>诚信库申报</w:t>
    </w:r>
    <w:r>
      <w:rPr>
        <w:rFonts w:hint="eastAsia" w:ascii="Cambria" w:hAnsi="Cambria"/>
      </w:rPr>
      <w:t xml:space="preserve">操作手册                         </w:t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bottom w:val="thickThinSmallGap" w:color="622423" w:sz="24" w:space="1"/>
      </w:pBdr>
      <w:tabs>
        <w:tab w:val="right" w:pos="8080"/>
        <w:tab w:val="clear" w:pos="8306"/>
      </w:tabs>
      <w:spacing w:line="240" w:lineRule="auto"/>
      <w:ind w:firstLine="0" w:firstLineChars="0"/>
      <w:jc w:val="left"/>
    </w:pPr>
    <w:r>
      <w:rPr>
        <w:rFonts w:ascii="宋体" w:hAnsi="宋体"/>
      </w:rPr>
      <w:drawing>
        <wp:inline distT="0" distB="0" distL="114300" distR="114300">
          <wp:extent cx="600075" cy="136525"/>
          <wp:effectExtent l="0" t="0" r="9525" b="15875"/>
          <wp:docPr id="31" name="图片 3" descr="C:\Users\lenovo\Desktop\公司LOGO2018版.png公司LOGO2018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图片 3" descr="C:\Users\lenovo\Desktop\公司LOGO2018版.png公司LOGO2018版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0075" cy="13652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/>
        <w:lang w:val="en-US" w:eastAsia="zh-CN"/>
      </w:rPr>
      <w:t xml:space="preserve">   </w:t>
    </w:r>
    <w:r>
      <w:rPr>
        <w:rFonts w:hint="eastAsia" w:ascii="宋体" w:hAnsi="宋体"/>
      </w:rPr>
      <w:t>郑州航空港</w:t>
    </w:r>
    <w:r>
      <w:rPr>
        <w:rFonts w:hint="eastAsia" w:ascii="宋体" w:hAnsi="宋体"/>
        <w:lang w:val="en-US" w:eastAsia="zh-CN"/>
      </w:rPr>
      <w:t>经济综合实验</w:t>
    </w:r>
    <w:r>
      <w:rPr>
        <w:rFonts w:hint="eastAsia" w:ascii="宋体" w:hAnsi="宋体"/>
      </w:rPr>
      <w:t>区公共资源交易中心电子招投标交易平台</w:t>
    </w:r>
    <w:r>
      <w:rPr>
        <w:rFonts w:hint="eastAsia" w:ascii="宋体" w:hAnsi="宋体"/>
        <w:lang w:val="en-US" w:eastAsia="zh-CN"/>
      </w:rPr>
      <w:t>投标文件制作</w:t>
    </w:r>
    <w:r>
      <w:rPr>
        <w:rFonts w:hint="eastAsia" w:ascii="Cambria" w:hAnsi="Cambria"/>
      </w:rPr>
      <w:t xml:space="preserve">操作手册                         </w:t>
    </w: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B204C"/>
    <w:multiLevelType w:val="multilevel"/>
    <w:tmpl w:val="0D9B204C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432" w:hanging="432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284" w:hanging="284"/>
      </w:pPr>
      <w:rPr>
        <w:rFonts w:hint="eastAsia"/>
        <w:color w:val="auto"/>
        <w:sz w:val="30"/>
        <w:szCs w:val="30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1996" w:hanging="720"/>
      </w:pPr>
      <w:rPr>
        <w:rFonts w:hint="eastAsia"/>
      </w:rPr>
    </w:lvl>
    <w:lvl w:ilvl="3" w:tentative="0">
      <w:start w:val="1"/>
      <w:numFmt w:val="decimal"/>
      <w:pStyle w:val="5"/>
      <w:isLgl/>
      <w:lvlText w:val="%1.%2.%3.%4、"/>
      <w:lvlJc w:val="left"/>
      <w:pPr>
        <w:ind w:left="833" w:hanging="864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pStyle w:val="6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5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5DE"/>
    <w:rsid w:val="00000846"/>
    <w:rsid w:val="00004898"/>
    <w:rsid w:val="00030D01"/>
    <w:rsid w:val="00065704"/>
    <w:rsid w:val="00072D3E"/>
    <w:rsid w:val="00074D14"/>
    <w:rsid w:val="00076D8C"/>
    <w:rsid w:val="0008064A"/>
    <w:rsid w:val="000865DD"/>
    <w:rsid w:val="00087103"/>
    <w:rsid w:val="0009267B"/>
    <w:rsid w:val="000938AA"/>
    <w:rsid w:val="00094BF3"/>
    <w:rsid w:val="000A6A82"/>
    <w:rsid w:val="000B0B20"/>
    <w:rsid w:val="000B0C4E"/>
    <w:rsid w:val="000B1E28"/>
    <w:rsid w:val="000C0325"/>
    <w:rsid w:val="000C07AC"/>
    <w:rsid w:val="000D1F23"/>
    <w:rsid w:val="000E7A67"/>
    <w:rsid w:val="000F473E"/>
    <w:rsid w:val="000F6BCA"/>
    <w:rsid w:val="00100D3C"/>
    <w:rsid w:val="001075DE"/>
    <w:rsid w:val="00110D66"/>
    <w:rsid w:val="00111FD8"/>
    <w:rsid w:val="0012475B"/>
    <w:rsid w:val="001302CC"/>
    <w:rsid w:val="00134442"/>
    <w:rsid w:val="00140CB8"/>
    <w:rsid w:val="00141D6C"/>
    <w:rsid w:val="00143742"/>
    <w:rsid w:val="001460DC"/>
    <w:rsid w:val="00153242"/>
    <w:rsid w:val="00155C0D"/>
    <w:rsid w:val="0015615A"/>
    <w:rsid w:val="001625D0"/>
    <w:rsid w:val="00166817"/>
    <w:rsid w:val="00171E49"/>
    <w:rsid w:val="00177687"/>
    <w:rsid w:val="00181144"/>
    <w:rsid w:val="001851CE"/>
    <w:rsid w:val="00190F07"/>
    <w:rsid w:val="001A3AFF"/>
    <w:rsid w:val="001A4002"/>
    <w:rsid w:val="001A5D1D"/>
    <w:rsid w:val="001A65DC"/>
    <w:rsid w:val="001B4208"/>
    <w:rsid w:val="001C74A2"/>
    <w:rsid w:val="001C779B"/>
    <w:rsid w:val="001C7A9C"/>
    <w:rsid w:val="001E1E8E"/>
    <w:rsid w:val="001F126A"/>
    <w:rsid w:val="001F6EA8"/>
    <w:rsid w:val="00206C73"/>
    <w:rsid w:val="00211ECF"/>
    <w:rsid w:val="00220583"/>
    <w:rsid w:val="00231AD6"/>
    <w:rsid w:val="00234011"/>
    <w:rsid w:val="00244739"/>
    <w:rsid w:val="00247C08"/>
    <w:rsid w:val="00260C79"/>
    <w:rsid w:val="00263072"/>
    <w:rsid w:val="00266585"/>
    <w:rsid w:val="002749B3"/>
    <w:rsid w:val="00280CFB"/>
    <w:rsid w:val="00287BE3"/>
    <w:rsid w:val="00295CE4"/>
    <w:rsid w:val="002A2463"/>
    <w:rsid w:val="002C0702"/>
    <w:rsid w:val="002D3659"/>
    <w:rsid w:val="002D5D33"/>
    <w:rsid w:val="002D6B3A"/>
    <w:rsid w:val="002E2E9B"/>
    <w:rsid w:val="002E4916"/>
    <w:rsid w:val="002E75FE"/>
    <w:rsid w:val="002F1180"/>
    <w:rsid w:val="002F313B"/>
    <w:rsid w:val="002F4A8D"/>
    <w:rsid w:val="002F4B39"/>
    <w:rsid w:val="00302F1E"/>
    <w:rsid w:val="003118B9"/>
    <w:rsid w:val="00317778"/>
    <w:rsid w:val="00317B40"/>
    <w:rsid w:val="00322028"/>
    <w:rsid w:val="00327DE9"/>
    <w:rsid w:val="00344C57"/>
    <w:rsid w:val="00357DA0"/>
    <w:rsid w:val="00363677"/>
    <w:rsid w:val="00367ABD"/>
    <w:rsid w:val="00370D63"/>
    <w:rsid w:val="0037100E"/>
    <w:rsid w:val="00372E74"/>
    <w:rsid w:val="00380EA7"/>
    <w:rsid w:val="00385077"/>
    <w:rsid w:val="00386254"/>
    <w:rsid w:val="00393874"/>
    <w:rsid w:val="003A0494"/>
    <w:rsid w:val="003B1A4E"/>
    <w:rsid w:val="003B2B39"/>
    <w:rsid w:val="003B706C"/>
    <w:rsid w:val="003C0C08"/>
    <w:rsid w:val="003C12B0"/>
    <w:rsid w:val="003E387C"/>
    <w:rsid w:val="003F0896"/>
    <w:rsid w:val="003F1B52"/>
    <w:rsid w:val="003F2082"/>
    <w:rsid w:val="003F3BD2"/>
    <w:rsid w:val="003F3D14"/>
    <w:rsid w:val="003F42F4"/>
    <w:rsid w:val="003F5595"/>
    <w:rsid w:val="00414F7B"/>
    <w:rsid w:val="0042127E"/>
    <w:rsid w:val="00421427"/>
    <w:rsid w:val="00421889"/>
    <w:rsid w:val="00425B78"/>
    <w:rsid w:val="004450A5"/>
    <w:rsid w:val="00446A8F"/>
    <w:rsid w:val="00453F08"/>
    <w:rsid w:val="00476B4F"/>
    <w:rsid w:val="004821EA"/>
    <w:rsid w:val="0048594B"/>
    <w:rsid w:val="004914C0"/>
    <w:rsid w:val="004960BD"/>
    <w:rsid w:val="004A4DE4"/>
    <w:rsid w:val="004A6CF1"/>
    <w:rsid w:val="004A6E62"/>
    <w:rsid w:val="004B677E"/>
    <w:rsid w:val="004D4604"/>
    <w:rsid w:val="004E46C8"/>
    <w:rsid w:val="004E4FD3"/>
    <w:rsid w:val="004F7488"/>
    <w:rsid w:val="0050124B"/>
    <w:rsid w:val="00510D63"/>
    <w:rsid w:val="00511983"/>
    <w:rsid w:val="0051319B"/>
    <w:rsid w:val="00514421"/>
    <w:rsid w:val="0052220A"/>
    <w:rsid w:val="005235C7"/>
    <w:rsid w:val="00523E5D"/>
    <w:rsid w:val="00532B8C"/>
    <w:rsid w:val="00537732"/>
    <w:rsid w:val="00537F34"/>
    <w:rsid w:val="00540EC2"/>
    <w:rsid w:val="005549D1"/>
    <w:rsid w:val="0056011F"/>
    <w:rsid w:val="00560FB1"/>
    <w:rsid w:val="00564968"/>
    <w:rsid w:val="00566CF2"/>
    <w:rsid w:val="00567558"/>
    <w:rsid w:val="0057360E"/>
    <w:rsid w:val="00574810"/>
    <w:rsid w:val="00577A73"/>
    <w:rsid w:val="00583138"/>
    <w:rsid w:val="00586CD6"/>
    <w:rsid w:val="005939B7"/>
    <w:rsid w:val="00595C20"/>
    <w:rsid w:val="00596682"/>
    <w:rsid w:val="005A2A62"/>
    <w:rsid w:val="005A33BB"/>
    <w:rsid w:val="005B16C6"/>
    <w:rsid w:val="005C5A1C"/>
    <w:rsid w:val="005C7795"/>
    <w:rsid w:val="005D4607"/>
    <w:rsid w:val="005D5434"/>
    <w:rsid w:val="005E5646"/>
    <w:rsid w:val="005E5E98"/>
    <w:rsid w:val="005F0244"/>
    <w:rsid w:val="005F1206"/>
    <w:rsid w:val="005F33CA"/>
    <w:rsid w:val="0060070C"/>
    <w:rsid w:val="006031AA"/>
    <w:rsid w:val="00607334"/>
    <w:rsid w:val="00616F46"/>
    <w:rsid w:val="00620166"/>
    <w:rsid w:val="006228D4"/>
    <w:rsid w:val="00635C3C"/>
    <w:rsid w:val="00637202"/>
    <w:rsid w:val="00637E6F"/>
    <w:rsid w:val="00645728"/>
    <w:rsid w:val="0064713C"/>
    <w:rsid w:val="006521FF"/>
    <w:rsid w:val="006524F5"/>
    <w:rsid w:val="0065667C"/>
    <w:rsid w:val="00656697"/>
    <w:rsid w:val="00671640"/>
    <w:rsid w:val="00674BF1"/>
    <w:rsid w:val="00676D79"/>
    <w:rsid w:val="00682F05"/>
    <w:rsid w:val="00695454"/>
    <w:rsid w:val="00697BE7"/>
    <w:rsid w:val="006A00C1"/>
    <w:rsid w:val="006A4637"/>
    <w:rsid w:val="006B46A4"/>
    <w:rsid w:val="006C01E1"/>
    <w:rsid w:val="006D2370"/>
    <w:rsid w:val="006F2924"/>
    <w:rsid w:val="006F464F"/>
    <w:rsid w:val="00715840"/>
    <w:rsid w:val="00732B8F"/>
    <w:rsid w:val="00734069"/>
    <w:rsid w:val="007371B3"/>
    <w:rsid w:val="00740737"/>
    <w:rsid w:val="00740FF9"/>
    <w:rsid w:val="00742D78"/>
    <w:rsid w:val="0074450B"/>
    <w:rsid w:val="007501A9"/>
    <w:rsid w:val="007565E8"/>
    <w:rsid w:val="007569F7"/>
    <w:rsid w:val="00770338"/>
    <w:rsid w:val="007747D1"/>
    <w:rsid w:val="00775960"/>
    <w:rsid w:val="00783DE3"/>
    <w:rsid w:val="007875EA"/>
    <w:rsid w:val="007A7206"/>
    <w:rsid w:val="007A7797"/>
    <w:rsid w:val="007C2259"/>
    <w:rsid w:val="007D0F95"/>
    <w:rsid w:val="007D1E72"/>
    <w:rsid w:val="007D21F5"/>
    <w:rsid w:val="007D3915"/>
    <w:rsid w:val="007D68FF"/>
    <w:rsid w:val="007E13BE"/>
    <w:rsid w:val="007E1833"/>
    <w:rsid w:val="007E673B"/>
    <w:rsid w:val="007F0D12"/>
    <w:rsid w:val="007F2208"/>
    <w:rsid w:val="0080003B"/>
    <w:rsid w:val="008002CF"/>
    <w:rsid w:val="0080486B"/>
    <w:rsid w:val="008131A4"/>
    <w:rsid w:val="0081478B"/>
    <w:rsid w:val="008150C1"/>
    <w:rsid w:val="00820797"/>
    <w:rsid w:val="00824223"/>
    <w:rsid w:val="008246B3"/>
    <w:rsid w:val="008257C6"/>
    <w:rsid w:val="008345DE"/>
    <w:rsid w:val="00841EF9"/>
    <w:rsid w:val="00842815"/>
    <w:rsid w:val="00844751"/>
    <w:rsid w:val="00844D9F"/>
    <w:rsid w:val="00846EFC"/>
    <w:rsid w:val="00852F56"/>
    <w:rsid w:val="00862257"/>
    <w:rsid w:val="00864436"/>
    <w:rsid w:val="0088093E"/>
    <w:rsid w:val="008913E1"/>
    <w:rsid w:val="008929D3"/>
    <w:rsid w:val="00897D5C"/>
    <w:rsid w:val="008A6016"/>
    <w:rsid w:val="008B0BD6"/>
    <w:rsid w:val="008B0E6D"/>
    <w:rsid w:val="008C065D"/>
    <w:rsid w:val="008C093C"/>
    <w:rsid w:val="008C0B5A"/>
    <w:rsid w:val="008C69C5"/>
    <w:rsid w:val="008C733D"/>
    <w:rsid w:val="008D0FDE"/>
    <w:rsid w:val="008D63E9"/>
    <w:rsid w:val="008E48FA"/>
    <w:rsid w:val="008E6396"/>
    <w:rsid w:val="009044BD"/>
    <w:rsid w:val="00914943"/>
    <w:rsid w:val="009174EA"/>
    <w:rsid w:val="00922500"/>
    <w:rsid w:val="00931EA6"/>
    <w:rsid w:val="00943C3B"/>
    <w:rsid w:val="009531C6"/>
    <w:rsid w:val="009711B5"/>
    <w:rsid w:val="00972664"/>
    <w:rsid w:val="009744A2"/>
    <w:rsid w:val="00990EFF"/>
    <w:rsid w:val="0099220B"/>
    <w:rsid w:val="00992615"/>
    <w:rsid w:val="009B14ED"/>
    <w:rsid w:val="009C376B"/>
    <w:rsid w:val="009D7A67"/>
    <w:rsid w:val="009E04E4"/>
    <w:rsid w:val="00A07483"/>
    <w:rsid w:val="00A203F5"/>
    <w:rsid w:val="00A26A30"/>
    <w:rsid w:val="00A2708F"/>
    <w:rsid w:val="00A42756"/>
    <w:rsid w:val="00A43611"/>
    <w:rsid w:val="00A43953"/>
    <w:rsid w:val="00A439E8"/>
    <w:rsid w:val="00A45473"/>
    <w:rsid w:val="00A61212"/>
    <w:rsid w:val="00A6284F"/>
    <w:rsid w:val="00A72CC3"/>
    <w:rsid w:val="00A758CD"/>
    <w:rsid w:val="00A7680D"/>
    <w:rsid w:val="00A81162"/>
    <w:rsid w:val="00A85037"/>
    <w:rsid w:val="00A90D26"/>
    <w:rsid w:val="00A91B74"/>
    <w:rsid w:val="00A932BB"/>
    <w:rsid w:val="00AA0537"/>
    <w:rsid w:val="00AA296E"/>
    <w:rsid w:val="00AA3740"/>
    <w:rsid w:val="00AA387E"/>
    <w:rsid w:val="00AA60DB"/>
    <w:rsid w:val="00AA673C"/>
    <w:rsid w:val="00AA67F5"/>
    <w:rsid w:val="00AB6D0D"/>
    <w:rsid w:val="00AD74C4"/>
    <w:rsid w:val="00AE0C3B"/>
    <w:rsid w:val="00AE4673"/>
    <w:rsid w:val="00AF269B"/>
    <w:rsid w:val="00B00385"/>
    <w:rsid w:val="00B04EC8"/>
    <w:rsid w:val="00B065F2"/>
    <w:rsid w:val="00B11991"/>
    <w:rsid w:val="00B12B30"/>
    <w:rsid w:val="00B13465"/>
    <w:rsid w:val="00B1557A"/>
    <w:rsid w:val="00B175AD"/>
    <w:rsid w:val="00B2668B"/>
    <w:rsid w:val="00B345D0"/>
    <w:rsid w:val="00B36CF7"/>
    <w:rsid w:val="00B36E6E"/>
    <w:rsid w:val="00B444FC"/>
    <w:rsid w:val="00B468ED"/>
    <w:rsid w:val="00B47AD8"/>
    <w:rsid w:val="00B559BB"/>
    <w:rsid w:val="00B61D02"/>
    <w:rsid w:val="00B64E73"/>
    <w:rsid w:val="00B7346B"/>
    <w:rsid w:val="00B74273"/>
    <w:rsid w:val="00B93203"/>
    <w:rsid w:val="00B9717E"/>
    <w:rsid w:val="00BA2C90"/>
    <w:rsid w:val="00BA327A"/>
    <w:rsid w:val="00BA6C2C"/>
    <w:rsid w:val="00BA74AA"/>
    <w:rsid w:val="00BB5EAA"/>
    <w:rsid w:val="00BC164E"/>
    <w:rsid w:val="00BC63A3"/>
    <w:rsid w:val="00BD714E"/>
    <w:rsid w:val="00BD78D3"/>
    <w:rsid w:val="00BF43CE"/>
    <w:rsid w:val="00BF5DFF"/>
    <w:rsid w:val="00C00CE7"/>
    <w:rsid w:val="00C13A8F"/>
    <w:rsid w:val="00C14D54"/>
    <w:rsid w:val="00C16E63"/>
    <w:rsid w:val="00C2344F"/>
    <w:rsid w:val="00C32844"/>
    <w:rsid w:val="00C365BD"/>
    <w:rsid w:val="00C366B9"/>
    <w:rsid w:val="00C51854"/>
    <w:rsid w:val="00C54B4D"/>
    <w:rsid w:val="00C757BF"/>
    <w:rsid w:val="00C82B42"/>
    <w:rsid w:val="00C92240"/>
    <w:rsid w:val="00C973D3"/>
    <w:rsid w:val="00C97D44"/>
    <w:rsid w:val="00CA0CDC"/>
    <w:rsid w:val="00CA7FE5"/>
    <w:rsid w:val="00CC04E3"/>
    <w:rsid w:val="00CC5D4A"/>
    <w:rsid w:val="00CE2A32"/>
    <w:rsid w:val="00CF046B"/>
    <w:rsid w:val="00CF0868"/>
    <w:rsid w:val="00D1361F"/>
    <w:rsid w:val="00D24FFB"/>
    <w:rsid w:val="00D30AD5"/>
    <w:rsid w:val="00D31562"/>
    <w:rsid w:val="00D34F49"/>
    <w:rsid w:val="00D3587D"/>
    <w:rsid w:val="00D366CB"/>
    <w:rsid w:val="00D47EFB"/>
    <w:rsid w:val="00D522B4"/>
    <w:rsid w:val="00D5631D"/>
    <w:rsid w:val="00D577EB"/>
    <w:rsid w:val="00D620E8"/>
    <w:rsid w:val="00D65E8A"/>
    <w:rsid w:val="00D81C5B"/>
    <w:rsid w:val="00DA6E5C"/>
    <w:rsid w:val="00DD3508"/>
    <w:rsid w:val="00DD6CBC"/>
    <w:rsid w:val="00DF3F85"/>
    <w:rsid w:val="00E049DF"/>
    <w:rsid w:val="00E1039D"/>
    <w:rsid w:val="00E131E7"/>
    <w:rsid w:val="00E2674D"/>
    <w:rsid w:val="00E33E0B"/>
    <w:rsid w:val="00E50588"/>
    <w:rsid w:val="00E53DF4"/>
    <w:rsid w:val="00E60FD9"/>
    <w:rsid w:val="00E65E8C"/>
    <w:rsid w:val="00E83DDC"/>
    <w:rsid w:val="00E9277A"/>
    <w:rsid w:val="00E94262"/>
    <w:rsid w:val="00EA0590"/>
    <w:rsid w:val="00EA5D0C"/>
    <w:rsid w:val="00EB474B"/>
    <w:rsid w:val="00EB5BE4"/>
    <w:rsid w:val="00EB7B8F"/>
    <w:rsid w:val="00EC56C5"/>
    <w:rsid w:val="00EC7442"/>
    <w:rsid w:val="00ED4733"/>
    <w:rsid w:val="00ED5ED3"/>
    <w:rsid w:val="00EE06A1"/>
    <w:rsid w:val="00EE5615"/>
    <w:rsid w:val="00EE6EAD"/>
    <w:rsid w:val="00EE7576"/>
    <w:rsid w:val="00EF0A8E"/>
    <w:rsid w:val="00EF1258"/>
    <w:rsid w:val="00EF277B"/>
    <w:rsid w:val="00F027CC"/>
    <w:rsid w:val="00F14EA1"/>
    <w:rsid w:val="00F31205"/>
    <w:rsid w:val="00F31FA3"/>
    <w:rsid w:val="00F35870"/>
    <w:rsid w:val="00F44095"/>
    <w:rsid w:val="00F47868"/>
    <w:rsid w:val="00F65D08"/>
    <w:rsid w:val="00F74101"/>
    <w:rsid w:val="00F81EFF"/>
    <w:rsid w:val="00F90F3D"/>
    <w:rsid w:val="00F924B2"/>
    <w:rsid w:val="00F97601"/>
    <w:rsid w:val="00FA13DD"/>
    <w:rsid w:val="00FC43B2"/>
    <w:rsid w:val="00FC4D45"/>
    <w:rsid w:val="00FC5394"/>
    <w:rsid w:val="00FD05F4"/>
    <w:rsid w:val="00FD10AB"/>
    <w:rsid w:val="00FD7163"/>
    <w:rsid w:val="00FE0896"/>
    <w:rsid w:val="00FE0A79"/>
    <w:rsid w:val="00FF0358"/>
    <w:rsid w:val="00FF5E74"/>
    <w:rsid w:val="036F7805"/>
    <w:rsid w:val="0DEE07A0"/>
    <w:rsid w:val="11644350"/>
    <w:rsid w:val="163B5F83"/>
    <w:rsid w:val="27B168E2"/>
    <w:rsid w:val="29B272A0"/>
    <w:rsid w:val="3DA67008"/>
    <w:rsid w:val="40A934BB"/>
    <w:rsid w:val="44EA629F"/>
    <w:rsid w:val="4C015ED7"/>
    <w:rsid w:val="5B037A90"/>
    <w:rsid w:val="629F2C6B"/>
    <w:rsid w:val="695E657C"/>
    <w:rsid w:val="6ADF5873"/>
    <w:rsid w:val="78682DF6"/>
    <w:rsid w:val="78EE0B06"/>
    <w:rsid w:val="79072629"/>
    <w:rsid w:val="7E411DA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0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="0" w:firstLineChars="0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94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="0" w:firstLineChars="0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95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left="689" w:firstLine="0" w:firstLineChars="0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104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="0" w:firstLineChars="0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link w:val="83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6"/>
    <w:next w:val="1"/>
    <w:link w:val="85"/>
    <w:qFormat/>
    <w:uiPriority w:val="0"/>
    <w:pPr>
      <w:numPr>
        <w:numId w:val="0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8">
    <w:name w:val="heading 7"/>
    <w:basedOn w:val="7"/>
    <w:next w:val="1"/>
    <w:link w:val="87"/>
    <w:qFormat/>
    <w:uiPriority w:val="0"/>
    <w:pPr>
      <w:tabs>
        <w:tab w:val="left" w:pos="1800"/>
        <w:tab w:val="clear" w:pos="1440"/>
      </w:tabs>
      <w:outlineLvl w:val="6"/>
    </w:pPr>
  </w:style>
  <w:style w:type="paragraph" w:styleId="9">
    <w:name w:val="heading 8"/>
    <w:basedOn w:val="8"/>
    <w:next w:val="1"/>
    <w:link w:val="88"/>
    <w:qFormat/>
    <w:uiPriority w:val="0"/>
    <w:pPr>
      <w:outlineLvl w:val="7"/>
    </w:pPr>
  </w:style>
  <w:style w:type="paragraph" w:styleId="10">
    <w:name w:val="heading 9"/>
    <w:basedOn w:val="9"/>
    <w:next w:val="1"/>
    <w:link w:val="90"/>
    <w:qFormat/>
    <w:uiPriority w:val="0"/>
    <w:pPr>
      <w:tabs>
        <w:tab w:val="left" w:pos="2160"/>
        <w:tab w:val="clear" w:pos="1800"/>
      </w:tabs>
      <w:outlineLvl w:val="8"/>
    </w:pPr>
  </w:style>
  <w:style w:type="character" w:default="1" w:styleId="41">
    <w:name w:val="Default Paragraph Font"/>
    <w:semiHidden/>
    <w:unhideWhenUsed/>
    <w:qFormat/>
    <w:uiPriority w:val="1"/>
  </w:style>
  <w:style w:type="table" w:default="1" w:styleId="4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2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3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4">
    <w:name w:val="Document Map"/>
    <w:basedOn w:val="1"/>
    <w:link w:val="106"/>
    <w:qFormat/>
    <w:uiPriority w:val="0"/>
    <w:rPr>
      <w:rFonts w:ascii="宋体"/>
      <w:sz w:val="18"/>
      <w:szCs w:val="18"/>
    </w:rPr>
  </w:style>
  <w:style w:type="paragraph" w:styleId="15">
    <w:name w:val="annotation text"/>
    <w:basedOn w:val="1"/>
    <w:link w:val="98"/>
    <w:qFormat/>
    <w:uiPriority w:val="0"/>
  </w:style>
  <w:style w:type="paragraph" w:styleId="16">
    <w:name w:val="Body Text 3"/>
    <w:basedOn w:val="1"/>
    <w:link w:val="108"/>
    <w:qFormat/>
    <w:uiPriority w:val="0"/>
    <w:pPr>
      <w:spacing w:after="120"/>
    </w:pPr>
    <w:rPr>
      <w:sz w:val="16"/>
      <w:szCs w:val="16"/>
    </w:rPr>
  </w:style>
  <w:style w:type="paragraph" w:styleId="17">
    <w:name w:val="Body Text"/>
    <w:basedOn w:val="1"/>
    <w:link w:val="102"/>
    <w:qFormat/>
    <w:uiPriority w:val="0"/>
    <w:pPr>
      <w:spacing w:after="120"/>
    </w:pPr>
  </w:style>
  <w:style w:type="paragraph" w:styleId="18">
    <w:name w:val="Body Text Indent"/>
    <w:basedOn w:val="1"/>
    <w:link w:val="92"/>
    <w:qFormat/>
    <w:uiPriority w:val="0"/>
    <w:pPr>
      <w:spacing w:after="120"/>
      <w:ind w:left="420" w:leftChars="200"/>
    </w:pPr>
  </w:style>
  <w:style w:type="paragraph" w:styleId="19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0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1">
    <w:name w:val="Plain Text"/>
    <w:basedOn w:val="1"/>
    <w:link w:val="93"/>
    <w:qFormat/>
    <w:uiPriority w:val="0"/>
    <w:rPr>
      <w:rFonts w:ascii="宋体" w:hAnsi="Courier New"/>
    </w:rPr>
  </w:style>
  <w:style w:type="paragraph" w:styleId="22">
    <w:name w:val="toc 8"/>
    <w:basedOn w:val="1"/>
    <w:next w:val="1"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3">
    <w:name w:val="Date"/>
    <w:basedOn w:val="1"/>
    <w:next w:val="1"/>
    <w:link w:val="111"/>
    <w:qFormat/>
    <w:uiPriority w:val="0"/>
    <w:pPr>
      <w:ind w:left="100" w:leftChars="2500"/>
    </w:pPr>
  </w:style>
  <w:style w:type="paragraph" w:styleId="24">
    <w:name w:val="Body Text Indent 2"/>
    <w:basedOn w:val="1"/>
    <w:link w:val="89"/>
    <w:qFormat/>
    <w:uiPriority w:val="0"/>
    <w:pPr>
      <w:spacing w:after="120" w:line="480" w:lineRule="auto"/>
      <w:ind w:left="420" w:leftChars="200"/>
    </w:pPr>
  </w:style>
  <w:style w:type="paragraph" w:styleId="25">
    <w:name w:val="Balloon Text"/>
    <w:basedOn w:val="1"/>
    <w:link w:val="97"/>
    <w:qFormat/>
    <w:uiPriority w:val="0"/>
    <w:rPr>
      <w:sz w:val="18"/>
      <w:szCs w:val="18"/>
    </w:rPr>
  </w:style>
  <w:style w:type="paragraph" w:styleId="26">
    <w:name w:val="footer"/>
    <w:basedOn w:val="1"/>
    <w:link w:val="96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header"/>
    <w:basedOn w:val="1"/>
    <w:link w:val="84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29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0">
    <w:name w:val="index heading"/>
    <w:basedOn w:val="1"/>
    <w:next w:val="31"/>
    <w:qFormat/>
    <w:uiPriority w:val="0"/>
    <w:pPr>
      <w:spacing w:line="300" w:lineRule="auto"/>
    </w:pPr>
    <w:rPr>
      <w:rFonts w:eastAsia="楷体_GB2312"/>
      <w:sz w:val="24"/>
    </w:rPr>
  </w:style>
  <w:style w:type="paragraph" w:styleId="31">
    <w:name w:val="index 1"/>
    <w:basedOn w:val="1"/>
    <w:next w:val="1"/>
    <w:qFormat/>
    <w:uiPriority w:val="0"/>
  </w:style>
  <w:style w:type="paragraph" w:styleId="32">
    <w:name w:val="toc 6"/>
    <w:basedOn w:val="1"/>
    <w:next w:val="1"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3">
    <w:name w:val="Body Text Indent 3"/>
    <w:basedOn w:val="1"/>
    <w:link w:val="105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4">
    <w:name w:val="toc 2"/>
    <w:basedOn w:val="1"/>
    <w:next w:val="1"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paragraph" w:styleId="35">
    <w:name w:val="toc 9"/>
    <w:basedOn w:val="1"/>
    <w:next w:val="1"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6">
    <w:name w:val="Body Text 2"/>
    <w:basedOn w:val="1"/>
    <w:link w:val="109"/>
    <w:qFormat/>
    <w:uiPriority w:val="0"/>
    <w:pPr>
      <w:spacing w:after="120" w:line="480" w:lineRule="auto"/>
    </w:pPr>
  </w:style>
  <w:style w:type="paragraph" w:styleId="37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8">
    <w:name w:val="Title"/>
    <w:basedOn w:val="1"/>
    <w:link w:val="86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9">
    <w:name w:val="Body Text First Indent"/>
    <w:basedOn w:val="17"/>
    <w:link w:val="101"/>
    <w:qFormat/>
    <w:uiPriority w:val="0"/>
    <w:pPr>
      <w:ind w:firstLine="100" w:firstLineChars="100"/>
    </w:pPr>
  </w:style>
  <w:style w:type="character" w:styleId="42">
    <w:name w:val="Strong"/>
    <w:basedOn w:val="41"/>
    <w:qFormat/>
    <w:uiPriority w:val="0"/>
    <w:rPr>
      <w:b/>
      <w:bCs/>
    </w:rPr>
  </w:style>
  <w:style w:type="character" w:styleId="43">
    <w:name w:val="page number"/>
    <w:basedOn w:val="41"/>
    <w:qFormat/>
    <w:uiPriority w:val="0"/>
  </w:style>
  <w:style w:type="character" w:styleId="44">
    <w:name w:val="FollowedHyperlink"/>
    <w:basedOn w:val="41"/>
    <w:qFormat/>
    <w:uiPriority w:val="0"/>
    <w:rPr>
      <w:color w:val="800080"/>
      <w:u w:val="single"/>
    </w:rPr>
  </w:style>
  <w:style w:type="character" w:styleId="45">
    <w:name w:val="Hyperlink"/>
    <w:basedOn w:val="41"/>
    <w:qFormat/>
    <w:uiPriority w:val="99"/>
    <w:rPr>
      <w:color w:val="0000FF"/>
      <w:u w:val="single"/>
    </w:rPr>
  </w:style>
  <w:style w:type="character" w:styleId="46">
    <w:name w:val="annotation reference"/>
    <w:basedOn w:val="41"/>
    <w:qFormat/>
    <w:uiPriority w:val="0"/>
    <w:rPr>
      <w:sz w:val="21"/>
      <w:szCs w:val="21"/>
    </w:rPr>
  </w:style>
  <w:style w:type="paragraph" w:customStyle="1" w:styleId="47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48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49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0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51">
    <w:name w:val="4"/>
    <w:basedOn w:val="1"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52">
    <w:name w:val="TOC 标题1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53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54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55">
    <w:name w:val="Char Char Char Char"/>
    <w:basedOn w:val="14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56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57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58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59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60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61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62">
    <w:name w:val="列出段落1"/>
    <w:basedOn w:val="1"/>
    <w:qFormat/>
    <w:uiPriority w:val="34"/>
  </w:style>
  <w:style w:type="paragraph" w:customStyle="1" w:styleId="63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64">
    <w:name w:val="FA正文"/>
    <w:basedOn w:val="1"/>
    <w:link w:val="107"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65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66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67">
    <w:name w:val="样式2"/>
    <w:basedOn w:val="1"/>
    <w:link w:val="113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68">
    <w:name w:val="样式3"/>
    <w:basedOn w:val="27"/>
    <w:link w:val="114"/>
    <w:qFormat/>
    <w:uiPriority w:val="0"/>
    <w:pPr>
      <w:ind w:firstLine="360"/>
    </w:pPr>
  </w:style>
  <w:style w:type="paragraph" w:customStyle="1" w:styleId="69">
    <w:name w:val="样式4"/>
    <w:basedOn w:val="68"/>
    <w:link w:val="115"/>
    <w:qFormat/>
    <w:uiPriority w:val="0"/>
  </w:style>
  <w:style w:type="paragraph" w:customStyle="1" w:styleId="70">
    <w:name w:val="样式5"/>
    <w:basedOn w:val="27"/>
    <w:link w:val="116"/>
    <w:qFormat/>
    <w:uiPriority w:val="0"/>
    <w:pPr>
      <w:ind w:firstLine="360"/>
    </w:pPr>
  </w:style>
  <w:style w:type="paragraph" w:customStyle="1" w:styleId="71">
    <w:name w:val="样式6"/>
    <w:basedOn w:val="27"/>
    <w:link w:val="117"/>
    <w:qFormat/>
    <w:uiPriority w:val="0"/>
    <w:pPr>
      <w:ind w:firstLine="360"/>
    </w:pPr>
  </w:style>
  <w:style w:type="paragraph" w:customStyle="1" w:styleId="72">
    <w:name w:val="样式7"/>
    <w:basedOn w:val="4"/>
    <w:link w:val="118"/>
    <w:qFormat/>
    <w:uiPriority w:val="0"/>
    <w:pPr>
      <w:jc w:val="both"/>
    </w:pPr>
  </w:style>
  <w:style w:type="paragraph" w:customStyle="1" w:styleId="73">
    <w:name w:val="样式8"/>
    <w:basedOn w:val="26"/>
    <w:link w:val="119"/>
    <w:qFormat/>
    <w:uiPriority w:val="0"/>
    <w:pPr>
      <w:ind w:firstLine="0" w:firstLineChars="0"/>
      <w:jc w:val="left"/>
    </w:pPr>
  </w:style>
  <w:style w:type="paragraph" w:customStyle="1" w:styleId="74">
    <w:name w:val="样式9"/>
    <w:basedOn w:val="73"/>
    <w:link w:val="120"/>
    <w:qFormat/>
    <w:uiPriority w:val="0"/>
    <w:pPr>
      <w:jc w:val="center"/>
    </w:pPr>
  </w:style>
  <w:style w:type="paragraph" w:customStyle="1" w:styleId="75">
    <w:name w:val="样式10"/>
    <w:basedOn w:val="74"/>
    <w:link w:val="121"/>
    <w:qFormat/>
    <w:uiPriority w:val="0"/>
    <w:pPr>
      <w:pBdr>
        <w:top w:val="single" w:color="76923C" w:sz="24" w:space="1"/>
      </w:pBdr>
    </w:pPr>
  </w:style>
  <w:style w:type="paragraph" w:customStyle="1" w:styleId="76">
    <w:name w:val="样式11"/>
    <w:basedOn w:val="75"/>
    <w:link w:val="122"/>
    <w:qFormat/>
    <w:uiPriority w:val="0"/>
    <w:pPr>
      <w:pBdr>
        <w:top w:val="none" w:color="auto" w:sz="0" w:space="0"/>
      </w:pBdr>
    </w:pPr>
  </w:style>
  <w:style w:type="paragraph" w:customStyle="1" w:styleId="77">
    <w:name w:val="样式12"/>
    <w:basedOn w:val="76"/>
    <w:link w:val="123"/>
    <w:qFormat/>
    <w:uiPriority w:val="0"/>
  </w:style>
  <w:style w:type="paragraph" w:customStyle="1" w:styleId="78">
    <w:name w:val="样式13"/>
    <w:basedOn w:val="72"/>
    <w:link w:val="124"/>
    <w:qFormat/>
    <w:uiPriority w:val="0"/>
  </w:style>
  <w:style w:type="paragraph" w:customStyle="1" w:styleId="79">
    <w:name w:val="2"/>
    <w:basedOn w:val="1"/>
    <w:link w:val="125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80">
    <w:name w:val="1"/>
    <w:basedOn w:val="1"/>
    <w:link w:val="126"/>
    <w:qFormat/>
    <w:uiPriority w:val="0"/>
    <w:pPr>
      <w:ind w:firstLine="0" w:firstLineChars="0"/>
    </w:pPr>
  </w:style>
  <w:style w:type="paragraph" w:customStyle="1" w:styleId="81">
    <w:name w:val="飞越型"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82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3">
    <w:name w:val="标题 5 Char"/>
    <w:basedOn w:val="41"/>
    <w:link w:val="6"/>
    <w:qFormat/>
    <w:uiPriority w:val="0"/>
    <w:rPr>
      <w:b/>
      <w:bCs/>
      <w:kern w:val="2"/>
      <w:sz w:val="28"/>
      <w:szCs w:val="28"/>
    </w:rPr>
  </w:style>
  <w:style w:type="character" w:customStyle="1" w:styleId="84">
    <w:name w:val="页眉 Char"/>
    <w:basedOn w:val="41"/>
    <w:link w:val="27"/>
    <w:qFormat/>
    <w:uiPriority w:val="99"/>
    <w:rPr>
      <w:kern w:val="2"/>
      <w:sz w:val="18"/>
      <w:szCs w:val="18"/>
    </w:rPr>
  </w:style>
  <w:style w:type="character" w:customStyle="1" w:styleId="85">
    <w:name w:val="标题 6 Char"/>
    <w:basedOn w:val="41"/>
    <w:link w:val="7"/>
    <w:qFormat/>
    <w:uiPriority w:val="0"/>
    <w:rPr>
      <w:b/>
      <w:bCs/>
      <w:kern w:val="2"/>
      <w:sz w:val="30"/>
      <w:szCs w:val="18"/>
    </w:rPr>
  </w:style>
  <w:style w:type="character" w:customStyle="1" w:styleId="86">
    <w:name w:val="标题 Char"/>
    <w:basedOn w:val="41"/>
    <w:link w:val="38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87">
    <w:name w:val="标题 7 Char"/>
    <w:basedOn w:val="41"/>
    <w:link w:val="8"/>
    <w:qFormat/>
    <w:uiPriority w:val="0"/>
    <w:rPr>
      <w:b/>
      <w:bCs/>
      <w:kern w:val="2"/>
      <w:sz w:val="30"/>
      <w:szCs w:val="18"/>
    </w:rPr>
  </w:style>
  <w:style w:type="character" w:customStyle="1" w:styleId="88">
    <w:name w:val="标题 8 Char"/>
    <w:basedOn w:val="41"/>
    <w:link w:val="9"/>
    <w:qFormat/>
    <w:uiPriority w:val="0"/>
    <w:rPr>
      <w:b/>
      <w:bCs/>
      <w:kern w:val="2"/>
      <w:sz w:val="30"/>
      <w:szCs w:val="18"/>
    </w:rPr>
  </w:style>
  <w:style w:type="character" w:customStyle="1" w:styleId="89">
    <w:name w:val="正文文本缩进 2 Char"/>
    <w:basedOn w:val="41"/>
    <w:link w:val="24"/>
    <w:qFormat/>
    <w:uiPriority w:val="0"/>
    <w:rPr>
      <w:kern w:val="2"/>
      <w:sz w:val="21"/>
      <w:szCs w:val="24"/>
    </w:rPr>
  </w:style>
  <w:style w:type="character" w:customStyle="1" w:styleId="90">
    <w:name w:val="标题 9 Char"/>
    <w:basedOn w:val="41"/>
    <w:link w:val="10"/>
    <w:qFormat/>
    <w:uiPriority w:val="0"/>
    <w:rPr>
      <w:b/>
      <w:bCs/>
      <w:kern w:val="2"/>
      <w:sz w:val="30"/>
      <w:szCs w:val="18"/>
    </w:rPr>
  </w:style>
  <w:style w:type="character" w:customStyle="1" w:styleId="91">
    <w:name w:val="large1"/>
    <w:basedOn w:val="41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92">
    <w:name w:val="正文文本缩进 Char"/>
    <w:basedOn w:val="41"/>
    <w:link w:val="18"/>
    <w:qFormat/>
    <w:uiPriority w:val="0"/>
    <w:rPr>
      <w:kern w:val="2"/>
      <w:sz w:val="21"/>
      <w:szCs w:val="24"/>
    </w:rPr>
  </w:style>
  <w:style w:type="character" w:customStyle="1" w:styleId="93">
    <w:name w:val="纯文本 Char"/>
    <w:basedOn w:val="41"/>
    <w:link w:val="21"/>
    <w:qFormat/>
    <w:uiPriority w:val="0"/>
    <w:rPr>
      <w:rFonts w:ascii="宋体" w:hAnsi="Courier New"/>
      <w:kern w:val="2"/>
      <w:sz w:val="21"/>
    </w:rPr>
  </w:style>
  <w:style w:type="character" w:customStyle="1" w:styleId="94">
    <w:name w:val="标题 2 Char"/>
    <w:basedOn w:val="41"/>
    <w:link w:val="3"/>
    <w:qFormat/>
    <w:uiPriority w:val="0"/>
    <w:rPr>
      <w:b/>
      <w:bCs/>
      <w:kern w:val="2"/>
      <w:sz w:val="30"/>
      <w:szCs w:val="32"/>
    </w:rPr>
  </w:style>
  <w:style w:type="character" w:customStyle="1" w:styleId="95">
    <w:name w:val="标题 3 Char"/>
    <w:basedOn w:val="41"/>
    <w:link w:val="4"/>
    <w:qFormat/>
    <w:uiPriority w:val="0"/>
    <w:rPr>
      <w:b/>
      <w:bCs/>
      <w:kern w:val="2"/>
      <w:sz w:val="28"/>
      <w:szCs w:val="18"/>
    </w:rPr>
  </w:style>
  <w:style w:type="character" w:customStyle="1" w:styleId="96">
    <w:name w:val="页脚 Char"/>
    <w:basedOn w:val="41"/>
    <w:link w:val="26"/>
    <w:qFormat/>
    <w:uiPriority w:val="99"/>
    <w:rPr>
      <w:kern w:val="2"/>
      <w:sz w:val="18"/>
      <w:szCs w:val="18"/>
    </w:rPr>
  </w:style>
  <w:style w:type="character" w:customStyle="1" w:styleId="97">
    <w:name w:val="批注框文本 Char"/>
    <w:basedOn w:val="41"/>
    <w:link w:val="25"/>
    <w:qFormat/>
    <w:uiPriority w:val="0"/>
    <w:rPr>
      <w:kern w:val="2"/>
      <w:sz w:val="18"/>
      <w:szCs w:val="18"/>
    </w:rPr>
  </w:style>
  <w:style w:type="character" w:customStyle="1" w:styleId="98">
    <w:name w:val="批注文字 Char"/>
    <w:basedOn w:val="41"/>
    <w:link w:val="15"/>
    <w:qFormat/>
    <w:uiPriority w:val="0"/>
    <w:rPr>
      <w:kern w:val="2"/>
      <w:sz w:val="21"/>
      <w:szCs w:val="24"/>
    </w:rPr>
  </w:style>
  <w:style w:type="character" w:customStyle="1" w:styleId="99">
    <w:name w:val="14_black1"/>
    <w:basedOn w:val="41"/>
    <w:qFormat/>
    <w:uiPriority w:val="0"/>
    <w:rPr>
      <w:color w:val="000000"/>
      <w:sz w:val="23"/>
      <w:szCs w:val="23"/>
    </w:rPr>
  </w:style>
  <w:style w:type="character" w:customStyle="1" w:styleId="100">
    <w:name w:val="标题 1 Char"/>
    <w:basedOn w:val="41"/>
    <w:link w:val="2"/>
    <w:qFormat/>
    <w:uiPriority w:val="0"/>
    <w:rPr>
      <w:b/>
      <w:bCs/>
      <w:kern w:val="44"/>
      <w:sz w:val="32"/>
      <w:szCs w:val="28"/>
    </w:rPr>
  </w:style>
  <w:style w:type="character" w:customStyle="1" w:styleId="101">
    <w:name w:val="正文首行缩进 Char"/>
    <w:basedOn w:val="102"/>
    <w:link w:val="39"/>
    <w:qFormat/>
    <w:uiPriority w:val="0"/>
    <w:rPr>
      <w:kern w:val="2"/>
      <w:sz w:val="21"/>
      <w:szCs w:val="24"/>
    </w:rPr>
  </w:style>
  <w:style w:type="character" w:customStyle="1" w:styleId="102">
    <w:name w:val="正文文本 Char"/>
    <w:basedOn w:val="41"/>
    <w:link w:val="17"/>
    <w:qFormat/>
    <w:uiPriority w:val="0"/>
    <w:rPr>
      <w:kern w:val="2"/>
      <w:sz w:val="21"/>
      <w:szCs w:val="24"/>
    </w:rPr>
  </w:style>
  <w:style w:type="character" w:customStyle="1" w:styleId="103">
    <w:name w:val="f141"/>
    <w:basedOn w:val="41"/>
    <w:qFormat/>
    <w:uiPriority w:val="0"/>
    <w:rPr>
      <w:sz w:val="21"/>
      <w:szCs w:val="21"/>
    </w:rPr>
  </w:style>
  <w:style w:type="character" w:customStyle="1" w:styleId="104">
    <w:name w:val="标题 4 Char"/>
    <w:basedOn w:val="41"/>
    <w:link w:val="5"/>
    <w:qFormat/>
    <w:uiPriority w:val="0"/>
    <w:rPr>
      <w:rFonts w:hAnsi="Arial"/>
      <w:b/>
      <w:bCs/>
      <w:kern w:val="2"/>
      <w:sz w:val="24"/>
      <w:szCs w:val="28"/>
    </w:rPr>
  </w:style>
  <w:style w:type="character" w:customStyle="1" w:styleId="105">
    <w:name w:val="正文文本缩进 3 Char"/>
    <w:basedOn w:val="41"/>
    <w:link w:val="33"/>
    <w:qFormat/>
    <w:uiPriority w:val="0"/>
    <w:rPr>
      <w:kern w:val="2"/>
      <w:sz w:val="16"/>
      <w:szCs w:val="16"/>
    </w:rPr>
  </w:style>
  <w:style w:type="character" w:customStyle="1" w:styleId="106">
    <w:name w:val="文档结构图 Char"/>
    <w:basedOn w:val="41"/>
    <w:link w:val="14"/>
    <w:qFormat/>
    <w:uiPriority w:val="0"/>
    <w:rPr>
      <w:rFonts w:ascii="宋体"/>
      <w:kern w:val="2"/>
      <w:sz w:val="18"/>
      <w:szCs w:val="18"/>
    </w:rPr>
  </w:style>
  <w:style w:type="character" w:customStyle="1" w:styleId="107">
    <w:name w:val="FA正文 Char"/>
    <w:basedOn w:val="41"/>
    <w:link w:val="64"/>
    <w:qFormat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08">
    <w:name w:val="正文文本 3 Char"/>
    <w:basedOn w:val="41"/>
    <w:link w:val="16"/>
    <w:qFormat/>
    <w:uiPriority w:val="0"/>
    <w:rPr>
      <w:kern w:val="2"/>
      <w:sz w:val="16"/>
      <w:szCs w:val="16"/>
    </w:rPr>
  </w:style>
  <w:style w:type="character" w:customStyle="1" w:styleId="109">
    <w:name w:val="正文文本 2 Char"/>
    <w:basedOn w:val="41"/>
    <w:link w:val="36"/>
    <w:qFormat/>
    <w:uiPriority w:val="0"/>
    <w:rPr>
      <w:kern w:val="2"/>
      <w:sz w:val="21"/>
      <w:szCs w:val="24"/>
    </w:rPr>
  </w:style>
  <w:style w:type="character" w:customStyle="1" w:styleId="110">
    <w:name w:val="Indent Normal Char"/>
    <w:basedOn w:val="41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11">
    <w:name w:val="日期 Char"/>
    <w:basedOn w:val="41"/>
    <w:link w:val="23"/>
    <w:qFormat/>
    <w:uiPriority w:val="0"/>
    <w:rPr>
      <w:kern w:val="2"/>
      <w:sz w:val="21"/>
      <w:szCs w:val="24"/>
    </w:rPr>
  </w:style>
  <w:style w:type="character" w:customStyle="1" w:styleId="112">
    <w:name w:val="p11b1"/>
    <w:basedOn w:val="41"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13">
    <w:name w:val="样式2 Char"/>
    <w:basedOn w:val="41"/>
    <w:link w:val="67"/>
    <w:qFormat/>
    <w:uiPriority w:val="0"/>
    <w:rPr>
      <w:b/>
      <w:kern w:val="2"/>
      <w:sz w:val="30"/>
      <w:szCs w:val="24"/>
    </w:rPr>
  </w:style>
  <w:style w:type="character" w:customStyle="1" w:styleId="114">
    <w:name w:val="样式3 Char"/>
    <w:basedOn w:val="84"/>
    <w:link w:val="68"/>
    <w:qFormat/>
    <w:uiPriority w:val="0"/>
    <w:rPr>
      <w:kern w:val="2"/>
      <w:sz w:val="18"/>
      <w:szCs w:val="18"/>
    </w:rPr>
  </w:style>
  <w:style w:type="character" w:customStyle="1" w:styleId="115">
    <w:name w:val="样式4 Char1"/>
    <w:basedOn w:val="114"/>
    <w:link w:val="69"/>
    <w:qFormat/>
    <w:uiPriority w:val="0"/>
    <w:rPr>
      <w:kern w:val="2"/>
      <w:sz w:val="18"/>
      <w:szCs w:val="18"/>
    </w:rPr>
  </w:style>
  <w:style w:type="character" w:customStyle="1" w:styleId="116">
    <w:name w:val="样式5 Char"/>
    <w:basedOn w:val="84"/>
    <w:link w:val="70"/>
    <w:qFormat/>
    <w:uiPriority w:val="0"/>
    <w:rPr>
      <w:kern w:val="2"/>
      <w:sz w:val="18"/>
      <w:szCs w:val="18"/>
    </w:rPr>
  </w:style>
  <w:style w:type="character" w:customStyle="1" w:styleId="117">
    <w:name w:val="样式6 Char"/>
    <w:basedOn w:val="84"/>
    <w:link w:val="71"/>
    <w:qFormat/>
    <w:uiPriority w:val="0"/>
    <w:rPr>
      <w:kern w:val="2"/>
      <w:sz w:val="18"/>
      <w:szCs w:val="18"/>
    </w:rPr>
  </w:style>
  <w:style w:type="character" w:customStyle="1" w:styleId="118">
    <w:name w:val="样式7 Char"/>
    <w:basedOn w:val="95"/>
    <w:link w:val="72"/>
    <w:qFormat/>
    <w:uiPriority w:val="0"/>
    <w:rPr>
      <w:kern w:val="2"/>
      <w:sz w:val="28"/>
      <w:szCs w:val="18"/>
    </w:rPr>
  </w:style>
  <w:style w:type="character" w:customStyle="1" w:styleId="119">
    <w:name w:val="样式8 Char"/>
    <w:basedOn w:val="96"/>
    <w:link w:val="73"/>
    <w:qFormat/>
    <w:uiPriority w:val="0"/>
    <w:rPr>
      <w:kern w:val="2"/>
      <w:sz w:val="18"/>
      <w:szCs w:val="18"/>
    </w:rPr>
  </w:style>
  <w:style w:type="character" w:customStyle="1" w:styleId="120">
    <w:name w:val="样式9 Char"/>
    <w:basedOn w:val="119"/>
    <w:link w:val="74"/>
    <w:qFormat/>
    <w:uiPriority w:val="0"/>
    <w:rPr>
      <w:kern w:val="2"/>
      <w:sz w:val="18"/>
      <w:szCs w:val="18"/>
    </w:rPr>
  </w:style>
  <w:style w:type="character" w:customStyle="1" w:styleId="121">
    <w:name w:val="样式10 Char"/>
    <w:basedOn w:val="120"/>
    <w:link w:val="75"/>
    <w:qFormat/>
    <w:uiPriority w:val="0"/>
    <w:rPr>
      <w:kern w:val="2"/>
      <w:sz w:val="18"/>
      <w:szCs w:val="18"/>
    </w:rPr>
  </w:style>
  <w:style w:type="character" w:customStyle="1" w:styleId="122">
    <w:name w:val="样式11 Char"/>
    <w:basedOn w:val="121"/>
    <w:link w:val="76"/>
    <w:qFormat/>
    <w:uiPriority w:val="0"/>
    <w:rPr>
      <w:kern w:val="2"/>
      <w:sz w:val="18"/>
      <w:szCs w:val="18"/>
    </w:rPr>
  </w:style>
  <w:style w:type="character" w:customStyle="1" w:styleId="123">
    <w:name w:val="样式12 Char"/>
    <w:basedOn w:val="122"/>
    <w:link w:val="77"/>
    <w:qFormat/>
    <w:uiPriority w:val="0"/>
    <w:rPr>
      <w:kern w:val="2"/>
      <w:sz w:val="18"/>
      <w:szCs w:val="18"/>
    </w:rPr>
  </w:style>
  <w:style w:type="character" w:customStyle="1" w:styleId="124">
    <w:name w:val="样式13 Char"/>
    <w:basedOn w:val="118"/>
    <w:link w:val="78"/>
    <w:qFormat/>
    <w:uiPriority w:val="0"/>
    <w:rPr>
      <w:kern w:val="2"/>
      <w:sz w:val="28"/>
      <w:szCs w:val="18"/>
    </w:rPr>
  </w:style>
  <w:style w:type="character" w:customStyle="1" w:styleId="125">
    <w:name w:val="2 Char"/>
    <w:basedOn w:val="41"/>
    <w:link w:val="79"/>
    <w:qFormat/>
    <w:uiPriority w:val="0"/>
    <w:rPr>
      <w:spacing w:val="4"/>
      <w:kern w:val="2"/>
      <w:sz w:val="21"/>
      <w:szCs w:val="24"/>
    </w:rPr>
  </w:style>
  <w:style w:type="character" w:customStyle="1" w:styleId="126">
    <w:name w:val="1 Char"/>
    <w:basedOn w:val="41"/>
    <w:link w:val="80"/>
    <w:qFormat/>
    <w:uiPriority w:val="0"/>
    <w:rPr>
      <w:kern w:val="2"/>
      <w:sz w:val="21"/>
      <w:szCs w:val="24"/>
    </w:rPr>
  </w:style>
  <w:style w:type="paragraph" w:styleId="127">
    <w:name w:val="List Paragraph"/>
    <w:basedOn w:val="1"/>
    <w:qFormat/>
    <w:uiPriority w:val="34"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128">
    <w:name w:val="Intense Emphasis"/>
    <w:basedOn w:val="41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29">
    <w:name w:val="Intense Reference"/>
    <w:basedOn w:val="41"/>
    <w:qFormat/>
    <w:uiPriority w:val="32"/>
    <w:rPr>
      <w:b/>
      <w:bCs/>
      <w:smallCaps/>
      <w:color w:val="C0504D" w:themeColor="accent2"/>
      <w:spacing w:val="5"/>
      <w:u w:val="single"/>
      <w14:textFill>
        <w14:solidFill>
          <w14:schemeClr w14:val="accent2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header" Target="header3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0" Type="http://schemas.openxmlformats.org/officeDocument/2006/relationships/fontTable" Target="fontTable.xml"/><Relationship Id="rId4" Type="http://schemas.openxmlformats.org/officeDocument/2006/relationships/header" Target="header2.xml"/><Relationship Id="rId39" Type="http://schemas.openxmlformats.org/officeDocument/2006/relationships/customXml" Target="../customXml/item2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header" Target="head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theme" Target="theme/theme1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472D2CF-74DE-4089-B278-D967735D7BF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江苏国泰新点软件有限公司  0512-58188000</Company>
  <Pages>21</Pages>
  <Words>553</Words>
  <Characters>3153</Characters>
  <Lines>26</Lines>
  <Paragraphs>7</Paragraphs>
  <TotalTime>5</TotalTime>
  <ScaleCrop>false</ScaleCrop>
  <LinksUpToDate>false</LinksUpToDate>
  <CharactersWithSpaces>3699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2017-04-25T06:46:00Z</dcterms:created>
  <dc:creator>yuanxun</dc:creator>
  <cp:lastModifiedBy>回家吧少年จุ๊บ</cp:lastModifiedBy>
  <dcterms:modified xsi:type="dcterms:W3CDTF">2021-01-25T06:37:43Z</dcterms:modified>
  <dc:title>_x0001_</dc:title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