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0"/>
          <w:tab w:val="left" w:pos="5760"/>
          <w:tab w:val="left" w:pos="6120"/>
          <w:tab w:val="left" w:pos="7920"/>
          <w:tab w:val="left" w:pos="8100"/>
        </w:tabs>
        <w:adjustRightInd w:val="0"/>
        <w:snapToGrid w:val="0"/>
        <w:spacing w:line="540" w:lineRule="exact"/>
        <w:jc w:val="center"/>
        <w:outlineLvl w:val="0"/>
        <w:rPr>
          <w:rFonts w:ascii="宋体" w:hAnsi="宋体" w:cs="宋体"/>
          <w:b/>
          <w:bCs/>
          <w:kern w:val="0"/>
          <w:sz w:val="44"/>
          <w:szCs w:val="44"/>
        </w:rPr>
      </w:pPr>
      <w:bookmarkStart w:id="0" w:name="_Toc8551"/>
      <w:r>
        <w:rPr>
          <w:rFonts w:hint="eastAsia" w:ascii="宋体" w:hAnsi="宋体" w:cs="宋体"/>
          <w:b/>
          <w:bCs/>
          <w:kern w:val="0"/>
          <w:sz w:val="44"/>
          <w:szCs w:val="44"/>
        </w:rPr>
        <w:t>成交确认书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val="en-GB"/>
        </w:rPr>
      </w:pP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kern w:val="32"/>
          <w:sz w:val="32"/>
          <w:szCs w:val="32"/>
          <w:u w:val="single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  <w:lang w:val="en-GB"/>
        </w:rPr>
        <w:t>年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GB"/>
        </w:rPr>
        <w:t>月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GB"/>
        </w:rPr>
        <w:t>日，在</w:t>
      </w:r>
      <w:r>
        <w:rPr>
          <w:rFonts w:hint="eastAsia" w:ascii="仿宋" w:hAnsi="仿宋" w:eastAsia="仿宋"/>
          <w:sz w:val="32"/>
          <w:szCs w:val="32"/>
        </w:rPr>
        <w:t>郑州航空港经济综合实验区（郑州新郑综合保税区)公共资源交易中心</w:t>
      </w:r>
      <w:r>
        <w:rPr>
          <w:rFonts w:hint="eastAsia" w:ascii="仿宋" w:hAnsi="仿宋" w:eastAsia="仿宋"/>
          <w:sz w:val="30"/>
          <w:szCs w:val="30"/>
        </w:rPr>
        <w:t>网上交易系统</w:t>
      </w:r>
      <w:r>
        <w:rPr>
          <w:rFonts w:hint="eastAsia" w:ascii="仿宋" w:hAnsi="仿宋" w:eastAsia="仿宋"/>
          <w:kern w:val="32"/>
          <w:sz w:val="32"/>
          <w:szCs w:val="32"/>
          <w:lang w:val="en-GB"/>
        </w:rPr>
        <w:t>举办的国有</w:t>
      </w:r>
      <w:r>
        <w:rPr>
          <w:rFonts w:hint="eastAsia" w:ascii="仿宋" w:hAnsi="仿宋" w:eastAsia="仿宋"/>
          <w:sz w:val="32"/>
          <w:szCs w:val="32"/>
        </w:rPr>
        <w:t>建设用地</w:t>
      </w:r>
      <w:r>
        <w:rPr>
          <w:rFonts w:hint="eastAsia" w:ascii="仿宋" w:hAnsi="仿宋" w:eastAsia="仿宋"/>
          <w:kern w:val="32"/>
          <w:sz w:val="32"/>
          <w:szCs w:val="32"/>
          <w:lang w:val="en-GB"/>
        </w:rPr>
        <w:t>使用权挂牌出让活动中，</w:t>
      </w:r>
      <w:r>
        <w:rPr>
          <w:rFonts w:hint="eastAsia" w:ascii="仿宋" w:hAnsi="仿宋" w:eastAsia="仿宋"/>
          <w:kern w:val="3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/>
          <w:sz w:val="32"/>
          <w:szCs w:val="32"/>
          <w:lang w:val="en-GB"/>
        </w:rPr>
        <w:t>竞得编号为</w:t>
      </w:r>
      <w:r>
        <w:rPr>
          <w:rFonts w:hint="eastAsia" w:ascii="仿宋" w:hAnsi="仿宋" w:eastAsia="仿宋"/>
          <w:sz w:val="32"/>
          <w:szCs w:val="32"/>
          <w:u w:val="single"/>
          <w:lang w:val="en-GB" w:eastAsia="zh-CN"/>
        </w:rPr>
        <w:t>郑港出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GB" w:eastAsia="zh-CN"/>
        </w:rPr>
        <w:t>〔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〕X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号（网）</w:t>
      </w:r>
      <w:r>
        <w:rPr>
          <w:rFonts w:hint="eastAsia" w:ascii="仿宋" w:hAnsi="仿宋" w:eastAsia="仿宋"/>
          <w:sz w:val="32"/>
          <w:szCs w:val="32"/>
          <w:lang w:val="en-GB"/>
        </w:rPr>
        <w:t>地块的国有</w:t>
      </w:r>
      <w:r>
        <w:rPr>
          <w:rFonts w:hint="eastAsia" w:ascii="仿宋" w:hAnsi="仿宋" w:eastAsia="仿宋"/>
          <w:sz w:val="32"/>
          <w:szCs w:val="32"/>
        </w:rPr>
        <w:t>建设用地</w:t>
      </w:r>
      <w:r>
        <w:rPr>
          <w:rFonts w:hint="eastAsia" w:ascii="仿宋" w:hAnsi="仿宋" w:eastAsia="仿宋"/>
          <w:sz w:val="32"/>
          <w:szCs w:val="32"/>
          <w:lang w:val="en-GB"/>
        </w:rPr>
        <w:t>使用权。现将有关事项确认如下：</w:t>
      </w:r>
    </w:p>
    <w:p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该地块成交总价为人民币大写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u w:val="none"/>
          <w:lang w:val="en-GB"/>
        </w:rPr>
        <w:t>元</w:t>
      </w:r>
      <w:r>
        <w:rPr>
          <w:rFonts w:hint="eastAsia" w:ascii="仿宋" w:hAnsi="仿宋" w:eastAsia="仿宋"/>
          <w:sz w:val="32"/>
          <w:szCs w:val="32"/>
          <w:u w:val="none"/>
          <w:lang w:val="en-GB" w:eastAsia="zh-CN"/>
        </w:rPr>
        <w:t>整</w:t>
      </w:r>
      <w:r>
        <w:rPr>
          <w:rFonts w:hint="eastAsia" w:ascii="仿宋" w:hAnsi="仿宋" w:eastAsia="仿宋"/>
          <w:sz w:val="32"/>
          <w:szCs w:val="32"/>
          <w:lang w:val="en-GB"/>
        </w:rPr>
        <w:t>（小写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val="en-GB"/>
        </w:rPr>
        <w:t>元）。</w:t>
      </w:r>
    </w:p>
    <w:p>
      <w:pPr>
        <w:tabs>
          <w:tab w:val="left" w:pos="720"/>
        </w:tabs>
        <w:spacing w:line="520" w:lineRule="exact"/>
        <w:ind w:firstLine="640" w:firstLineChars="200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 xml:space="preserve">竞得人交纳的竞买保证金，转作受让地块的定金、土地出让金。                                               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竞得人应当于土地成交后10个工作日内，持本《成交确认书》与郑州市自然资源和规划局郑州航空港经济综合实验区分局签订《国有</w:t>
      </w:r>
      <w:r>
        <w:rPr>
          <w:rFonts w:hint="eastAsia" w:ascii="仿宋" w:hAnsi="仿宋" w:eastAsia="仿宋"/>
          <w:sz w:val="32"/>
          <w:szCs w:val="32"/>
        </w:rPr>
        <w:t>建设用地</w:t>
      </w:r>
      <w:r>
        <w:rPr>
          <w:rFonts w:hint="eastAsia" w:ascii="仿宋" w:hAnsi="仿宋" w:eastAsia="仿宋"/>
          <w:sz w:val="32"/>
          <w:szCs w:val="32"/>
          <w:lang w:val="en-GB"/>
        </w:rPr>
        <w:t>使用权出让合同》。不按期签订《国有</w:t>
      </w:r>
      <w:r>
        <w:rPr>
          <w:rFonts w:hint="eastAsia" w:ascii="仿宋" w:hAnsi="仿宋" w:eastAsia="仿宋"/>
          <w:sz w:val="32"/>
          <w:szCs w:val="32"/>
        </w:rPr>
        <w:t>建设用地</w:t>
      </w:r>
      <w:r>
        <w:rPr>
          <w:rFonts w:hint="eastAsia" w:ascii="仿宋" w:hAnsi="仿宋" w:eastAsia="仿宋"/>
          <w:sz w:val="32"/>
          <w:szCs w:val="32"/>
          <w:lang w:val="en-GB"/>
        </w:rPr>
        <w:t>使用权出让合同》的，视为竞得人放弃竞得资格，竞得人应承担相应法律责任。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本《成交确认书》一式三份，郑州市自然资源和规划局郑州航空港经济综合实验区分局、竞得人和郑州航空港经济综合实验区（郑州新郑综合保税区）公共资源交易中心各执一份。</w:t>
      </w:r>
    </w:p>
    <w:p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特此确认。</w:t>
      </w:r>
    </w:p>
    <w:p>
      <w:pPr>
        <w:tabs>
          <w:tab w:val="left" w:pos="7740"/>
          <w:tab w:val="left" w:pos="7920"/>
        </w:tabs>
        <w:autoSpaceDE w:val="0"/>
        <w:autoSpaceDN w:val="0"/>
        <w:adjustRightInd w:val="0"/>
        <w:spacing w:line="520" w:lineRule="exact"/>
        <w:ind w:right="156" w:firstLine="640" w:firstLineChars="200"/>
        <w:rPr>
          <w:rFonts w:ascii="仿宋" w:hAnsi="仿宋" w:eastAsia="仿宋"/>
          <w:sz w:val="32"/>
          <w:szCs w:val="32"/>
          <w:lang w:val="en-GB"/>
        </w:rPr>
      </w:pPr>
    </w:p>
    <w:p>
      <w:pPr>
        <w:spacing w:line="520" w:lineRule="exact"/>
        <w:rPr>
          <w:rFonts w:hint="eastAsia" w:ascii="仿宋" w:hAnsi="仿宋" w:eastAsia="仿宋"/>
          <w:sz w:val="32"/>
          <w:szCs w:val="32"/>
          <w:lang w:val="en-GB"/>
        </w:rPr>
      </w:pPr>
      <w:r>
        <w:rPr>
          <w:rFonts w:hint="eastAsia" w:ascii="仿宋" w:hAnsi="仿宋" w:eastAsia="仿宋"/>
          <w:sz w:val="32"/>
          <w:szCs w:val="32"/>
          <w:lang w:val="en-GB"/>
        </w:rPr>
        <w:t>出让人</w:t>
      </w:r>
      <w:r>
        <w:rPr>
          <w:rFonts w:hint="eastAsia" w:ascii="仿宋" w:hAnsi="仿宋" w:eastAsia="仿宋"/>
          <w:sz w:val="32"/>
          <w:szCs w:val="32"/>
          <w:lang w:val="en-GB" w:eastAsia="zh-CN"/>
        </w:rPr>
        <w:t>（盖章）</w:t>
      </w:r>
      <w:r>
        <w:rPr>
          <w:rFonts w:hint="eastAsia" w:ascii="仿宋" w:hAnsi="仿宋" w:eastAsia="仿宋"/>
          <w:sz w:val="32"/>
          <w:szCs w:val="32"/>
          <w:lang w:val="en-GB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lang w:val="en-GB"/>
        </w:rPr>
        <w:t>竞得人</w:t>
      </w:r>
      <w:r>
        <w:rPr>
          <w:rFonts w:hint="eastAsia" w:ascii="仿宋" w:hAnsi="仿宋" w:eastAsia="仿宋"/>
          <w:sz w:val="32"/>
          <w:szCs w:val="32"/>
          <w:lang w:val="en-GB" w:eastAsia="zh-CN"/>
        </w:rPr>
        <w:t>（盖章）</w:t>
      </w:r>
      <w:r>
        <w:rPr>
          <w:rFonts w:hint="eastAsia" w:ascii="仿宋" w:hAnsi="仿宋" w:eastAsia="仿宋"/>
          <w:sz w:val="32"/>
          <w:szCs w:val="32"/>
          <w:lang w:val="en-GB"/>
        </w:rPr>
        <w:t>：</w:t>
      </w:r>
    </w:p>
    <w:p>
      <w:pPr>
        <w:spacing w:line="52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代  表（签字）：</w:t>
      </w:r>
    </w:p>
    <w:p>
      <w:pPr>
        <w:spacing w:line="520" w:lineRule="exact"/>
        <w:jc w:val="center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联系电话：</w:t>
      </w:r>
    </w:p>
    <w:p>
      <w:pPr>
        <w:spacing w:line="520" w:lineRule="exact"/>
        <w:rPr>
          <w:rFonts w:hint="eastAsia" w:ascii="仿宋" w:hAnsi="仿宋" w:eastAsia="仿宋"/>
          <w:sz w:val="32"/>
          <w:szCs w:val="32"/>
          <w:lang w:val="en-GB"/>
        </w:rPr>
      </w:pPr>
    </w:p>
    <w:p>
      <w:pPr>
        <w:tabs>
          <w:tab w:val="left" w:pos="7740"/>
          <w:tab w:val="left" w:pos="7920"/>
        </w:tabs>
        <w:autoSpaceDE w:val="0"/>
        <w:autoSpaceDN w:val="0"/>
        <w:adjustRightInd w:val="0"/>
        <w:spacing w:line="520" w:lineRule="exact"/>
        <w:ind w:right="156"/>
        <w:jc w:val="right"/>
        <w:rPr>
          <w:rFonts w:hint="eastAsia" w:ascii="仿宋" w:hAnsi="仿宋" w:eastAsia="仿宋"/>
          <w:kern w:val="0"/>
          <w:sz w:val="32"/>
          <w:szCs w:val="32"/>
          <w:lang w:val="en-GB"/>
        </w:rPr>
      </w:pPr>
      <w:r>
        <w:rPr>
          <w:rFonts w:hint="eastAsia" w:ascii="仿宋" w:hAnsi="仿宋" w:eastAsia="仿宋"/>
          <w:kern w:val="0"/>
          <w:sz w:val="32"/>
          <w:szCs w:val="32"/>
        </w:rPr>
        <w:t>签订时间：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czOTE0ZWQzNzhhOGQ2MGNkZGVjOThhMTM2MTkzZjYifQ=="/>
  </w:docVars>
  <w:rsids>
    <w:rsidRoot w:val="00851A49"/>
    <w:rsid w:val="00017966"/>
    <w:rsid w:val="000A05A9"/>
    <w:rsid w:val="000E3F86"/>
    <w:rsid w:val="00113477"/>
    <w:rsid w:val="00171337"/>
    <w:rsid w:val="001C57C8"/>
    <w:rsid w:val="001F3314"/>
    <w:rsid w:val="00214D46"/>
    <w:rsid w:val="003F5A1E"/>
    <w:rsid w:val="005D2D5D"/>
    <w:rsid w:val="00851A49"/>
    <w:rsid w:val="008813EF"/>
    <w:rsid w:val="00906654"/>
    <w:rsid w:val="00984634"/>
    <w:rsid w:val="009A5691"/>
    <w:rsid w:val="00B47D5E"/>
    <w:rsid w:val="00D277D6"/>
    <w:rsid w:val="00DE503E"/>
    <w:rsid w:val="00E848EF"/>
    <w:rsid w:val="02E738C1"/>
    <w:rsid w:val="05086F6D"/>
    <w:rsid w:val="07A10E5C"/>
    <w:rsid w:val="0A920344"/>
    <w:rsid w:val="0B0F51A5"/>
    <w:rsid w:val="0CEF1FEA"/>
    <w:rsid w:val="0D62329C"/>
    <w:rsid w:val="0E8703B9"/>
    <w:rsid w:val="109F56F6"/>
    <w:rsid w:val="10B832BC"/>
    <w:rsid w:val="10EE2CA7"/>
    <w:rsid w:val="11507F8C"/>
    <w:rsid w:val="134E62D6"/>
    <w:rsid w:val="14526337"/>
    <w:rsid w:val="15876398"/>
    <w:rsid w:val="185A159B"/>
    <w:rsid w:val="193B200C"/>
    <w:rsid w:val="1AD73C4D"/>
    <w:rsid w:val="1D605A71"/>
    <w:rsid w:val="1E164EF5"/>
    <w:rsid w:val="1FE7159B"/>
    <w:rsid w:val="209A2AE0"/>
    <w:rsid w:val="23314DD4"/>
    <w:rsid w:val="259543A8"/>
    <w:rsid w:val="263938DA"/>
    <w:rsid w:val="269812B0"/>
    <w:rsid w:val="26E37966"/>
    <w:rsid w:val="27F73ED5"/>
    <w:rsid w:val="29F4209F"/>
    <w:rsid w:val="2B13155A"/>
    <w:rsid w:val="2C830EEE"/>
    <w:rsid w:val="2EDE63C1"/>
    <w:rsid w:val="2FDF2C64"/>
    <w:rsid w:val="3006436B"/>
    <w:rsid w:val="303D6D6E"/>
    <w:rsid w:val="31503353"/>
    <w:rsid w:val="319F31CB"/>
    <w:rsid w:val="3231101E"/>
    <w:rsid w:val="32DF7087"/>
    <w:rsid w:val="33A46BE0"/>
    <w:rsid w:val="33B020B7"/>
    <w:rsid w:val="34500EF7"/>
    <w:rsid w:val="356F7049"/>
    <w:rsid w:val="3A4B7ABA"/>
    <w:rsid w:val="3C363EDA"/>
    <w:rsid w:val="3C7B1AAA"/>
    <w:rsid w:val="3D9D30DF"/>
    <w:rsid w:val="3DF33B6C"/>
    <w:rsid w:val="3E281C9C"/>
    <w:rsid w:val="3EA04129"/>
    <w:rsid w:val="3F233369"/>
    <w:rsid w:val="406D5EB8"/>
    <w:rsid w:val="41C41580"/>
    <w:rsid w:val="46607FAA"/>
    <w:rsid w:val="46A57817"/>
    <w:rsid w:val="48557D56"/>
    <w:rsid w:val="49AD6EFD"/>
    <w:rsid w:val="4B227E2A"/>
    <w:rsid w:val="4B2C345C"/>
    <w:rsid w:val="4B965044"/>
    <w:rsid w:val="4C81751D"/>
    <w:rsid w:val="4E2B3076"/>
    <w:rsid w:val="4E490554"/>
    <w:rsid w:val="4E7D38C5"/>
    <w:rsid w:val="4F434ED7"/>
    <w:rsid w:val="50333C1A"/>
    <w:rsid w:val="50D01C02"/>
    <w:rsid w:val="51626650"/>
    <w:rsid w:val="524808A3"/>
    <w:rsid w:val="52C65A1D"/>
    <w:rsid w:val="53BB04DA"/>
    <w:rsid w:val="54EF7284"/>
    <w:rsid w:val="5A4E2BD9"/>
    <w:rsid w:val="604633D5"/>
    <w:rsid w:val="60E44C62"/>
    <w:rsid w:val="625F105A"/>
    <w:rsid w:val="64876C00"/>
    <w:rsid w:val="655554E4"/>
    <w:rsid w:val="65F573F0"/>
    <w:rsid w:val="676B6414"/>
    <w:rsid w:val="676D3D90"/>
    <w:rsid w:val="68FA2F28"/>
    <w:rsid w:val="69C23A28"/>
    <w:rsid w:val="6DB5662C"/>
    <w:rsid w:val="730436B5"/>
    <w:rsid w:val="736438C0"/>
    <w:rsid w:val="756E708C"/>
    <w:rsid w:val="75905D75"/>
    <w:rsid w:val="765F536A"/>
    <w:rsid w:val="76F405CF"/>
    <w:rsid w:val="77983EAC"/>
    <w:rsid w:val="78306B83"/>
    <w:rsid w:val="78CF31FF"/>
    <w:rsid w:val="78CF620B"/>
    <w:rsid w:val="7A6649EA"/>
    <w:rsid w:val="7A741DAD"/>
    <w:rsid w:val="7D07136F"/>
    <w:rsid w:val="7F09095F"/>
    <w:rsid w:val="7F457F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395</Words>
  <Characters>403</Characters>
  <Lines>3</Lines>
  <Paragraphs>1</Paragraphs>
  <TotalTime>8</TotalTime>
  <ScaleCrop>false</ScaleCrop>
  <LinksUpToDate>false</LinksUpToDate>
  <CharactersWithSpaces>552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2018-07-30T08:58:00Z</dcterms:created>
  <dc:creator>Administrator</dc:creator>
  <cp:lastModifiedBy>心晴</cp:lastModifiedBy>
  <cp:lastPrinted>2021-06-04T08:18:00Z</cp:lastPrinted>
  <dcterms:modified xsi:type="dcterms:W3CDTF">2023-04-03T02:02:42Z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ED795EEFBB844268B2D265F59AB2FA4A</vt:lpwstr>
  </property>
</Properties>
</file>