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AB7E1A">
      <w:pPr>
        <w:pStyle w:val="3"/>
      </w:pPr>
      <w:bookmarkStart w:id="0" w:name="_Toc8888"/>
      <w:r>
        <w:rPr>
          <w:rFonts w:hint="eastAsia"/>
        </w:rPr>
        <w:t>系统地址</w:t>
      </w:r>
      <w:bookmarkEnd w:id="0"/>
    </w:p>
    <w:p w14:paraId="681389D8">
      <w:pPr>
        <w:wordWrap/>
        <w:spacing w:before="120" w:after="120"/>
        <w:rPr>
          <w:rFonts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登陆郑州航空港经济综合实验区公共资源交易中心网站（http://www.zzhkgggzy.cn:18082/），</w:t>
      </w:r>
      <w:r>
        <w:rPr>
          <w:rFonts w:hint="eastAsia" w:ascii="宋体" w:hAnsi="宋体" w:eastAsia="宋体" w:cs="宋体"/>
          <w:szCs w:val="21"/>
          <w:lang w:val="en-US" w:eastAsia="zh-CN"/>
        </w:rPr>
        <w:t>在</w:t>
      </w:r>
      <w:r>
        <w:rPr>
          <w:rFonts w:hint="eastAsia" w:ascii="宋体" w:hAnsi="宋体" w:eastAsia="宋体" w:cs="宋体"/>
          <w:szCs w:val="21"/>
        </w:rPr>
        <w:t>【主体登录】</w:t>
      </w:r>
      <w:r>
        <w:rPr>
          <w:rFonts w:hint="eastAsia" w:ascii="宋体" w:hAnsi="宋体" w:eastAsia="宋体" w:cs="宋体"/>
          <w:szCs w:val="21"/>
          <w:lang w:val="en-US" w:eastAsia="zh-CN"/>
        </w:rPr>
        <w:t>区域选择对应身份</w:t>
      </w:r>
      <w:r>
        <w:rPr>
          <w:rFonts w:hint="eastAsia" w:ascii="宋体" w:hAnsi="宋体" w:eastAsia="宋体" w:cs="宋体"/>
          <w:szCs w:val="21"/>
        </w:rPr>
        <w:t>按钮进入郑州航空港经济综合实验区</w:t>
      </w:r>
      <w:r>
        <w:rPr>
          <w:rFonts w:hint="eastAsia" w:ascii="宋体" w:hAnsi="宋体" w:eastAsia="宋体" w:cs="宋体"/>
          <w:szCs w:val="21"/>
          <w:lang w:val="en-US" w:eastAsia="zh-CN"/>
        </w:rPr>
        <w:t>电子招投标平台</w:t>
      </w:r>
      <w:r>
        <w:rPr>
          <w:rFonts w:hint="eastAsia" w:ascii="宋体" w:hAnsi="宋体" w:eastAsia="宋体" w:cs="宋体"/>
          <w:szCs w:val="21"/>
        </w:rPr>
        <w:t>。</w:t>
      </w:r>
    </w:p>
    <w:p w14:paraId="1FB45248">
      <w:pPr>
        <w:ind w:left="0" w:leftChars="0" w:firstLine="0" w:firstLineChars="0"/>
      </w:pPr>
      <w:r>
        <w:drawing>
          <wp:inline distT="0" distB="0" distL="114300" distR="114300">
            <wp:extent cx="5266690" cy="2663825"/>
            <wp:effectExtent l="0" t="0" r="635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694224">
      <w:pPr>
        <w:pStyle w:val="2"/>
        <w:ind w:left="0" w:leftChars="0" w:firstLine="0" w:firstLineChars="0"/>
      </w:pPr>
      <w:r>
        <w:drawing>
          <wp:inline distT="0" distB="0" distL="114300" distR="114300">
            <wp:extent cx="5267960" cy="2761615"/>
            <wp:effectExtent l="0" t="0" r="5080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3A7837">
      <w:pPr>
        <w:pStyle w:val="2"/>
      </w:pPr>
    </w:p>
    <w:p w14:paraId="1E713C3B">
      <w:pPr>
        <w:pStyle w:val="3"/>
      </w:pPr>
      <w:bookmarkStart w:id="1" w:name="_Toc2011"/>
      <w:r>
        <w:rPr>
          <w:rFonts w:hint="eastAsia"/>
        </w:rPr>
        <w:t>市场主体注册</w:t>
      </w:r>
      <w:bookmarkEnd w:id="1"/>
    </w:p>
    <w:p w14:paraId="132D88D2">
      <w:pPr>
        <w:wordWrap/>
        <w:spacing w:before="120" w:after="120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平台目前支持两种注册方式：扫码注册和CA注册，两种方式二选一即可。</w:t>
      </w:r>
    </w:p>
    <w:p w14:paraId="775CF416">
      <w:pPr>
        <w:wordWrap/>
        <w:spacing w:before="120" w:after="120"/>
        <w:ind w:left="0" w:leftChars="0" w:firstLine="0" w:firstLineChars="0"/>
      </w:pPr>
      <w:r>
        <w:drawing>
          <wp:inline distT="0" distB="0" distL="114300" distR="114300">
            <wp:extent cx="5265420" cy="2412365"/>
            <wp:effectExtent l="0" t="0" r="762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495BE6">
      <w:pPr>
        <w:wordWrap/>
        <w:spacing w:before="120" w:after="12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其中：扫码注册指使用手机下载安装移动CA，并在线申办CA数字证书后，使用手机移动CA扫码进行注册。CA注册指在对应CA机构申办CA数字证书，并领取实体CA介质后，在电脑上插入实体CA介质进行注册。</w:t>
      </w:r>
    </w:p>
    <w:p w14:paraId="3A9F9013"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1.扫码注册</w:t>
      </w:r>
    </w:p>
    <w:p w14:paraId="2AB13A04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认领企业并下载过证书后，点击【扫码注册】按钮后进入到新用户注册页面，选择完用户类型后（交易甲方：即项目招标人、业主单位；代理机构：即招标代理公司；交易乙方：即投标单位。用户类型可多选）点击【扫码获取信息】，在弹出二维码后使用标证通APP扫码即可自动填充信息，信息确认无误后点击下方的【立即注册】按钮完成注册。详见《标证通操作手册》。</w:t>
      </w:r>
    </w:p>
    <w:p w14:paraId="54A1B3B3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332095" cy="3922395"/>
            <wp:effectExtent l="0" t="0" r="1905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209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B7E5C9"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textAlignment w:val="auto"/>
        <w:outlineLvl w:val="1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2.CA注册</w:t>
      </w:r>
    </w:p>
    <w:p w14:paraId="410D2238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领取到实体CA介质后，点击【CA注册】按钮后进入到新用户注册页面，点击【读取证书】按钮读取证书信息及单位信息，据实填写信息后，点击下方的【立即注册】按钮完成注册。</w:t>
      </w:r>
    </w:p>
    <w:p w14:paraId="3EDDC823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用户类型说明：</w:t>
      </w:r>
    </w:p>
    <w:p w14:paraId="710B31CE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交易甲方：即项目招标人、业主单位；</w:t>
      </w:r>
    </w:p>
    <w:p w14:paraId="21D69330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代理机构：即招标代理公司；</w:t>
      </w:r>
    </w:p>
    <w:p w14:paraId="3A885234">
      <w:pPr>
        <w:pStyle w:val="2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交易乙方：即投标单位。</w:t>
      </w:r>
    </w:p>
    <w:p w14:paraId="4225AE7A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用户类型可多选</w:t>
      </w:r>
    </w:p>
    <w:p w14:paraId="26B6046D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0500" cy="4217670"/>
            <wp:effectExtent l="0" t="0" r="2540" b="381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CF8928">
      <w:pPr>
        <w:pStyle w:val="2"/>
        <w:rPr>
          <w:rFonts w:hint="eastAsia"/>
          <w:lang w:val="en-US" w:eastAsia="zh-CN"/>
        </w:rPr>
      </w:pPr>
    </w:p>
    <w:p w14:paraId="4FCA4D45">
      <w:pPr>
        <w:pStyle w:val="3"/>
      </w:pPr>
      <w:r>
        <w:rPr>
          <w:rFonts w:hint="eastAsia"/>
        </w:rPr>
        <w:t>市场主体</w:t>
      </w:r>
      <w:r>
        <w:rPr>
          <w:rFonts w:hint="eastAsia"/>
          <w:lang w:val="en-US" w:eastAsia="zh-CN"/>
        </w:rPr>
        <w:t>登录</w:t>
      </w:r>
    </w:p>
    <w:p w14:paraId="3E08833E">
      <w:pPr>
        <w:pStyle w:val="2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平台目前支持两种登录方式：扫码登录和CA登录，两种方式二选一即可。</w:t>
      </w:r>
    </w:p>
    <w:p w14:paraId="28EEB924">
      <w:pPr>
        <w:pStyle w:val="2"/>
        <w:ind w:left="0" w:leftChars="0" w:firstLine="0" w:firstLineChars="0"/>
        <w:rPr>
          <w:rFonts w:hint="default" w:ascii="宋体" w:hAnsi="宋体" w:eastAsia="宋体" w:cs="宋体"/>
          <w:szCs w:val="21"/>
          <w:lang w:val="en-US" w:eastAsia="zh-CN"/>
        </w:rPr>
      </w:pPr>
      <w:r>
        <w:drawing>
          <wp:inline distT="0" distB="0" distL="114300" distR="114300">
            <wp:extent cx="5265420" cy="2646680"/>
            <wp:effectExtent l="0" t="0" r="7620" b="5080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64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F67AE">
      <w:pPr>
        <w:wordWrap/>
        <w:spacing w:before="120" w:after="120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其中：扫码注册指使用手机下载安装移动CA，并在线申办CA数字证书后，使用手机移动CA扫码进行登录。CA注册指在对应CA机构申办CA数字证书，并领取实体CA介质后，在电脑上插入实体CA介质进行登录。</w:t>
      </w:r>
    </w:p>
    <w:p w14:paraId="06A32787">
      <w:pPr>
        <w:pStyle w:val="3"/>
      </w:pPr>
      <w:r>
        <w:rPr>
          <w:rFonts w:hint="eastAsia"/>
          <w:lang w:val="en-US" w:eastAsia="zh-CN"/>
        </w:rPr>
        <w:t>基本信息维护（以投标单位身份为例）</w:t>
      </w:r>
    </w:p>
    <w:p w14:paraId="2796B288"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1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1.选择身份类型</w:t>
      </w:r>
    </w:p>
    <w:p w14:paraId="112CB9EE"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输入密码登录系统后，如注册时勾选了多个用户类型，会先进入到类型选择页面，选择对应类型的身份后进入系统。如只注册了单个用户类型或者勾选了下方的“记住我的选择”，则进入时会以默认身份进入系统。</w:t>
      </w:r>
    </w:p>
    <w:p w14:paraId="4D218C69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73040" cy="2543175"/>
            <wp:effectExtent l="0" t="0" r="0" b="190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3E18CC"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outlineLvl w:val="1"/>
        <w:rPr>
          <w:rFonts w:hint="default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szCs w:val="21"/>
          <w:lang w:val="en-US" w:eastAsia="zh-CN"/>
        </w:rPr>
        <w:t>2.诚信承诺书签章</w:t>
      </w:r>
    </w:p>
    <w:p w14:paraId="07D274E6">
      <w:pPr>
        <w:pStyle w:val="2"/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！！！市场主体库采取诚信承诺制，中心不再审核，请自行确认上传的信息真实、有效！！！</w:t>
      </w:r>
    </w:p>
    <w:p w14:paraId="4F5ED4F8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首次入库的市场主体，系统自动弹出提示，阅读诚信承诺书并进行线上签章。先根据登录方式选择对应的签章方式：</w:t>
      </w:r>
    </w:p>
    <w:p w14:paraId="3BBF6F24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9230" cy="2745105"/>
            <wp:effectExtent l="0" t="0" r="3810" b="1333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6E192">
      <w:pPr>
        <w:pStyle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点击左上角【签章】按钮即可进行签章操作。</w:t>
      </w:r>
    </w:p>
    <w:p w14:paraId="0F4F7BAD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2797810"/>
            <wp:effectExtent l="0" t="0" r="6350" b="635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9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FBE65">
      <w:pPr>
        <w:pStyle w:val="2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left="0" w:leftChars="0" w:firstLine="420" w:firstLineChars="200"/>
        <w:textAlignment w:val="auto"/>
        <w:rPr>
          <w:rFonts w:hint="eastAsia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意：如尚未签章就关闭了当前签章页面，需要打开基本信息，点击修改按钮，进入“其他附件”，找到“诚信承诺书”将已生成的“诚信承诺书”删除后，刷新整个浏览器。此时系统会重新生成诚信承诺书并弹出签章窗口，重新进行签章。</w:t>
      </w:r>
    </w:p>
    <w:p w14:paraId="3A66B3C6">
      <w:pPr>
        <w:pStyle w:val="2"/>
        <w:ind w:left="0" w:leftChars="0" w:firstLine="0" w:firstLineChars="0"/>
      </w:pPr>
      <w:r>
        <w:drawing>
          <wp:inline distT="0" distB="0" distL="114300" distR="114300">
            <wp:extent cx="5261610" cy="2469515"/>
            <wp:effectExtent l="0" t="0" r="11430" b="14605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2DB27E"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ind w:leftChars="0"/>
        <w:textAlignment w:val="auto"/>
        <w:outlineLvl w:val="1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3.完善基本信息</w:t>
      </w:r>
    </w:p>
    <w:p w14:paraId="400D17CA"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3.1同步河南省公共资源交易中心</w:t>
      </w:r>
    </w:p>
    <w:p w14:paraId="34F7D6D7"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已经在河南省公共资源交易中心完成主体库入库并审核通过，可以点击页面上面的【同步河南省公共资源交易中心主体库】按钮，系统会自动同步相关信息，无需重复填写。不同步手动完善也不影响正常投标。</w:t>
      </w:r>
    </w:p>
    <w:p w14:paraId="511DC18D">
      <w:pPr>
        <w:pStyle w:val="2"/>
        <w:widowControl w:val="0"/>
        <w:numPr>
          <w:numId w:val="0"/>
        </w:numPr>
        <w:wordWrap w:val="0"/>
        <w:spacing w:line="360" w:lineRule="auto"/>
        <w:rPr>
          <w:rFonts w:hint="eastAsia"/>
          <w:lang w:val="en-US" w:eastAsia="zh-CN"/>
        </w:rPr>
      </w:pPr>
      <w:r>
        <w:drawing>
          <wp:inline distT="0" distB="0" distL="114300" distR="114300">
            <wp:extent cx="5260975" cy="2367915"/>
            <wp:effectExtent l="0" t="0" r="12065" b="952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09DB44"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outlineLvl w:val="2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3.2自行完善</w:t>
      </w:r>
    </w:p>
    <w:p w14:paraId="2A0BDBA7"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如果未在河南省公共资源交易中心完成主体库入库，或想要自行完善信息，选择“基本信息”菜单，点击下方的“修改信息”按钮，依次填写基本信息并上传对应电子件信息，带红色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的字段为必填项，全部填写完成后点击提交按钮即可。</w:t>
      </w:r>
    </w:p>
    <w:p w14:paraId="4E3C9983">
      <w:pPr>
        <w:pStyle w:val="2"/>
        <w:widowControl w:val="0"/>
        <w:numPr>
          <w:numId w:val="0"/>
        </w:numPr>
        <w:wordWrap w:val="0"/>
        <w:spacing w:line="360" w:lineRule="auto"/>
      </w:pPr>
      <w:r>
        <w:drawing>
          <wp:inline distT="0" distB="0" distL="114300" distR="114300">
            <wp:extent cx="5274310" cy="2396490"/>
            <wp:effectExtent l="0" t="0" r="13970" b="1143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8F285">
      <w:pPr>
        <w:pStyle w:val="2"/>
        <w:keepNext w:val="0"/>
        <w:keepLines w:val="0"/>
        <w:pageBreakBefore w:val="0"/>
        <w:widowControl w:val="0"/>
        <w:numPr>
          <w:numId w:val="0"/>
        </w:numPr>
        <w:kinsoku/>
        <w:wordWrap w:val="0"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rFonts w:hint="default" w:eastAsia="思源宋体 CN Light"/>
          <w:lang w:val="en-US" w:eastAsia="zh-CN"/>
        </w:rPr>
      </w:pPr>
      <w:r>
        <w:rPr>
          <w:rFonts w:hint="eastAsia"/>
          <w:lang w:val="en-US" w:eastAsia="zh-CN"/>
        </w:rPr>
        <w:t>除基本信息中带红色</w:t>
      </w:r>
      <w:r>
        <w:rPr>
          <w:rFonts w:hint="eastAsia"/>
          <w:color w:val="FF0000"/>
          <w:lang w:val="en-US" w:eastAsia="zh-CN"/>
        </w:rPr>
        <w:t>*</w:t>
      </w:r>
      <w:r>
        <w:rPr>
          <w:rFonts w:hint="eastAsia"/>
          <w:lang w:val="en-US" w:eastAsia="zh-CN"/>
        </w:rPr>
        <w:t>的字段必填外，其余信息请自行根据需要据实完善</w:t>
      </w:r>
      <w:bookmarkStart w:id="2" w:name="_GoBack"/>
      <w:bookmarkEnd w:id="2"/>
      <w:r>
        <w:rPr>
          <w:rFonts w:hint="eastAsia"/>
          <w:lang w:val="en-US" w:eastAsia="zh-CN"/>
        </w:rPr>
        <w:t>。</w:t>
      </w:r>
    </w:p>
    <w:p w14:paraId="7C06C8F7">
      <w:pPr>
        <w:pStyle w:val="2"/>
        <w:widowControl w:val="0"/>
        <w:numPr>
          <w:numId w:val="0"/>
        </w:numPr>
        <w:wordWrap w:val="0"/>
        <w:spacing w:line="360" w:lineRule="auto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思源宋体 CN Light">
    <w:altName w:val="宋体"/>
    <w:panose1 w:val="00000000000000000000"/>
    <w:charset w:val="86"/>
    <w:family w:val="roman"/>
    <w:pitch w:val="default"/>
    <w:sig w:usb0="00000000" w:usb1="00000000" w:usb2="00000016" w:usb3="00000000" w:csb0="60060107" w:csb1="00000000"/>
  </w:font>
  <w:font w:name="monospace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  <w:font w:name="思源宋体 CN Light">
    <w:altName w:val="宋体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pStyle w:val="3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2" w:tentative="0">
      <w:start w:val="1"/>
      <w:numFmt w:val="decimal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DF0E4B"/>
    <w:rsid w:val="01BE66C3"/>
    <w:rsid w:val="05F62B98"/>
    <w:rsid w:val="06133735"/>
    <w:rsid w:val="0A4F3F30"/>
    <w:rsid w:val="0B6D6042"/>
    <w:rsid w:val="10CD0878"/>
    <w:rsid w:val="12630F5C"/>
    <w:rsid w:val="2563259D"/>
    <w:rsid w:val="275E5A1C"/>
    <w:rsid w:val="27F54B38"/>
    <w:rsid w:val="29B73124"/>
    <w:rsid w:val="2A2405A0"/>
    <w:rsid w:val="2CE82681"/>
    <w:rsid w:val="2E62584C"/>
    <w:rsid w:val="2FE70387"/>
    <w:rsid w:val="35B51E9E"/>
    <w:rsid w:val="36B129D7"/>
    <w:rsid w:val="38F558F4"/>
    <w:rsid w:val="3AD22E66"/>
    <w:rsid w:val="3E2E4455"/>
    <w:rsid w:val="42831F73"/>
    <w:rsid w:val="43D9531B"/>
    <w:rsid w:val="45617CBE"/>
    <w:rsid w:val="47835CCA"/>
    <w:rsid w:val="4DFA58FA"/>
    <w:rsid w:val="4FE91B7B"/>
    <w:rsid w:val="50823D5D"/>
    <w:rsid w:val="512F21F4"/>
    <w:rsid w:val="532C0F66"/>
    <w:rsid w:val="536708CB"/>
    <w:rsid w:val="53912830"/>
    <w:rsid w:val="54892D68"/>
    <w:rsid w:val="56C370F8"/>
    <w:rsid w:val="5756198C"/>
    <w:rsid w:val="57806D9C"/>
    <w:rsid w:val="60F22062"/>
    <w:rsid w:val="62B65129"/>
    <w:rsid w:val="633608E1"/>
    <w:rsid w:val="6ABF1183"/>
    <w:rsid w:val="714F1FD3"/>
    <w:rsid w:val="77750C2C"/>
    <w:rsid w:val="79B55B73"/>
    <w:rsid w:val="7AD77A6D"/>
    <w:rsid w:val="7C854FDD"/>
    <w:rsid w:val="7E566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wordWrap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="0" w:firstLineChars="0"/>
      <w:jc w:val="both"/>
      <w:outlineLvl w:val="0"/>
    </w:pPr>
    <w:rPr>
      <w:b/>
      <w:bCs/>
      <w:kern w:val="44"/>
      <w:sz w:val="32"/>
      <w:szCs w:val="28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4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FollowedHyperlink"/>
    <w:basedOn w:val="8"/>
    <w:uiPriority w:val="0"/>
    <w:rPr>
      <w:color w:val="800080"/>
      <w:u w:val="none"/>
    </w:rPr>
  </w:style>
  <w:style w:type="character" w:styleId="10">
    <w:name w:val="HTML Definition"/>
    <w:basedOn w:val="8"/>
    <w:uiPriority w:val="0"/>
  </w:style>
  <w:style w:type="character" w:styleId="11">
    <w:name w:val="HTML Typewriter"/>
    <w:basedOn w:val="8"/>
    <w:uiPriority w:val="0"/>
    <w:rPr>
      <w:rFonts w:hint="default" w:ascii="monospace" w:hAnsi="monospace" w:eastAsia="monospace" w:cs="monospace"/>
      <w:sz w:val="20"/>
    </w:rPr>
  </w:style>
  <w:style w:type="character" w:styleId="12">
    <w:name w:val="HTML Acronym"/>
    <w:basedOn w:val="8"/>
    <w:uiPriority w:val="0"/>
    <w:rPr>
      <w:bdr w:val="none" w:color="auto" w:sz="0" w:space="0"/>
    </w:rPr>
  </w:style>
  <w:style w:type="character" w:styleId="13">
    <w:name w:val="HTML Variable"/>
    <w:basedOn w:val="8"/>
    <w:uiPriority w:val="0"/>
  </w:style>
  <w:style w:type="character" w:styleId="14">
    <w:name w:val="Hyperlink"/>
    <w:basedOn w:val="8"/>
    <w:qFormat/>
    <w:uiPriority w:val="99"/>
    <w:rPr>
      <w:color w:val="333333"/>
      <w:u w:val="none"/>
    </w:rPr>
  </w:style>
  <w:style w:type="character" w:styleId="15">
    <w:name w:val="HTML Code"/>
    <w:basedOn w:val="8"/>
    <w:uiPriority w:val="0"/>
    <w:rPr>
      <w:rFonts w:hint="default" w:ascii="monospace" w:hAnsi="monospace" w:eastAsia="monospace" w:cs="monospace"/>
      <w:sz w:val="20"/>
      <w:bdr w:val="none" w:color="auto" w:sz="0" w:space="0"/>
    </w:rPr>
  </w:style>
  <w:style w:type="character" w:styleId="16">
    <w:name w:val="HTML Cite"/>
    <w:basedOn w:val="8"/>
    <w:uiPriority w:val="0"/>
  </w:style>
  <w:style w:type="character" w:styleId="17">
    <w:name w:val="HTML Keyboard"/>
    <w:basedOn w:val="8"/>
    <w:uiPriority w:val="0"/>
    <w:rPr>
      <w:rFonts w:ascii="monospace" w:hAnsi="monospace" w:eastAsia="monospace" w:cs="monospace"/>
      <w:sz w:val="20"/>
    </w:rPr>
  </w:style>
  <w:style w:type="character" w:styleId="18">
    <w:name w:val="HTML Sample"/>
    <w:basedOn w:val="8"/>
    <w:uiPriority w:val="0"/>
    <w:rPr>
      <w:rFonts w:hint="default" w:ascii="monospace" w:hAnsi="monospace" w:eastAsia="monospace" w:cs="monospace"/>
    </w:rPr>
  </w:style>
  <w:style w:type="character" w:customStyle="1" w:styleId="19">
    <w:name w:val="layui-this"/>
    <w:basedOn w:val="8"/>
    <w:uiPriority w:val="0"/>
    <w:rPr>
      <w:bdr w:val="single" w:color="EEEEEE" w:sz="4" w:space="0"/>
      <w:shd w:val="clear" w:fill="FFFFFF"/>
    </w:rPr>
  </w:style>
  <w:style w:type="character" w:customStyle="1" w:styleId="20">
    <w:name w:val="first-child"/>
    <w:basedOn w:val="8"/>
    <w:uiPriority w:val="0"/>
    <w:rPr>
      <w:bdr w:val="none" w:color="auto" w:sz="0" w:space="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2025-02-20T13:53:47Z</dcterms:created>
  <dc:creator>63063</dc:creator>
  <cp:lastModifiedBy>陈明宝</cp:lastModifiedBy>
  <dcterms:modified xsi:type="dcterms:W3CDTF">2025-02-20T15:16:54Z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KSOTemplateDocerSaveRecord">
    <vt:lpwstr>eyJoZGlkIjoiYzY4ZTUyMzI2YjU5NGM3NTczYmYzZTY1MmFlM2UxYTAiLCJ1c2VySWQiOiIzNTA1MzY0MjIifQ==</vt:lpwstr>
  </property>
  <property fmtid="{D5CDD505-2E9C-101B-9397-08002B2CF9AE}" pid="4" name="ICV">
    <vt:lpwstr>553697BB721C46B98D7DE544CD50375A_12</vt:lpwstr>
  </property>
</Properties>
</file>